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78234" w14:textId="201EE211" w:rsidR="00E925DC" w:rsidRDefault="00756F25" w:rsidP="006935DB">
      <w:pPr>
        <w:pStyle w:val="Heading1"/>
        <w:ind w:right="1800"/>
      </w:pPr>
      <w:r w:rsidRPr="002D7963">
        <w:t xml:space="preserve">Dover </w:t>
      </w:r>
      <w:r w:rsidR="00CE0FF0" w:rsidRPr="002D7963">
        <w:t>Public Schools</w:t>
      </w:r>
      <w:r w:rsidR="00E925DC">
        <w:t>,</w:t>
      </w:r>
    </w:p>
    <w:p w14:paraId="4729224F" w14:textId="77777777" w:rsidR="00E925DC" w:rsidRDefault="00E925DC" w:rsidP="006935DB">
      <w:pPr>
        <w:pStyle w:val="Heading1"/>
        <w:ind w:right="1800"/>
      </w:pPr>
      <w:r>
        <w:t>Sherborn Public Schools, and</w:t>
      </w:r>
    </w:p>
    <w:p w14:paraId="497DAC10" w14:textId="67EE9724" w:rsidR="00E47457" w:rsidRPr="002D7963" w:rsidRDefault="00E925DC" w:rsidP="006935DB">
      <w:pPr>
        <w:pStyle w:val="Heading1"/>
        <w:ind w:right="1800"/>
      </w:pPr>
      <w:r>
        <w:t>Dover-Sherborn Regional School District</w:t>
      </w:r>
    </w:p>
    <w:p w14:paraId="7F1243B7" w14:textId="6BE65EC9" w:rsidR="008E314D" w:rsidRPr="002D7963" w:rsidRDefault="006935DB" w:rsidP="00457876">
      <w:pPr>
        <w:pStyle w:val="Titlepagesubheading"/>
      </w:pPr>
      <w:bookmarkStart w:id="0" w:name="_Hlk101983091"/>
      <w:r w:rsidRPr="002D7963">
        <w:t>Targeted</w:t>
      </w:r>
      <w:r w:rsidR="00FD0F0A" w:rsidRPr="002D7963">
        <w:t xml:space="preserve"> </w:t>
      </w:r>
      <w:r w:rsidR="008E314D" w:rsidRPr="002D7963">
        <w:t>District Review Report</w:t>
      </w:r>
      <w:bookmarkEnd w:id="0"/>
      <w:r w:rsidR="008E314D" w:rsidRPr="002D7963">
        <w:t xml:space="preserve"> </w:t>
      </w:r>
    </w:p>
    <w:p w14:paraId="3575704A" w14:textId="28B01598" w:rsidR="008E314D" w:rsidRPr="002D7963" w:rsidRDefault="006935DB" w:rsidP="00457876">
      <w:pPr>
        <w:pStyle w:val="Titlepagedate"/>
      </w:pPr>
      <w:r w:rsidRPr="002D7963">
        <w:t xml:space="preserve">January </w:t>
      </w:r>
      <w:r w:rsidR="00D84CF0" w:rsidRPr="002D7963">
        <w:t>20</w:t>
      </w:r>
      <w:r w:rsidRPr="002C0CC2">
        <w:t>24</w:t>
      </w:r>
    </w:p>
    <w:p w14:paraId="0DB0F0E7" w14:textId="77777777" w:rsidR="00A95BAB" w:rsidRPr="002D7963"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2D7963"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2D7963"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2D7963"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2D7963"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2D7963"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2D7963" w:rsidRDefault="4DF0ADFC" w:rsidP="00457876">
      <w:pPr>
        <w:pStyle w:val="Titlepageorganization"/>
      </w:pPr>
      <w:r w:rsidRPr="002D7963">
        <w:t>Massachusetts Department of Elementary and Secondary Education</w:t>
      </w:r>
    </w:p>
    <w:p w14:paraId="7AB2F13C" w14:textId="0DB8189D" w:rsidR="14BBBE3B" w:rsidRPr="002D7963" w:rsidRDefault="14BBBE3B" w:rsidP="00457876">
      <w:pPr>
        <w:pStyle w:val="Titlepagetext14pt"/>
      </w:pPr>
      <w:r w:rsidRPr="002D7963">
        <w:t>Office of District Reviews and Monitoring</w:t>
      </w:r>
    </w:p>
    <w:p w14:paraId="5DC820FA" w14:textId="5046D58B" w:rsidR="26918BE0" w:rsidRPr="002D7963" w:rsidRDefault="00E34155" w:rsidP="00457876">
      <w:pPr>
        <w:pStyle w:val="Titlepagetext10pt"/>
      </w:pPr>
      <w:r w:rsidRPr="002D7963">
        <w:t>135 Santilli Highway</w:t>
      </w:r>
    </w:p>
    <w:p w14:paraId="6DA8D26D" w14:textId="3BBEE20E" w:rsidR="26918BE0" w:rsidRPr="002D7963" w:rsidRDefault="00E34155" w:rsidP="00457876">
      <w:pPr>
        <w:pStyle w:val="Titlepagetext10pt"/>
      </w:pPr>
      <w:r w:rsidRPr="002D7963">
        <w:t>Everett</w:t>
      </w:r>
      <w:r w:rsidR="26918BE0" w:rsidRPr="002D7963">
        <w:t xml:space="preserve">, MA </w:t>
      </w:r>
      <w:r w:rsidR="001B2E5F" w:rsidRPr="002D7963">
        <w:t>02149</w:t>
      </w:r>
    </w:p>
    <w:p w14:paraId="7CA72F40" w14:textId="4A091369" w:rsidR="26918BE0" w:rsidRPr="002D7963" w:rsidRDefault="26918BE0" w:rsidP="00457876">
      <w:pPr>
        <w:pStyle w:val="Titlepagetext10pt"/>
      </w:pPr>
      <w:r w:rsidRPr="002D7963">
        <w:t>781-338-3000</w:t>
      </w:r>
    </w:p>
    <w:p w14:paraId="64DEFE62" w14:textId="77777777" w:rsidR="00E44261" w:rsidRPr="002D7963" w:rsidRDefault="00DE2EEC" w:rsidP="00E44261">
      <w:pPr>
        <w:tabs>
          <w:tab w:val="left" w:pos="360"/>
          <w:tab w:val="left" w:pos="720"/>
          <w:tab w:val="left" w:pos="1080"/>
          <w:tab w:val="left" w:pos="1440"/>
          <w:tab w:val="left" w:pos="1800"/>
          <w:tab w:val="left" w:pos="2160"/>
          <w:tab w:val="left" w:pos="2520"/>
          <w:tab w:val="left" w:pos="2880"/>
        </w:tabs>
        <w:ind w:right="3600"/>
        <w:rPr>
          <w:rStyle w:val="Hyperlink"/>
        </w:rPr>
      </w:pPr>
      <w:hyperlink r:id="rId11" w:history="1">
        <w:r w:rsidR="00E44261" w:rsidRPr="002D7963">
          <w:rPr>
            <w:rStyle w:val="Hyperlink"/>
          </w:rPr>
          <w:t>www.doe.mass.edu</w:t>
        </w:r>
      </w:hyperlink>
    </w:p>
    <w:p w14:paraId="6719BDA7" w14:textId="77777777" w:rsidR="00B048BD" w:rsidRPr="002D7963"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2D7963"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2D7963" w:rsidRDefault="00E64C7A" w:rsidP="00457876">
      <w:pPr>
        <w:pStyle w:val="Titlepageorganization"/>
      </w:pPr>
      <w:r w:rsidRPr="002D7963">
        <w:t>American Institutes for Research</w:t>
      </w:r>
    </w:p>
    <w:p w14:paraId="7AF9AAE1" w14:textId="1F5EF69F" w:rsidR="00D67779" w:rsidRPr="002D7963" w:rsidRDefault="00D67779" w:rsidP="00457876">
      <w:pPr>
        <w:pStyle w:val="Titlepagetext14pt"/>
      </w:pPr>
      <w:r w:rsidRPr="002D7963">
        <w:t xml:space="preserve">Education Systems and Policy </w:t>
      </w:r>
    </w:p>
    <w:p w14:paraId="75CD3090" w14:textId="77777777" w:rsidR="008415C9" w:rsidRPr="002D7963" w:rsidRDefault="008415C9" w:rsidP="00457876">
      <w:pPr>
        <w:pStyle w:val="Titlepagetext10pt"/>
      </w:pPr>
      <w:r w:rsidRPr="002D7963">
        <w:rPr>
          <w:shd w:val="clear" w:color="auto" w:fill="FFFFFF"/>
        </w:rPr>
        <w:t>201 Jones Road, Suite 100</w:t>
      </w:r>
      <w:r w:rsidRPr="002D7963">
        <w:br/>
      </w:r>
      <w:r w:rsidRPr="002D7963">
        <w:rPr>
          <w:shd w:val="clear" w:color="auto" w:fill="FFFFFF"/>
        </w:rPr>
        <w:t>Waltham, MA 02451</w:t>
      </w:r>
      <w:r w:rsidRPr="002D7963" w:rsidDel="00281957">
        <w:t xml:space="preserve"> </w:t>
      </w:r>
    </w:p>
    <w:p w14:paraId="2A326DCB" w14:textId="23BDDE59" w:rsidR="00144555" w:rsidRPr="002D7963" w:rsidRDefault="00144555" w:rsidP="00457876">
      <w:pPr>
        <w:pStyle w:val="Titlepagetext10pt"/>
      </w:pPr>
      <w:r w:rsidRPr="002D7963">
        <w:t>202</w:t>
      </w:r>
      <w:r w:rsidR="006D04CC" w:rsidRPr="002D7963">
        <w:t>-</w:t>
      </w:r>
      <w:r w:rsidRPr="002D7963">
        <w:t xml:space="preserve">403-5000 </w:t>
      </w:r>
    </w:p>
    <w:p w14:paraId="5CEDCF71" w14:textId="446BE90E" w:rsidR="002025EB" w:rsidRPr="002D7963" w:rsidRDefault="00DE2EEC" w:rsidP="00457876">
      <w:pPr>
        <w:pStyle w:val="Titlepagetext10pt"/>
      </w:pPr>
      <w:hyperlink r:id="rId12" w:history="1">
        <w:r w:rsidR="002025EB" w:rsidRPr="002D7963">
          <w:rPr>
            <w:rStyle w:val="Hyperlink"/>
          </w:rPr>
          <w:t>www.air.org</w:t>
        </w:r>
      </w:hyperlink>
    </w:p>
    <w:p w14:paraId="634A28FF" w14:textId="77777777" w:rsidR="0047019E" w:rsidRPr="002D7963"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2D7963"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2D7963"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2D7963"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2D7963"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92FDCF3" w14:textId="77777777" w:rsidR="001902FB" w:rsidRPr="002D7963" w:rsidRDefault="001902FB"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2D7963" w:rsidRDefault="002025EB" w:rsidP="00457876">
      <w:pPr>
        <w:tabs>
          <w:tab w:val="right" w:pos="9090"/>
        </w:tabs>
        <w:ind w:right="90"/>
        <w:rPr>
          <w:b/>
          <w:bCs/>
          <w:sz w:val="28"/>
          <w:szCs w:val="28"/>
        </w:rPr>
      </w:pPr>
      <w:r w:rsidRPr="002D7963">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2D7963">
        <w:rPr>
          <w:b/>
          <w:bCs/>
          <w:sz w:val="28"/>
          <w:szCs w:val="28"/>
        </w:rPr>
        <w:tab/>
      </w:r>
      <w:r w:rsidR="00457876" w:rsidRPr="002D7963">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2D7963">
        <w:rPr>
          <w:b/>
          <w:bCs/>
          <w:sz w:val="28"/>
          <w:szCs w:val="28"/>
        </w:rPr>
        <w:br w:type="page"/>
      </w:r>
    </w:p>
    <w:p w14:paraId="224357F6" w14:textId="26DBFA6B" w:rsidR="008E314D" w:rsidRPr="002D7963" w:rsidRDefault="00D84CF0" w:rsidP="0055077E">
      <w:pPr>
        <w:pStyle w:val="TOCHeading"/>
      </w:pPr>
      <w:r w:rsidRPr="002D7963">
        <w:lastRenderedPageBreak/>
        <w:t>Contents</w:t>
      </w:r>
    </w:p>
    <w:p w14:paraId="79BFDC0C" w14:textId="1B53B2C6" w:rsidR="001B67D1" w:rsidRDefault="002E7525">
      <w:pPr>
        <w:pStyle w:val="TOC1"/>
        <w:rPr>
          <w:rFonts w:eastAsiaTheme="minorEastAsia"/>
          <w:noProof/>
          <w:kern w:val="2"/>
          <w:sz w:val="24"/>
          <w:szCs w:val="24"/>
          <w14:ligatures w14:val="standardContextual"/>
        </w:rPr>
      </w:pPr>
      <w:r w:rsidRPr="002D7963">
        <w:rPr>
          <w:sz w:val="20"/>
          <w:szCs w:val="20"/>
        </w:rPr>
        <w:fldChar w:fldCharType="begin"/>
      </w:r>
      <w:r w:rsidRPr="002D7963">
        <w:rPr>
          <w:sz w:val="20"/>
          <w:szCs w:val="20"/>
        </w:rPr>
        <w:instrText xml:space="preserve"> TOC \h \z \t "Heading 2,1" </w:instrText>
      </w:r>
      <w:r w:rsidRPr="002D7963">
        <w:rPr>
          <w:sz w:val="20"/>
          <w:szCs w:val="20"/>
        </w:rPr>
        <w:fldChar w:fldCharType="separate"/>
      </w:r>
      <w:hyperlink w:anchor="_Toc172027998" w:history="1">
        <w:r w:rsidR="001B67D1" w:rsidRPr="006F15C4">
          <w:rPr>
            <w:rStyle w:val="Hyperlink"/>
            <w:noProof/>
          </w:rPr>
          <w:t>Executive Summary</w:t>
        </w:r>
        <w:r w:rsidR="001B67D1">
          <w:rPr>
            <w:noProof/>
            <w:webHidden/>
          </w:rPr>
          <w:tab/>
        </w:r>
        <w:r w:rsidR="001B67D1">
          <w:rPr>
            <w:noProof/>
            <w:webHidden/>
          </w:rPr>
          <w:fldChar w:fldCharType="begin"/>
        </w:r>
        <w:r w:rsidR="001B67D1">
          <w:rPr>
            <w:noProof/>
            <w:webHidden/>
          </w:rPr>
          <w:instrText xml:space="preserve"> PAGEREF _Toc172027998 \h </w:instrText>
        </w:r>
        <w:r w:rsidR="001B67D1">
          <w:rPr>
            <w:noProof/>
            <w:webHidden/>
          </w:rPr>
        </w:r>
        <w:r w:rsidR="001B67D1">
          <w:rPr>
            <w:noProof/>
            <w:webHidden/>
          </w:rPr>
          <w:fldChar w:fldCharType="separate"/>
        </w:r>
        <w:r w:rsidR="001B67D1">
          <w:rPr>
            <w:noProof/>
            <w:webHidden/>
          </w:rPr>
          <w:t>1</w:t>
        </w:r>
        <w:r w:rsidR="001B67D1">
          <w:rPr>
            <w:noProof/>
            <w:webHidden/>
          </w:rPr>
          <w:fldChar w:fldCharType="end"/>
        </w:r>
      </w:hyperlink>
    </w:p>
    <w:p w14:paraId="5069C1DA" w14:textId="36F50338" w:rsidR="001B67D1" w:rsidRDefault="00DE2EEC">
      <w:pPr>
        <w:pStyle w:val="TOC1"/>
        <w:rPr>
          <w:rFonts w:eastAsiaTheme="minorEastAsia"/>
          <w:noProof/>
          <w:kern w:val="2"/>
          <w:sz w:val="24"/>
          <w:szCs w:val="24"/>
          <w14:ligatures w14:val="standardContextual"/>
        </w:rPr>
      </w:pPr>
      <w:hyperlink w:anchor="_Toc172027999" w:history="1">
        <w:r w:rsidR="001B67D1" w:rsidRPr="006F15C4">
          <w:rPr>
            <w:rStyle w:val="Hyperlink"/>
            <w:noProof/>
          </w:rPr>
          <w:t>Dover-Sherborn: District Review Overview</w:t>
        </w:r>
        <w:r w:rsidR="001B67D1">
          <w:rPr>
            <w:noProof/>
            <w:webHidden/>
          </w:rPr>
          <w:tab/>
        </w:r>
        <w:r w:rsidR="001B67D1">
          <w:rPr>
            <w:noProof/>
            <w:webHidden/>
          </w:rPr>
          <w:fldChar w:fldCharType="begin"/>
        </w:r>
        <w:r w:rsidR="001B67D1">
          <w:rPr>
            <w:noProof/>
            <w:webHidden/>
          </w:rPr>
          <w:instrText xml:space="preserve"> PAGEREF _Toc172027999 \h </w:instrText>
        </w:r>
        <w:r w:rsidR="001B67D1">
          <w:rPr>
            <w:noProof/>
            <w:webHidden/>
          </w:rPr>
        </w:r>
        <w:r w:rsidR="001B67D1">
          <w:rPr>
            <w:noProof/>
            <w:webHidden/>
          </w:rPr>
          <w:fldChar w:fldCharType="separate"/>
        </w:r>
        <w:r w:rsidR="001B67D1">
          <w:rPr>
            <w:noProof/>
            <w:webHidden/>
          </w:rPr>
          <w:t>4</w:t>
        </w:r>
        <w:r w:rsidR="001B67D1">
          <w:rPr>
            <w:noProof/>
            <w:webHidden/>
          </w:rPr>
          <w:fldChar w:fldCharType="end"/>
        </w:r>
      </w:hyperlink>
    </w:p>
    <w:p w14:paraId="043EAE07" w14:textId="69622EAC" w:rsidR="001B67D1" w:rsidRDefault="00DE2EEC">
      <w:pPr>
        <w:pStyle w:val="TOC1"/>
        <w:rPr>
          <w:rFonts w:eastAsiaTheme="minorEastAsia"/>
          <w:noProof/>
          <w:kern w:val="2"/>
          <w:sz w:val="24"/>
          <w:szCs w:val="24"/>
          <w14:ligatures w14:val="standardContextual"/>
        </w:rPr>
      </w:pPr>
      <w:hyperlink w:anchor="_Toc172028000" w:history="1">
        <w:r w:rsidR="001B67D1" w:rsidRPr="006F15C4">
          <w:rPr>
            <w:rStyle w:val="Hyperlink"/>
            <w:noProof/>
          </w:rPr>
          <w:t>Leadership and Governance</w:t>
        </w:r>
        <w:r w:rsidR="001B67D1">
          <w:rPr>
            <w:noProof/>
            <w:webHidden/>
          </w:rPr>
          <w:tab/>
        </w:r>
        <w:r w:rsidR="001B67D1">
          <w:rPr>
            <w:noProof/>
            <w:webHidden/>
          </w:rPr>
          <w:fldChar w:fldCharType="begin"/>
        </w:r>
        <w:r w:rsidR="001B67D1">
          <w:rPr>
            <w:noProof/>
            <w:webHidden/>
          </w:rPr>
          <w:instrText xml:space="preserve"> PAGEREF _Toc172028000 \h </w:instrText>
        </w:r>
        <w:r w:rsidR="001B67D1">
          <w:rPr>
            <w:noProof/>
            <w:webHidden/>
          </w:rPr>
        </w:r>
        <w:r w:rsidR="001B67D1">
          <w:rPr>
            <w:noProof/>
            <w:webHidden/>
          </w:rPr>
          <w:fldChar w:fldCharType="separate"/>
        </w:r>
        <w:r w:rsidR="001B67D1">
          <w:rPr>
            <w:noProof/>
            <w:webHidden/>
          </w:rPr>
          <w:t>9</w:t>
        </w:r>
        <w:r w:rsidR="001B67D1">
          <w:rPr>
            <w:noProof/>
            <w:webHidden/>
          </w:rPr>
          <w:fldChar w:fldCharType="end"/>
        </w:r>
      </w:hyperlink>
    </w:p>
    <w:p w14:paraId="73A6F03F" w14:textId="3FC0C60F" w:rsidR="001B67D1" w:rsidRDefault="00DE2EEC">
      <w:pPr>
        <w:pStyle w:val="TOC1"/>
        <w:rPr>
          <w:rFonts w:eastAsiaTheme="minorEastAsia"/>
          <w:noProof/>
          <w:kern w:val="2"/>
          <w:sz w:val="24"/>
          <w:szCs w:val="24"/>
          <w14:ligatures w14:val="standardContextual"/>
        </w:rPr>
      </w:pPr>
      <w:hyperlink w:anchor="_Toc172028001" w:history="1">
        <w:r w:rsidR="001B67D1" w:rsidRPr="006F15C4">
          <w:rPr>
            <w:rStyle w:val="Hyperlink"/>
            <w:noProof/>
          </w:rPr>
          <w:t>Human Resources and Professional Development</w:t>
        </w:r>
        <w:r w:rsidR="001B67D1">
          <w:rPr>
            <w:noProof/>
            <w:webHidden/>
          </w:rPr>
          <w:tab/>
        </w:r>
        <w:r w:rsidR="001B67D1">
          <w:rPr>
            <w:noProof/>
            <w:webHidden/>
          </w:rPr>
          <w:fldChar w:fldCharType="begin"/>
        </w:r>
        <w:r w:rsidR="001B67D1">
          <w:rPr>
            <w:noProof/>
            <w:webHidden/>
          </w:rPr>
          <w:instrText xml:space="preserve"> PAGEREF _Toc172028001 \h </w:instrText>
        </w:r>
        <w:r w:rsidR="001B67D1">
          <w:rPr>
            <w:noProof/>
            <w:webHidden/>
          </w:rPr>
        </w:r>
        <w:r w:rsidR="001B67D1">
          <w:rPr>
            <w:noProof/>
            <w:webHidden/>
          </w:rPr>
          <w:fldChar w:fldCharType="separate"/>
        </w:r>
        <w:r w:rsidR="001B67D1">
          <w:rPr>
            <w:noProof/>
            <w:webHidden/>
          </w:rPr>
          <w:t>15</w:t>
        </w:r>
        <w:r w:rsidR="001B67D1">
          <w:rPr>
            <w:noProof/>
            <w:webHidden/>
          </w:rPr>
          <w:fldChar w:fldCharType="end"/>
        </w:r>
      </w:hyperlink>
    </w:p>
    <w:p w14:paraId="665B9972" w14:textId="7514315A" w:rsidR="001B67D1" w:rsidRDefault="00DE2EEC">
      <w:pPr>
        <w:pStyle w:val="TOC1"/>
        <w:rPr>
          <w:rFonts w:eastAsiaTheme="minorEastAsia"/>
          <w:noProof/>
          <w:kern w:val="2"/>
          <w:sz w:val="24"/>
          <w:szCs w:val="24"/>
          <w14:ligatures w14:val="standardContextual"/>
        </w:rPr>
      </w:pPr>
      <w:hyperlink w:anchor="_Toc172028002" w:history="1">
        <w:r w:rsidR="001B67D1" w:rsidRPr="006F15C4">
          <w:rPr>
            <w:rStyle w:val="Hyperlink"/>
            <w:noProof/>
          </w:rPr>
          <w:t>Financial and Asset Management</w:t>
        </w:r>
        <w:r w:rsidR="001B67D1">
          <w:rPr>
            <w:noProof/>
            <w:webHidden/>
          </w:rPr>
          <w:tab/>
        </w:r>
        <w:r w:rsidR="001B67D1">
          <w:rPr>
            <w:noProof/>
            <w:webHidden/>
          </w:rPr>
          <w:fldChar w:fldCharType="begin"/>
        </w:r>
        <w:r w:rsidR="001B67D1">
          <w:rPr>
            <w:noProof/>
            <w:webHidden/>
          </w:rPr>
          <w:instrText xml:space="preserve"> PAGEREF _Toc172028002 \h </w:instrText>
        </w:r>
        <w:r w:rsidR="001B67D1">
          <w:rPr>
            <w:noProof/>
            <w:webHidden/>
          </w:rPr>
        </w:r>
        <w:r w:rsidR="001B67D1">
          <w:rPr>
            <w:noProof/>
            <w:webHidden/>
          </w:rPr>
          <w:fldChar w:fldCharType="separate"/>
        </w:r>
        <w:r w:rsidR="001B67D1">
          <w:rPr>
            <w:noProof/>
            <w:webHidden/>
          </w:rPr>
          <w:t>22</w:t>
        </w:r>
        <w:r w:rsidR="001B67D1">
          <w:rPr>
            <w:noProof/>
            <w:webHidden/>
          </w:rPr>
          <w:fldChar w:fldCharType="end"/>
        </w:r>
      </w:hyperlink>
    </w:p>
    <w:p w14:paraId="631A8E4B" w14:textId="55FD361D" w:rsidR="001B67D1" w:rsidRDefault="00DE2EEC">
      <w:pPr>
        <w:pStyle w:val="TOC1"/>
        <w:rPr>
          <w:rFonts w:eastAsiaTheme="minorEastAsia"/>
          <w:noProof/>
          <w:kern w:val="2"/>
          <w:sz w:val="24"/>
          <w:szCs w:val="24"/>
          <w14:ligatures w14:val="standardContextual"/>
        </w:rPr>
      </w:pPr>
      <w:hyperlink w:anchor="_Toc172028003" w:history="1">
        <w:r w:rsidR="001B67D1" w:rsidRPr="006F15C4">
          <w:rPr>
            <w:rStyle w:val="Hyperlink"/>
            <w:noProof/>
          </w:rPr>
          <w:t>Appendix A. Summary of Site Visit Activities</w:t>
        </w:r>
        <w:r w:rsidR="001B67D1">
          <w:rPr>
            <w:noProof/>
            <w:webHidden/>
          </w:rPr>
          <w:tab/>
        </w:r>
        <w:r w:rsidR="00530B97">
          <w:rPr>
            <w:noProof/>
            <w:webHidden/>
          </w:rPr>
          <w:t>A-</w:t>
        </w:r>
        <w:r w:rsidR="001B67D1">
          <w:rPr>
            <w:noProof/>
            <w:webHidden/>
          </w:rPr>
          <w:fldChar w:fldCharType="begin"/>
        </w:r>
        <w:r w:rsidR="001B67D1">
          <w:rPr>
            <w:noProof/>
            <w:webHidden/>
          </w:rPr>
          <w:instrText xml:space="preserve"> PAGEREF _Toc172028003 \h </w:instrText>
        </w:r>
        <w:r w:rsidR="001B67D1">
          <w:rPr>
            <w:noProof/>
            <w:webHidden/>
          </w:rPr>
        </w:r>
        <w:r w:rsidR="001B67D1">
          <w:rPr>
            <w:noProof/>
            <w:webHidden/>
          </w:rPr>
          <w:fldChar w:fldCharType="separate"/>
        </w:r>
        <w:r w:rsidR="001B67D1">
          <w:rPr>
            <w:noProof/>
            <w:webHidden/>
          </w:rPr>
          <w:t>1</w:t>
        </w:r>
        <w:r w:rsidR="001B67D1">
          <w:rPr>
            <w:noProof/>
            <w:webHidden/>
          </w:rPr>
          <w:fldChar w:fldCharType="end"/>
        </w:r>
      </w:hyperlink>
    </w:p>
    <w:p w14:paraId="0CD1B1F5" w14:textId="3D9BD73A" w:rsidR="001B67D1" w:rsidRDefault="00DE2EEC">
      <w:pPr>
        <w:pStyle w:val="TOC1"/>
        <w:rPr>
          <w:rFonts w:eastAsiaTheme="minorEastAsia"/>
          <w:noProof/>
          <w:kern w:val="2"/>
          <w:sz w:val="24"/>
          <w:szCs w:val="24"/>
          <w14:ligatures w14:val="standardContextual"/>
        </w:rPr>
      </w:pPr>
      <w:hyperlink w:anchor="_Toc172028004" w:history="1">
        <w:r w:rsidR="001B67D1" w:rsidRPr="006F15C4">
          <w:rPr>
            <w:rStyle w:val="Hyperlink"/>
            <w:noProof/>
          </w:rPr>
          <w:t>Appendix B. Districtwide Instructional Observation Report</w:t>
        </w:r>
        <w:r w:rsidR="001B67D1">
          <w:rPr>
            <w:noProof/>
            <w:webHidden/>
          </w:rPr>
          <w:tab/>
        </w:r>
        <w:r w:rsidR="00530B97">
          <w:rPr>
            <w:noProof/>
            <w:webHidden/>
          </w:rPr>
          <w:t>B-</w:t>
        </w:r>
        <w:r w:rsidR="001B67D1">
          <w:rPr>
            <w:noProof/>
            <w:webHidden/>
          </w:rPr>
          <w:fldChar w:fldCharType="begin"/>
        </w:r>
        <w:r w:rsidR="001B67D1">
          <w:rPr>
            <w:noProof/>
            <w:webHidden/>
          </w:rPr>
          <w:instrText xml:space="preserve"> PAGEREF _Toc172028004 \h </w:instrText>
        </w:r>
        <w:r w:rsidR="001B67D1">
          <w:rPr>
            <w:noProof/>
            <w:webHidden/>
          </w:rPr>
        </w:r>
        <w:r w:rsidR="001B67D1">
          <w:rPr>
            <w:noProof/>
            <w:webHidden/>
          </w:rPr>
          <w:fldChar w:fldCharType="separate"/>
        </w:r>
        <w:r w:rsidR="001B67D1">
          <w:rPr>
            <w:noProof/>
            <w:webHidden/>
          </w:rPr>
          <w:t>1</w:t>
        </w:r>
        <w:r w:rsidR="001B67D1">
          <w:rPr>
            <w:noProof/>
            <w:webHidden/>
          </w:rPr>
          <w:fldChar w:fldCharType="end"/>
        </w:r>
      </w:hyperlink>
    </w:p>
    <w:p w14:paraId="63A4CE42" w14:textId="7A28723A" w:rsidR="001B67D1" w:rsidRDefault="00DE2EEC">
      <w:pPr>
        <w:pStyle w:val="TOC1"/>
        <w:rPr>
          <w:rFonts w:eastAsiaTheme="minorEastAsia"/>
          <w:noProof/>
          <w:kern w:val="2"/>
          <w:sz w:val="24"/>
          <w:szCs w:val="24"/>
          <w14:ligatures w14:val="standardContextual"/>
        </w:rPr>
      </w:pPr>
      <w:hyperlink w:anchor="_Toc172028005" w:history="1">
        <w:r w:rsidR="001B67D1" w:rsidRPr="006F15C4">
          <w:rPr>
            <w:rStyle w:val="Hyperlink"/>
            <w:noProof/>
          </w:rPr>
          <w:t>Appendix C. Resources to Support Implementation of DESE’s District Standards and Indicators</w:t>
        </w:r>
        <w:r w:rsidR="001B67D1">
          <w:rPr>
            <w:noProof/>
            <w:webHidden/>
          </w:rPr>
          <w:tab/>
        </w:r>
        <w:r w:rsidR="00530B97">
          <w:rPr>
            <w:noProof/>
            <w:webHidden/>
          </w:rPr>
          <w:t>C-</w:t>
        </w:r>
        <w:r w:rsidR="001B67D1">
          <w:rPr>
            <w:noProof/>
            <w:webHidden/>
          </w:rPr>
          <w:fldChar w:fldCharType="begin"/>
        </w:r>
        <w:r w:rsidR="001B67D1">
          <w:rPr>
            <w:noProof/>
            <w:webHidden/>
          </w:rPr>
          <w:instrText xml:space="preserve"> PAGEREF _Toc172028005 \h </w:instrText>
        </w:r>
        <w:r w:rsidR="001B67D1">
          <w:rPr>
            <w:noProof/>
            <w:webHidden/>
          </w:rPr>
        </w:r>
        <w:r w:rsidR="001B67D1">
          <w:rPr>
            <w:noProof/>
            <w:webHidden/>
          </w:rPr>
          <w:fldChar w:fldCharType="separate"/>
        </w:r>
        <w:r w:rsidR="001B67D1">
          <w:rPr>
            <w:noProof/>
            <w:webHidden/>
          </w:rPr>
          <w:t>1</w:t>
        </w:r>
        <w:r w:rsidR="001B67D1">
          <w:rPr>
            <w:noProof/>
            <w:webHidden/>
          </w:rPr>
          <w:fldChar w:fldCharType="end"/>
        </w:r>
      </w:hyperlink>
    </w:p>
    <w:p w14:paraId="4489940A" w14:textId="7E919984" w:rsidR="001B67D1" w:rsidRDefault="00DE2EEC">
      <w:pPr>
        <w:pStyle w:val="TOC1"/>
        <w:rPr>
          <w:rFonts w:eastAsiaTheme="minorEastAsia"/>
          <w:noProof/>
          <w:kern w:val="2"/>
          <w:sz w:val="24"/>
          <w:szCs w:val="24"/>
          <w14:ligatures w14:val="standardContextual"/>
        </w:rPr>
      </w:pPr>
      <w:hyperlink w:anchor="_Toc172028006" w:history="1">
        <w:r w:rsidR="001B67D1" w:rsidRPr="006F15C4">
          <w:rPr>
            <w:rStyle w:val="Hyperlink"/>
            <w:noProof/>
          </w:rPr>
          <w:t>Appendix D. Enrollment, Attendance, Expenditures</w:t>
        </w:r>
        <w:r w:rsidR="001B67D1">
          <w:rPr>
            <w:noProof/>
            <w:webHidden/>
          </w:rPr>
          <w:tab/>
        </w:r>
        <w:r w:rsidR="00530B97">
          <w:rPr>
            <w:noProof/>
            <w:webHidden/>
          </w:rPr>
          <w:t>D-</w:t>
        </w:r>
        <w:r w:rsidR="001B67D1">
          <w:rPr>
            <w:noProof/>
            <w:webHidden/>
          </w:rPr>
          <w:fldChar w:fldCharType="begin"/>
        </w:r>
        <w:r w:rsidR="001B67D1">
          <w:rPr>
            <w:noProof/>
            <w:webHidden/>
          </w:rPr>
          <w:instrText xml:space="preserve"> PAGEREF _Toc172028006 \h </w:instrText>
        </w:r>
        <w:r w:rsidR="001B67D1">
          <w:rPr>
            <w:noProof/>
            <w:webHidden/>
          </w:rPr>
        </w:r>
        <w:r w:rsidR="001B67D1">
          <w:rPr>
            <w:noProof/>
            <w:webHidden/>
          </w:rPr>
          <w:fldChar w:fldCharType="separate"/>
        </w:r>
        <w:r w:rsidR="001B67D1">
          <w:rPr>
            <w:noProof/>
            <w:webHidden/>
          </w:rPr>
          <w:t>1</w:t>
        </w:r>
        <w:r w:rsidR="001B67D1">
          <w:rPr>
            <w:noProof/>
            <w:webHidden/>
          </w:rPr>
          <w:fldChar w:fldCharType="end"/>
        </w:r>
      </w:hyperlink>
    </w:p>
    <w:p w14:paraId="6D012A35" w14:textId="5AB2051A" w:rsidR="001B67D1" w:rsidRDefault="00DE2EEC">
      <w:pPr>
        <w:pStyle w:val="TOC1"/>
        <w:rPr>
          <w:rFonts w:eastAsiaTheme="minorEastAsia"/>
          <w:noProof/>
          <w:kern w:val="2"/>
          <w:sz w:val="24"/>
          <w:szCs w:val="24"/>
          <w14:ligatures w14:val="standardContextual"/>
        </w:rPr>
      </w:pPr>
      <w:hyperlink w:anchor="_Toc172028007" w:history="1">
        <w:r w:rsidR="001B67D1" w:rsidRPr="006F15C4">
          <w:rPr>
            <w:rStyle w:val="Hyperlink"/>
            <w:noProof/>
          </w:rPr>
          <w:t>Appendix E. Dover-Sherborn: Student Performance Data</w:t>
        </w:r>
        <w:r w:rsidR="001B67D1">
          <w:rPr>
            <w:noProof/>
            <w:webHidden/>
          </w:rPr>
          <w:tab/>
        </w:r>
        <w:r w:rsidR="00530B97">
          <w:rPr>
            <w:noProof/>
            <w:webHidden/>
          </w:rPr>
          <w:t>E-</w:t>
        </w:r>
        <w:r w:rsidR="001B67D1">
          <w:rPr>
            <w:noProof/>
            <w:webHidden/>
          </w:rPr>
          <w:fldChar w:fldCharType="begin"/>
        </w:r>
        <w:r w:rsidR="001B67D1">
          <w:rPr>
            <w:noProof/>
            <w:webHidden/>
          </w:rPr>
          <w:instrText xml:space="preserve"> PAGEREF _Toc172028007 \h </w:instrText>
        </w:r>
        <w:r w:rsidR="001B67D1">
          <w:rPr>
            <w:noProof/>
            <w:webHidden/>
          </w:rPr>
        </w:r>
        <w:r w:rsidR="001B67D1">
          <w:rPr>
            <w:noProof/>
            <w:webHidden/>
          </w:rPr>
          <w:fldChar w:fldCharType="separate"/>
        </w:r>
        <w:r w:rsidR="001B67D1">
          <w:rPr>
            <w:noProof/>
            <w:webHidden/>
          </w:rPr>
          <w:t>1</w:t>
        </w:r>
        <w:r w:rsidR="001B67D1">
          <w:rPr>
            <w:noProof/>
            <w:webHidden/>
          </w:rPr>
          <w:fldChar w:fldCharType="end"/>
        </w:r>
      </w:hyperlink>
    </w:p>
    <w:p w14:paraId="6BA6D8CC" w14:textId="60BD26A4" w:rsidR="002E7525" w:rsidRPr="002D7963"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2D7963">
        <w:rPr>
          <w:sz w:val="20"/>
          <w:szCs w:val="20"/>
        </w:rPr>
        <w:fldChar w:fldCharType="end"/>
      </w:r>
    </w:p>
    <w:p w14:paraId="4CD42A87" w14:textId="77777777" w:rsidR="002E7525" w:rsidRPr="002D7963"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2D7963"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2D7963">
        <w:rPr>
          <w:sz w:val="20"/>
          <w:szCs w:val="20"/>
        </w:rPr>
        <w:br w:type="page"/>
      </w:r>
    </w:p>
    <w:p w14:paraId="58733E23" w14:textId="0988C18C" w:rsidR="008E314D" w:rsidRPr="002D7963" w:rsidRDefault="002A28B1" w:rsidP="0066116F">
      <w:pPr>
        <w:tabs>
          <w:tab w:val="right" w:pos="9360"/>
        </w:tabs>
      </w:pPr>
      <w:r w:rsidRPr="002D7963">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2D7963">
        <w:t xml:space="preserve"> </w:t>
      </w:r>
      <w:r w:rsidR="0066116F" w:rsidRPr="002D7963">
        <w:tab/>
      </w:r>
      <w:r w:rsidR="00457876" w:rsidRPr="002D7963">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2D7963"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2D7963" w:rsidRDefault="008E314D" w:rsidP="0066116F">
      <w:pPr>
        <w:pStyle w:val="BodyText"/>
        <w:jc w:val="center"/>
      </w:pPr>
      <w:r w:rsidRPr="002D7963">
        <w:t xml:space="preserve">This document was prepared by the </w:t>
      </w:r>
      <w:r w:rsidR="00740294" w:rsidRPr="002D7963">
        <w:t xml:space="preserve">American Institutes for Research, </w:t>
      </w:r>
      <w:r w:rsidR="001B4127" w:rsidRPr="002D7963">
        <w:t xml:space="preserve">in </w:t>
      </w:r>
      <w:r w:rsidR="00181912" w:rsidRPr="002D7963">
        <w:t xml:space="preserve">collaboration </w:t>
      </w:r>
      <w:r w:rsidR="001B4127" w:rsidRPr="002D7963">
        <w:t>with the</w:t>
      </w:r>
      <w:r w:rsidRPr="002D7963">
        <w:br/>
        <w:t>Massachusetts Department of Elementary and Secondary Education</w:t>
      </w:r>
    </w:p>
    <w:p w14:paraId="07584CCA" w14:textId="77777777" w:rsidR="009A469D" w:rsidRPr="002D7963"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02150CED" w:rsidR="008E314D" w:rsidRPr="002C0CC2" w:rsidRDefault="002C0CC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2C0CC2">
        <w:t>Russell D</w:t>
      </w:r>
      <w:r w:rsidR="00EE58BB">
        <w:t>.</w:t>
      </w:r>
      <w:r w:rsidRPr="002C0CC2">
        <w:t xml:space="preserve"> Johnston</w:t>
      </w:r>
    </w:p>
    <w:p w14:paraId="5F95BE93" w14:textId="03F7596C" w:rsidR="008E314D" w:rsidRPr="002C0CC2" w:rsidRDefault="002C0CC2"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2C0CC2">
        <w:t xml:space="preserve">Acting </w:t>
      </w:r>
      <w:r w:rsidR="008E314D" w:rsidRPr="002C0CC2">
        <w:t>Commissioner</w:t>
      </w:r>
    </w:p>
    <w:p w14:paraId="26B707AB" w14:textId="6EBE1D12" w:rsidR="001E776B" w:rsidRPr="002C0CC2"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2C0CC2">
        <w:rPr>
          <w:rStyle w:val="bold"/>
        </w:rPr>
        <w:t xml:space="preserve">Published </w:t>
      </w:r>
      <w:r w:rsidR="000E4E37">
        <w:rPr>
          <w:rStyle w:val="bold"/>
        </w:rPr>
        <w:t>August</w:t>
      </w:r>
      <w:r w:rsidR="000E4E37" w:rsidRPr="002C0CC2">
        <w:rPr>
          <w:rStyle w:val="bold"/>
        </w:rPr>
        <w:t xml:space="preserve"> </w:t>
      </w:r>
      <w:r w:rsidR="008B0EB1" w:rsidRPr="002C0CC2">
        <w:rPr>
          <w:rStyle w:val="bold"/>
        </w:rPr>
        <w:t>2024</w:t>
      </w:r>
    </w:p>
    <w:p w14:paraId="25585579" w14:textId="77777777" w:rsidR="0066787A" w:rsidRPr="002D7963"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2D7963" w:rsidRDefault="008E314D" w:rsidP="0066116F">
      <w:pPr>
        <w:pStyle w:val="BodyText"/>
        <w:jc w:val="center"/>
      </w:pPr>
      <w:r w:rsidRPr="002D7963">
        <w:t xml:space="preserve">The Massachusetts Department of Elementary and Secondary Education, an affirmative action employer, is committed to ensuring that </w:t>
      </w:r>
      <w:proofErr w:type="gramStart"/>
      <w:r w:rsidRPr="002D7963">
        <w:t>all of</w:t>
      </w:r>
      <w:proofErr w:type="gramEnd"/>
      <w:r w:rsidRPr="002D7963">
        <w:t xml:space="preserve"> its programs and facilities are accessible to all members of the public. We do not discriminate </w:t>
      </w:r>
      <w:proofErr w:type="gramStart"/>
      <w:r w:rsidRPr="002D7963">
        <w:t>on the basis of</w:t>
      </w:r>
      <w:proofErr w:type="gramEnd"/>
      <w:r w:rsidRPr="002D7963">
        <w:t xml:space="preserve"> age, color, disability, national origin, race, religion, sex, gender identity, or sexual orientation. Inquiries regarding the Department’s compliance with Title IX and other civil rights laws may be directed to the Human Resources Director, </w:t>
      </w:r>
      <w:r w:rsidR="004C1845" w:rsidRPr="002D7963">
        <w:rPr>
          <w:snapToGrid w:val="0"/>
        </w:rPr>
        <w:t>135 Santilli Highway</w:t>
      </w:r>
      <w:r w:rsidRPr="002D7963">
        <w:t xml:space="preserve">, </w:t>
      </w:r>
      <w:r w:rsidR="004C1845" w:rsidRPr="002D7963">
        <w:t>Everett</w:t>
      </w:r>
      <w:r w:rsidRPr="002D7963">
        <w:t>, MA 0214</w:t>
      </w:r>
      <w:r w:rsidR="004C1845" w:rsidRPr="002D7963">
        <w:t>9</w:t>
      </w:r>
      <w:r w:rsidRPr="002D7963">
        <w:t>. Phone: 781-338-6105.</w:t>
      </w:r>
    </w:p>
    <w:p w14:paraId="4361469B" w14:textId="2DA6EAF9" w:rsidR="001166A5" w:rsidRPr="002D7963" w:rsidRDefault="001166A5" w:rsidP="0066116F">
      <w:pPr>
        <w:pStyle w:val="BodyTextposthead"/>
        <w:jc w:val="center"/>
      </w:pPr>
      <w:r w:rsidRPr="002D7963">
        <w:t>© 202</w:t>
      </w:r>
      <w:r w:rsidR="004C1845" w:rsidRPr="002D7963">
        <w:t>4</w:t>
      </w:r>
      <w:r w:rsidRPr="002D7963">
        <w:t xml:space="preserve"> Massachusetts Department of Elementary and Secondary Education</w:t>
      </w:r>
    </w:p>
    <w:p w14:paraId="05DE9136" w14:textId="623DDC6B" w:rsidR="001166A5" w:rsidRPr="002D7963" w:rsidRDefault="001166A5" w:rsidP="0066116F">
      <w:pPr>
        <w:pStyle w:val="BodyTextposthead"/>
        <w:jc w:val="center"/>
        <w:rPr>
          <w:i/>
          <w:iCs/>
          <w:spacing w:val="-4"/>
        </w:rPr>
      </w:pPr>
      <w:r w:rsidRPr="002D7963">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2D7963" w:rsidRDefault="001166A5" w:rsidP="0066116F">
      <w:pPr>
        <w:pStyle w:val="BodyTextposthead"/>
        <w:jc w:val="center"/>
      </w:pPr>
      <w:r w:rsidRPr="002D7963">
        <w:t>This document printed on recycled paper</w:t>
      </w:r>
      <w:r w:rsidR="00D84CF0" w:rsidRPr="002D7963">
        <w:t>.</w:t>
      </w:r>
    </w:p>
    <w:p w14:paraId="33BF0CF8" w14:textId="77777777" w:rsidR="001166A5" w:rsidRPr="002D7963"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2D7963"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2D7963"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2D7963"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2D7963"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2D7963"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2D7963"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2D7963"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2D7963"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2D7963">
        <w:t>Massachusetts Department of Elementary and Secondary Education</w:t>
      </w:r>
    </w:p>
    <w:p w14:paraId="4D1D0F8C" w14:textId="5F6681F7" w:rsidR="008E314D" w:rsidRPr="002D7963"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2D7963">
        <w:rPr>
          <w:snapToGrid w:val="0"/>
        </w:rPr>
        <w:t>135 Santilli Highway</w:t>
      </w:r>
      <w:r w:rsidR="008E314D" w:rsidRPr="002D7963">
        <w:t xml:space="preserve">, </w:t>
      </w:r>
      <w:r w:rsidRPr="002D7963">
        <w:t xml:space="preserve">Everett </w:t>
      </w:r>
      <w:r w:rsidR="008E314D" w:rsidRPr="002D7963">
        <w:t>MA 0214</w:t>
      </w:r>
      <w:r w:rsidRPr="002D7963">
        <w:t>9</w:t>
      </w:r>
    </w:p>
    <w:p w14:paraId="6EEA3F3B" w14:textId="0B264AC8" w:rsidR="008E314D" w:rsidRPr="002D7963"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2D7963">
        <w:t>Phone</w:t>
      </w:r>
      <w:r w:rsidR="00D84CF0" w:rsidRPr="002D7963">
        <w:t>:</w:t>
      </w:r>
      <w:r w:rsidRPr="002D7963">
        <w:t xml:space="preserve"> 781-338-3000</w:t>
      </w:r>
      <w:r w:rsidRPr="002D7963">
        <w:tab/>
        <w:t>TTY: N.E.T. Relay 800-439-2370</w:t>
      </w:r>
    </w:p>
    <w:p w14:paraId="2B889E51" w14:textId="77777777" w:rsidR="008E314D" w:rsidRPr="002D7963" w:rsidRDefault="00DE2EEC"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2D7963">
          <w:rPr>
            <w:rStyle w:val="Hyperlink"/>
          </w:rPr>
          <w:t>ww</w:t>
        </w:r>
        <w:r w:rsidR="008E314D" w:rsidRPr="002D7963">
          <w:rPr>
            <w:rStyle w:val="Hyperlink"/>
            <w:color w:val="0563C1"/>
          </w:rPr>
          <w:t>w.doe.m</w:t>
        </w:r>
        <w:r w:rsidR="008E314D" w:rsidRPr="002D7963">
          <w:rPr>
            <w:rStyle w:val="Hyperlink"/>
          </w:rPr>
          <w:t>ass.edu</w:t>
        </w:r>
      </w:hyperlink>
    </w:p>
    <w:p w14:paraId="332E41D9" w14:textId="77777777" w:rsidR="008E314D" w:rsidRPr="002D7963"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2D7963"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2D7963"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2D7963" w:rsidSect="005A409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2D7963" w:rsidRDefault="008D6102" w:rsidP="008D6102">
      <w:pPr>
        <w:pStyle w:val="Heading2"/>
      </w:pPr>
      <w:bookmarkStart w:id="1" w:name="_Toc101446225"/>
      <w:bookmarkStart w:id="2" w:name="_Toc172027998"/>
      <w:bookmarkStart w:id="3" w:name="_Toc350870260"/>
      <w:bookmarkStart w:id="4" w:name="_Toc273777167"/>
      <w:bookmarkStart w:id="5" w:name="_Toc277066425"/>
      <w:bookmarkStart w:id="6" w:name="_Toc337817149"/>
      <w:bookmarkStart w:id="7" w:name="_Toc101878649"/>
      <w:r w:rsidRPr="002D7963">
        <w:lastRenderedPageBreak/>
        <w:t>Executive Summary</w:t>
      </w:r>
      <w:bookmarkEnd w:id="1"/>
      <w:bookmarkEnd w:id="2"/>
    </w:p>
    <w:p w14:paraId="38882FEA" w14:textId="2269CB80" w:rsidR="008672D4" w:rsidRPr="002D7963" w:rsidRDefault="000B1DD2" w:rsidP="00E44261">
      <w:pPr>
        <w:pStyle w:val="BodyText"/>
      </w:pPr>
      <w:bookmarkStart w:id="8" w:name="_Hlk40937737"/>
      <w:bookmarkStart w:id="9" w:name="_Toc104552856"/>
      <w:bookmarkEnd w:id="3"/>
      <w:r w:rsidRPr="002D7963">
        <w:t xml:space="preserve">In accordance with Massachusetts state law, the Massachusetts Department of Elementary and Secondary Education (DESE) contracted with </w:t>
      </w:r>
      <w:r w:rsidR="0054101D" w:rsidRPr="002D7963">
        <w:t xml:space="preserve">the </w:t>
      </w:r>
      <w:r w:rsidRPr="002D7963">
        <w:t>American Institutes for Research</w:t>
      </w:r>
      <w:r w:rsidR="0054101D" w:rsidRPr="002D7963">
        <w:rPr>
          <w:rFonts w:ascii="Franklin Gothic Book" w:hAnsi="Franklin Gothic Book" w:cs="Calibri"/>
          <w:vertAlign w:val="superscript"/>
        </w:rPr>
        <w:t>®</w:t>
      </w:r>
      <w:r w:rsidRPr="002D7963">
        <w:t xml:space="preserve"> (AIR</w:t>
      </w:r>
      <w:r w:rsidR="0054101D" w:rsidRPr="002D7963">
        <w:rPr>
          <w:rFonts w:ascii="Franklin Gothic Book" w:hAnsi="Franklin Gothic Book" w:cs="Calibri"/>
          <w:vertAlign w:val="superscript"/>
        </w:rPr>
        <w:t>®</w:t>
      </w:r>
      <w:r w:rsidRPr="002D7963">
        <w:t xml:space="preserve">) to conduct a </w:t>
      </w:r>
      <w:r w:rsidR="00F156A6" w:rsidRPr="002D7963">
        <w:t>targeted</w:t>
      </w:r>
      <w:r w:rsidRPr="002D7963">
        <w:t xml:space="preserve"> review of </w:t>
      </w:r>
      <w:r w:rsidR="66E2A465" w:rsidRPr="002D7963">
        <w:t>Dover</w:t>
      </w:r>
      <w:r w:rsidR="00F97FAE">
        <w:t xml:space="preserve"> Public Schools, </w:t>
      </w:r>
      <w:r w:rsidR="66E2A465" w:rsidRPr="002D7963">
        <w:t>Sherborn</w:t>
      </w:r>
      <w:r w:rsidRPr="002D7963">
        <w:t xml:space="preserve"> </w:t>
      </w:r>
      <w:r w:rsidR="00F97FAE">
        <w:t xml:space="preserve">Public Schools, and Dover-Sherborn </w:t>
      </w:r>
      <w:r w:rsidR="003F2B87">
        <w:t>Regional School District</w:t>
      </w:r>
      <w:r w:rsidR="008B0EB1" w:rsidRPr="002D7963">
        <w:t xml:space="preserve"> </w:t>
      </w:r>
      <w:r w:rsidRPr="002D7963">
        <w:t>(</w:t>
      </w:r>
      <w:r w:rsidR="0054101D" w:rsidRPr="002D7963">
        <w:t xml:space="preserve">hereafter </w:t>
      </w:r>
      <w:r w:rsidR="00E345BD">
        <w:t>“</w:t>
      </w:r>
      <w:r w:rsidR="003F65F8">
        <w:t>Dover-Sherborn</w:t>
      </w:r>
      <w:r w:rsidR="00E345BD">
        <w:t>”</w:t>
      </w:r>
      <w:r w:rsidR="003F65F8">
        <w:t xml:space="preserve"> or “the districts,”</w:t>
      </w:r>
      <w:r w:rsidR="0053758A">
        <w:t xml:space="preserve"> when referred to collectively</w:t>
      </w:r>
      <w:r w:rsidRPr="002D7963">
        <w:t xml:space="preserve">) in </w:t>
      </w:r>
      <w:r w:rsidR="3BBA20B9" w:rsidRPr="002D7963">
        <w:t>January 2024</w:t>
      </w:r>
      <w:r w:rsidRPr="002D7963">
        <w:t xml:space="preserve">. Data collection activities associated with the review </w:t>
      </w:r>
      <w:r w:rsidR="216E0F9D" w:rsidRPr="002D7963">
        <w:rPr>
          <w:rFonts w:ascii="Franklin Gothic Book" w:eastAsia="Franklin Gothic Book" w:hAnsi="Franklin Gothic Book" w:cs="Franklin Gothic Book"/>
        </w:rPr>
        <w:t xml:space="preserve">included interviews, focus groups, and document reviews and were </w:t>
      </w:r>
      <w:r w:rsidRPr="002D7963">
        <w:t xml:space="preserve">focused on understanding how district systems, structures, and practices operate in support of district continuous improvement efforts. The review focused on </w:t>
      </w:r>
      <w:r w:rsidR="00F156A6" w:rsidRPr="002D7963">
        <w:t>three of the six</w:t>
      </w:r>
      <w:r w:rsidRPr="002D7963">
        <w:t xml:space="preserve"> standards (and related indicators) that DESE has identified as being important components of district effectiveness.</w:t>
      </w:r>
      <w:r w:rsidR="009403DB" w:rsidRPr="002D7963">
        <w:rPr>
          <w:rStyle w:val="FootnoteReference"/>
        </w:rPr>
        <w:footnoteReference w:id="2"/>
      </w:r>
    </w:p>
    <w:p w14:paraId="41D8CE26" w14:textId="2FBA5074" w:rsidR="000B1DD2" w:rsidRPr="002D7963" w:rsidRDefault="009403DB" w:rsidP="00E44261">
      <w:pPr>
        <w:pStyle w:val="BodyText"/>
      </w:pPr>
      <w:r w:rsidRPr="002D7963">
        <w:t>F</w:t>
      </w:r>
      <w:r w:rsidR="24295F53" w:rsidRPr="002D7963">
        <w:t xml:space="preserve">ive </w:t>
      </w:r>
      <w:r w:rsidR="008672D4" w:rsidRPr="002D7963">
        <w:t>observers, who focused primarily on instruction in the classroom, visited D</w:t>
      </w:r>
      <w:r w:rsidR="4ECA2BB7" w:rsidRPr="002D7963">
        <w:t>over-Sherborn</w:t>
      </w:r>
      <w:r w:rsidR="008672D4" w:rsidRPr="002D7963">
        <w:t xml:space="preserve"> during the week of </w:t>
      </w:r>
      <w:r w:rsidR="68B0A8C6" w:rsidRPr="002D7963">
        <w:t>January 29,</w:t>
      </w:r>
      <w:r w:rsidR="004D6D39" w:rsidRPr="002D7963">
        <w:t xml:space="preserve"> </w:t>
      </w:r>
      <w:r w:rsidR="68B0A8C6" w:rsidRPr="002D7963">
        <w:t>2</w:t>
      </w:r>
      <w:r w:rsidR="323D65CD" w:rsidRPr="002D7963">
        <w:t>024</w:t>
      </w:r>
      <w:r w:rsidR="008672D4" w:rsidRPr="002D7963">
        <w:t xml:space="preserve">. The observers conducted </w:t>
      </w:r>
      <w:r w:rsidR="4FA64868" w:rsidRPr="002D7963">
        <w:t xml:space="preserve">73 </w:t>
      </w:r>
      <w:r w:rsidR="008672D4" w:rsidRPr="002D7963">
        <w:t>observations in a sample of classrooms across grade levels, focused on literacy, English language arts (ELA), and mathematics. The Teachstone Classroom Assessment Scoring System (CLASS) protocol, developed by the Center for Advanced Study of Teaching and Learning at the University of Virginia,</w:t>
      </w:r>
      <w:r w:rsidR="008672D4" w:rsidRPr="002D7963">
        <w:rPr>
          <w:rStyle w:val="FootnoteReference"/>
        </w:rPr>
        <w:footnoteReference w:id="3"/>
      </w:r>
      <w:r w:rsidR="008672D4" w:rsidRPr="002D7963">
        <w:t xml:space="preserve"> guided all classroom observations in the district. These observations used the three grade-band levels of the CLASS protocols: K-3, Upper Elementary (4-5), and Secondary (6</w:t>
      </w:r>
      <w:r w:rsidR="008672D4" w:rsidRPr="002D7963">
        <w:noBreakHyphen/>
        <w:t xml:space="preserve">12). Overall, for the K-5 grade band, instructional observations </w:t>
      </w:r>
      <w:r w:rsidR="00C85DD4" w:rsidRPr="002D7963">
        <w:t xml:space="preserve">suggest </w:t>
      </w:r>
      <w:r w:rsidR="00C85DD4">
        <w:t>mixed</w:t>
      </w:r>
      <w:r w:rsidR="4399ED8A">
        <w:t xml:space="preserve"> </w:t>
      </w:r>
      <w:r w:rsidR="02A83BFE" w:rsidRPr="002D7963">
        <w:t>e</w:t>
      </w:r>
      <w:r w:rsidR="008672D4" w:rsidRPr="002D7963">
        <w:t>vidence of emotional support</w:t>
      </w:r>
      <w:r w:rsidR="05503881" w:rsidRPr="002D7963">
        <w:t xml:space="preserve">, </w:t>
      </w:r>
      <w:r w:rsidR="5C2FCFA5" w:rsidRPr="002D7963">
        <w:t xml:space="preserve">mixed evidence of </w:t>
      </w:r>
      <w:r w:rsidR="1C6B00DF" w:rsidRPr="002D7963">
        <w:t xml:space="preserve">rigorous </w:t>
      </w:r>
      <w:r w:rsidR="64A2AB19" w:rsidRPr="002D7963">
        <w:t xml:space="preserve">instructional support, </w:t>
      </w:r>
      <w:r w:rsidR="088AA040" w:rsidRPr="002D7963">
        <w:t xml:space="preserve">and </w:t>
      </w:r>
      <w:r w:rsidR="5CC2EF34" w:rsidRPr="002D7963">
        <w:t>mixed evidence of</w:t>
      </w:r>
      <w:r w:rsidR="088AA040" w:rsidRPr="002D7963">
        <w:t xml:space="preserve"> </w:t>
      </w:r>
      <w:r w:rsidR="345DB4D6" w:rsidRPr="002D7963">
        <w:t>student engagement (Grades 4-5)</w:t>
      </w:r>
      <w:r w:rsidR="15954CC4" w:rsidRPr="002D7963">
        <w:t>,</w:t>
      </w:r>
      <w:r w:rsidR="345DB4D6" w:rsidRPr="002D7963">
        <w:t xml:space="preserve"> </w:t>
      </w:r>
      <w:r w:rsidR="49861F76" w:rsidRPr="002D7963">
        <w:t xml:space="preserve">while </w:t>
      </w:r>
      <w:r w:rsidR="2F1A91E9" w:rsidRPr="002D7963">
        <w:t>provid</w:t>
      </w:r>
      <w:r w:rsidR="001A9880" w:rsidRPr="002D7963">
        <w:t xml:space="preserve">ing </w:t>
      </w:r>
      <w:r w:rsidR="64A2AB19" w:rsidRPr="002D7963">
        <w:t xml:space="preserve">strong evidence of </w:t>
      </w:r>
      <w:r w:rsidR="008672D4" w:rsidRPr="002D7963">
        <w:t xml:space="preserve">classroom organization. For the 6-8 grade band, instructional observations provide </w:t>
      </w:r>
      <w:r w:rsidR="5B0FE610" w:rsidRPr="002D7963">
        <w:t xml:space="preserve">mixed </w:t>
      </w:r>
      <w:r w:rsidR="008672D4" w:rsidRPr="002D7963">
        <w:t xml:space="preserve">evidence of emotional support, </w:t>
      </w:r>
      <w:r w:rsidR="709AF4A5" w:rsidRPr="002D7963">
        <w:t xml:space="preserve">mixed evidence of </w:t>
      </w:r>
      <w:r w:rsidR="1239B84A" w:rsidRPr="002D7963">
        <w:t xml:space="preserve">rigorous </w:t>
      </w:r>
      <w:r w:rsidR="008672D4" w:rsidRPr="002D7963">
        <w:t>instructional support</w:t>
      </w:r>
      <w:r w:rsidR="57E3B76B" w:rsidRPr="002D7963">
        <w:t xml:space="preserve">, and </w:t>
      </w:r>
      <w:r w:rsidR="5E7DB53F" w:rsidRPr="002D7963">
        <w:t xml:space="preserve">mixed evidence of </w:t>
      </w:r>
      <w:r w:rsidR="57E3B76B" w:rsidRPr="002D7963">
        <w:t>student engagement</w:t>
      </w:r>
      <w:r w:rsidR="22C3FECF" w:rsidRPr="002D7963">
        <w:t>,</w:t>
      </w:r>
      <w:r w:rsidR="173F7A39" w:rsidRPr="002D7963">
        <w:t xml:space="preserve"> </w:t>
      </w:r>
      <w:r w:rsidR="629A3B9A" w:rsidRPr="002D7963">
        <w:t>while providing</w:t>
      </w:r>
      <w:r w:rsidR="173F7A39" w:rsidRPr="002D7963">
        <w:t xml:space="preserve"> strong evidence of classroom organization</w:t>
      </w:r>
      <w:r w:rsidR="008672D4" w:rsidRPr="002D7963">
        <w:t xml:space="preserve">. For the 9-12 grade band, instructional observations provide </w:t>
      </w:r>
      <w:r w:rsidR="2F8F33A2" w:rsidRPr="002D7963">
        <w:t xml:space="preserve">mixed </w:t>
      </w:r>
      <w:r w:rsidR="008672D4" w:rsidRPr="002D7963">
        <w:t xml:space="preserve">evidence of emotional support, </w:t>
      </w:r>
      <w:r w:rsidR="33BD3136" w:rsidRPr="002D7963">
        <w:t xml:space="preserve">mixed evidence of </w:t>
      </w:r>
      <w:r w:rsidR="008672D4" w:rsidRPr="002D7963">
        <w:t>rigorous instructional support</w:t>
      </w:r>
      <w:r w:rsidR="5DC61BAD" w:rsidRPr="002D7963">
        <w:t xml:space="preserve">, and </w:t>
      </w:r>
      <w:r w:rsidR="340E9E87" w:rsidRPr="002D7963">
        <w:t>mixed evidence of student engagement,</w:t>
      </w:r>
      <w:r w:rsidR="5DC61BAD" w:rsidRPr="002D7963">
        <w:t xml:space="preserve"> </w:t>
      </w:r>
      <w:r w:rsidR="4FAE9F01" w:rsidRPr="002D7963">
        <w:t xml:space="preserve">while providing </w:t>
      </w:r>
      <w:r w:rsidR="12CB2CFD" w:rsidRPr="002D7963">
        <w:t>strong evidence of</w:t>
      </w:r>
      <w:r w:rsidR="003774AD">
        <w:t xml:space="preserve"> </w:t>
      </w:r>
      <w:r w:rsidR="12CB2CFD" w:rsidRPr="002D7963">
        <w:t>classroom organization</w:t>
      </w:r>
      <w:r w:rsidR="008672D4" w:rsidRPr="002D7963">
        <w:t>.</w:t>
      </w:r>
    </w:p>
    <w:p w14:paraId="294F0C09" w14:textId="28C9E3F7" w:rsidR="000B1DD2" w:rsidRPr="002D7963" w:rsidRDefault="00DE2EEC" w:rsidP="0066116F">
      <w:pPr>
        <w:pStyle w:val="Heading3"/>
        <w:rPr>
          <w:rStyle w:val="Hyperlink"/>
        </w:rPr>
      </w:pPr>
      <w:hyperlink w:anchor="_Leadership_and_Governance" w:history="1">
        <w:r w:rsidR="000B1DD2" w:rsidRPr="002D7963">
          <w:rPr>
            <w:rStyle w:val="Hyperlink"/>
          </w:rPr>
          <w:t>Leadership and Governance</w:t>
        </w:r>
      </w:hyperlink>
    </w:p>
    <w:p w14:paraId="4D0262B5" w14:textId="0BF39182" w:rsidR="00AE1F79" w:rsidRPr="002D7963" w:rsidRDefault="009F2C69" w:rsidP="008C7DEE">
      <w:pPr>
        <w:pStyle w:val="BodyTextposthead"/>
      </w:pPr>
      <w:r w:rsidRPr="002D7963">
        <w:t>Three school committees operate Dover-Sherborn</w:t>
      </w:r>
      <w:r w:rsidR="006854D7" w:rsidRPr="002D7963">
        <w:t>. The school committees,</w:t>
      </w:r>
      <w:r w:rsidRPr="002D7963">
        <w:t xml:space="preserve"> along with district leaders, ensure compliance with Massachusetts laws, manage budgets, set policies, and maintain fiduciary </w:t>
      </w:r>
      <w:r w:rsidR="004E7EE1" w:rsidRPr="002D7963">
        <w:t>responsibilities</w:t>
      </w:r>
      <w:r w:rsidRPr="002D7963">
        <w:t xml:space="preserve">. Their primary roles include evaluating the superintendent, gathering community input, setting policies, and developing budgets. Despite </w:t>
      </w:r>
      <w:r w:rsidR="0062519C">
        <w:t xml:space="preserve">having </w:t>
      </w:r>
      <w:r w:rsidR="004E7EE1" w:rsidRPr="002D7963">
        <w:t>three school committees</w:t>
      </w:r>
      <w:r w:rsidR="007649AE" w:rsidRPr="002D7963">
        <w:t xml:space="preserve"> within Dover-Sherborn</w:t>
      </w:r>
      <w:r w:rsidR="004E7EE1" w:rsidRPr="002D7963">
        <w:t xml:space="preserve">, efforts focus on aligning agendas, facilitating communication, and holding joint meetings to ensure cohesion and transparency. </w:t>
      </w:r>
    </w:p>
    <w:p w14:paraId="4D5D58C6" w14:textId="6C19152E" w:rsidR="00BE04C2" w:rsidRPr="002D7963" w:rsidRDefault="00BE04C2" w:rsidP="009403DB">
      <w:pPr>
        <w:pStyle w:val="BodyText"/>
      </w:pPr>
      <w:r w:rsidRPr="002D7963">
        <w:t xml:space="preserve">District and school leaders have </w:t>
      </w:r>
      <w:r w:rsidR="009E6C33" w:rsidRPr="002D7963">
        <w:t xml:space="preserve">collaborative working relationships and use structured processes to engage with each other in their work. The </w:t>
      </w:r>
      <w:r w:rsidR="00436E41" w:rsidRPr="002D7963">
        <w:t>superintendent</w:t>
      </w:r>
      <w:r w:rsidR="009E6C33" w:rsidRPr="002D7963">
        <w:t xml:space="preserve"> </w:t>
      </w:r>
      <w:r w:rsidR="0097367B" w:rsidRPr="002D7963">
        <w:t xml:space="preserve">meets with school leaders regularly, conducts classroom walkthroughs, and aims to establish accessible data systems. </w:t>
      </w:r>
      <w:r w:rsidR="005939BD" w:rsidRPr="002D7963">
        <w:t xml:space="preserve">Leadership </w:t>
      </w:r>
      <w:r w:rsidR="005939BD" w:rsidRPr="002D7963">
        <w:lastRenderedPageBreak/>
        <w:t>op</w:t>
      </w:r>
      <w:r w:rsidR="005932CC" w:rsidRPr="002D7963">
        <w:t xml:space="preserve">portunities are </w:t>
      </w:r>
      <w:r w:rsidR="009403DB" w:rsidRPr="002D7963">
        <w:t xml:space="preserve">available </w:t>
      </w:r>
      <w:r w:rsidR="005932CC" w:rsidRPr="002D7963">
        <w:t xml:space="preserve">at various levels, fostering collaboration and responsiveness to feedback from teachers and stakeholders. </w:t>
      </w:r>
    </w:p>
    <w:p w14:paraId="7B2E6592" w14:textId="6B1E5B0F" w:rsidR="009403DB" w:rsidRPr="002D7963" w:rsidRDefault="00251AEB" w:rsidP="009403DB">
      <w:pPr>
        <w:pStyle w:val="BodyText"/>
      </w:pPr>
      <w:r w:rsidRPr="002D7963">
        <w:t xml:space="preserve">Stakeholders </w:t>
      </w:r>
      <w:r w:rsidR="005E22E7" w:rsidRPr="002D7963">
        <w:t xml:space="preserve">actively participate in developing </w:t>
      </w:r>
      <w:r w:rsidR="00CE11A5" w:rsidRPr="002D7963">
        <w:t>school improvement plans and the district strategic plan</w:t>
      </w:r>
      <w:r w:rsidR="00621621" w:rsidRPr="002D7963">
        <w:t>, focusing on priorities such as equity and transparent communication. The district dem</w:t>
      </w:r>
      <w:r w:rsidR="000A56FD" w:rsidRPr="002D7963">
        <w:t xml:space="preserve">onstrates a commitment to equitable student outcomes. However, room for improvement </w:t>
      </w:r>
      <w:r w:rsidR="009403DB" w:rsidRPr="002D7963">
        <w:t xml:space="preserve">exists </w:t>
      </w:r>
      <w:r w:rsidR="006C264D" w:rsidRPr="002D7963">
        <w:t xml:space="preserve">in enhancing communication with families and the community. </w:t>
      </w:r>
    </w:p>
    <w:p w14:paraId="202FE4FC" w14:textId="051169C1" w:rsidR="00AE1F79" w:rsidRPr="002D7963" w:rsidRDefault="006C264D" w:rsidP="009403DB">
      <w:pPr>
        <w:pStyle w:val="BodyText"/>
      </w:pPr>
      <w:r w:rsidRPr="002D7963">
        <w:t xml:space="preserve">The budget development process reflects close collaboration across </w:t>
      </w:r>
      <w:r w:rsidR="007649AE" w:rsidRPr="002D7963">
        <w:t xml:space="preserve">the three </w:t>
      </w:r>
      <w:r w:rsidRPr="002D7963">
        <w:t>district</w:t>
      </w:r>
      <w:r w:rsidR="00A929B9" w:rsidRPr="002D7963">
        <w:t xml:space="preserve">s, </w:t>
      </w:r>
      <w:r w:rsidR="007649AE" w:rsidRPr="002D7963">
        <w:t xml:space="preserve">the three </w:t>
      </w:r>
      <w:r w:rsidR="00A929B9" w:rsidRPr="002D7963">
        <w:t xml:space="preserve">school committees, and </w:t>
      </w:r>
      <w:r w:rsidR="007649AE" w:rsidRPr="002D7963">
        <w:t xml:space="preserve">the two </w:t>
      </w:r>
      <w:r w:rsidR="00A929B9" w:rsidRPr="002D7963">
        <w:t>towns, ensuring transparency and efficiency. District leaders consider various factors, including enrollment trends</w:t>
      </w:r>
      <w:r w:rsidR="00E02414" w:rsidRPr="002D7963">
        <w:t xml:space="preserve">, strategic initiatives, and allocating resources effectively. </w:t>
      </w:r>
      <w:r w:rsidR="009403DB" w:rsidRPr="002D7963">
        <w:t xml:space="preserve">Although </w:t>
      </w:r>
      <w:r w:rsidR="00E02414" w:rsidRPr="002D7963">
        <w:t>assess</w:t>
      </w:r>
      <w:r w:rsidR="009E1431" w:rsidRPr="002D7963">
        <w:t>ing program efficacy is a strength, a need</w:t>
      </w:r>
      <w:r w:rsidR="009403DB" w:rsidRPr="002D7963">
        <w:t xml:space="preserve"> exists</w:t>
      </w:r>
      <w:r w:rsidR="009E1431" w:rsidRPr="002D7963">
        <w:t xml:space="preserve"> to involve stakeholders consistently in resource allocation decisions. </w:t>
      </w:r>
    </w:p>
    <w:p w14:paraId="4DDE33E4" w14:textId="3E813AD7" w:rsidR="008C7DEE" w:rsidRPr="002D7963" w:rsidRDefault="00E37178" w:rsidP="009403DB">
      <w:pPr>
        <w:pStyle w:val="BodyText"/>
      </w:pPr>
      <w:r w:rsidRPr="002D7963">
        <w:t>Strengths of the district</w:t>
      </w:r>
      <w:r w:rsidR="0013395F">
        <w:t>s</w:t>
      </w:r>
      <w:r w:rsidRPr="002D7963">
        <w:t xml:space="preserve"> include </w:t>
      </w:r>
      <w:r w:rsidR="00C2438A" w:rsidRPr="002D7963">
        <w:t xml:space="preserve">a strong culture of collaboration and communication between the district and the three school committees, </w:t>
      </w:r>
      <w:r w:rsidR="0097141A" w:rsidRPr="002D7963">
        <w:t xml:space="preserve">a strong working relationship between district and school leaders marked by established structures to support their work, </w:t>
      </w:r>
      <w:r w:rsidR="00356C2B" w:rsidRPr="002D7963">
        <w:t>alignment between the three school committees to evaluate the superintendent</w:t>
      </w:r>
      <w:r w:rsidR="0027181D" w:rsidRPr="002D7963">
        <w:t xml:space="preserve">, and </w:t>
      </w:r>
      <w:r w:rsidR="009403DB" w:rsidRPr="002D7963">
        <w:t xml:space="preserve">the inclusion of </w:t>
      </w:r>
      <w:r w:rsidR="0027181D" w:rsidRPr="002D7963">
        <w:t>a wide range of stakeholders in district improvement planning.</w:t>
      </w:r>
      <w:r w:rsidR="00AE1F79" w:rsidRPr="002D7963">
        <w:t xml:space="preserve"> Additional strengths </w:t>
      </w:r>
      <w:r w:rsidR="009403DB" w:rsidRPr="002D7963">
        <w:t>include</w:t>
      </w:r>
      <w:r w:rsidR="00C06501" w:rsidRPr="002D7963">
        <w:t xml:space="preserve"> focusing on </w:t>
      </w:r>
      <w:r w:rsidR="001E1727" w:rsidRPr="002D7963">
        <w:t>taking concrete steps to close achievement, access, and opportunity gaps</w:t>
      </w:r>
      <w:r w:rsidR="009403DB" w:rsidRPr="002D7963">
        <w:t>;</w:t>
      </w:r>
      <w:r w:rsidR="001E1727" w:rsidRPr="002D7963">
        <w:t xml:space="preserve"> </w:t>
      </w:r>
      <w:r w:rsidR="00E615C9" w:rsidRPr="002D7963">
        <w:t>a clearly defined budget development process</w:t>
      </w:r>
      <w:r w:rsidR="009403DB" w:rsidRPr="002D7963">
        <w:t>;</w:t>
      </w:r>
      <w:r w:rsidR="00E615C9" w:rsidRPr="002D7963">
        <w:t xml:space="preserve"> and assessing the efficacy and value of programs. Areas for growth include </w:t>
      </w:r>
      <w:r w:rsidR="00B3289C" w:rsidRPr="002D7963">
        <w:t>increasing</w:t>
      </w:r>
      <w:r w:rsidR="00E4672E">
        <w:t xml:space="preserve"> effective</w:t>
      </w:r>
      <w:r w:rsidR="00B3289C" w:rsidRPr="002D7963">
        <w:t xml:space="preserve"> communication </w:t>
      </w:r>
      <w:r w:rsidR="00441516">
        <w:t>between schools and</w:t>
      </w:r>
      <w:r w:rsidR="00441516" w:rsidRPr="002D7963">
        <w:t xml:space="preserve"> </w:t>
      </w:r>
      <w:r w:rsidR="00B3289C" w:rsidRPr="002D7963">
        <w:t xml:space="preserve">families and the </w:t>
      </w:r>
      <w:r w:rsidR="00E4672E" w:rsidRPr="002D7963">
        <w:t>community and</w:t>
      </w:r>
      <w:r w:rsidR="003353B6" w:rsidRPr="002D7963">
        <w:t xml:space="preserve"> </w:t>
      </w:r>
      <w:r w:rsidR="00C65D81" w:rsidRPr="002D7963">
        <w:t xml:space="preserve">using a consistent process to involve district stakeholders in providing input on the use of resources. </w:t>
      </w:r>
    </w:p>
    <w:bookmarkEnd w:id="8"/>
    <w:p w14:paraId="05B6D72B" w14:textId="467B038A" w:rsidR="000B1DD2" w:rsidRPr="002D7963" w:rsidRDefault="00E4672E" w:rsidP="000B1DD2">
      <w:pPr>
        <w:pStyle w:val="Heading3"/>
        <w:rPr>
          <w:rStyle w:val="Hyperlink"/>
        </w:rPr>
      </w:pPr>
      <w:r>
        <w:fldChar w:fldCharType="begin"/>
      </w:r>
      <w:r>
        <w:instrText>HYPERLINK  \l "_Curriculum_and_Instruction"</w:instrText>
      </w:r>
      <w:r>
        <w:fldChar w:fldCharType="separate"/>
      </w:r>
      <w:r w:rsidRPr="00E4672E">
        <w:rPr>
          <w:rStyle w:val="Hyperlink"/>
        </w:rPr>
        <w:t>Human Resources and Professional Development</w:t>
      </w:r>
      <w:r>
        <w:fldChar w:fldCharType="end"/>
      </w:r>
    </w:p>
    <w:p w14:paraId="428E6E01" w14:textId="244FA2FC" w:rsidR="004817F3" w:rsidRPr="002D7963" w:rsidRDefault="009403DB" w:rsidP="00483BFA">
      <w:pPr>
        <w:pStyle w:val="BodyTextposthead"/>
      </w:pPr>
      <w:r w:rsidRPr="002D7963">
        <w:t>Dover-Sherborn</w:t>
      </w:r>
      <w:r w:rsidR="00C6439D" w:rsidRPr="002D7963">
        <w:t xml:space="preserve"> recently hired a </w:t>
      </w:r>
      <w:r w:rsidRPr="002D7963">
        <w:t>d</w:t>
      </w:r>
      <w:r w:rsidR="00C6439D" w:rsidRPr="002D7963">
        <w:t xml:space="preserve">irector of </w:t>
      </w:r>
      <w:r w:rsidRPr="002D7963">
        <w:t>h</w:t>
      </w:r>
      <w:r w:rsidR="00C6439D" w:rsidRPr="002D7963">
        <w:t xml:space="preserve">uman </w:t>
      </w:r>
      <w:r w:rsidRPr="002D7963">
        <w:t>r</w:t>
      </w:r>
      <w:r w:rsidR="00C6439D" w:rsidRPr="002D7963">
        <w:t>esources as a shared position between the three districts</w:t>
      </w:r>
      <w:r w:rsidR="00531025">
        <w:t xml:space="preserve"> and the town of Dover</w:t>
      </w:r>
      <w:r w:rsidR="00C6439D" w:rsidRPr="002D7963">
        <w:t xml:space="preserve">. </w:t>
      </w:r>
      <w:r w:rsidR="00CD4AD0" w:rsidRPr="002D7963">
        <w:t>Th</w:t>
      </w:r>
      <w:r w:rsidR="006E619A" w:rsidRPr="002D7963">
        <w:t>is role aims to streamline operations and improve coherence across the district</w:t>
      </w:r>
      <w:r w:rsidR="0013395F">
        <w:t>s</w:t>
      </w:r>
      <w:r w:rsidR="006E619A" w:rsidRPr="002D7963">
        <w:t xml:space="preserve"> with human resources practices. </w:t>
      </w:r>
      <w:r w:rsidR="004D79D8" w:rsidRPr="002D7963">
        <w:t>The district</w:t>
      </w:r>
      <w:r w:rsidR="0013395F">
        <w:t>s</w:t>
      </w:r>
      <w:r w:rsidR="004D79D8" w:rsidRPr="002D7963">
        <w:t xml:space="preserve"> </w:t>
      </w:r>
      <w:r w:rsidR="0013395F">
        <w:t>are</w:t>
      </w:r>
      <w:r w:rsidR="004D79D8" w:rsidRPr="002D7963">
        <w:t xml:space="preserve"> actively working to implement </w:t>
      </w:r>
      <w:r w:rsidR="00186F49" w:rsidRPr="002D7963">
        <w:t>coherent</w:t>
      </w:r>
      <w:r w:rsidR="004D79D8" w:rsidRPr="002D7963">
        <w:t xml:space="preserve"> </w:t>
      </w:r>
      <w:r w:rsidR="005A6F44" w:rsidRPr="002D7963">
        <w:t>human resources</w:t>
      </w:r>
      <w:r w:rsidR="004D79D8" w:rsidRPr="002D7963">
        <w:t xml:space="preserve"> policies and practices. </w:t>
      </w:r>
      <w:r w:rsidR="006A1D29" w:rsidRPr="002D7963">
        <w:t>Dover-Sherborn</w:t>
      </w:r>
      <w:r w:rsidR="004817F3" w:rsidRPr="002D7963">
        <w:t xml:space="preserve"> </w:t>
      </w:r>
      <w:r w:rsidR="00E128A2" w:rsidRPr="002D7963">
        <w:t>maintains seamless functioning across multiple districts</w:t>
      </w:r>
      <w:r w:rsidR="004A3B72" w:rsidRPr="002D7963">
        <w:t>, school committees</w:t>
      </w:r>
      <w:r w:rsidR="000E0CB8" w:rsidRPr="002D7963">
        <w:t>,</w:t>
      </w:r>
      <w:r w:rsidR="004A3B72" w:rsidRPr="002D7963">
        <w:t xml:space="preserve"> and towns. Human resource forms, policies, and resources are readily available on the district website, </w:t>
      </w:r>
      <w:r w:rsidR="00C26021" w:rsidRPr="002D7963">
        <w:t xml:space="preserve">promoting accessibility and transparency. </w:t>
      </w:r>
    </w:p>
    <w:p w14:paraId="2547B75B" w14:textId="26CB123B" w:rsidR="00C26021" w:rsidRPr="002D7963" w:rsidRDefault="00C26021" w:rsidP="005A6F44">
      <w:pPr>
        <w:pStyle w:val="BodyText"/>
      </w:pPr>
      <w:r w:rsidRPr="002D7963">
        <w:t xml:space="preserve">Recruitment, hiring, and staff </w:t>
      </w:r>
      <w:r w:rsidR="00B44B02" w:rsidRPr="002D7963">
        <w:t>assignment processes are collaborative efforts between district and school leaders</w:t>
      </w:r>
      <w:r w:rsidR="00E46AEF" w:rsidRPr="002D7963">
        <w:t xml:space="preserve"> </w:t>
      </w:r>
      <w:r w:rsidR="005A6F44" w:rsidRPr="002D7963">
        <w:t xml:space="preserve">and </w:t>
      </w:r>
      <w:r w:rsidR="00E46AEF" w:rsidRPr="002D7963">
        <w:t xml:space="preserve">focus on alignment and budgetary considerations. </w:t>
      </w:r>
      <w:r w:rsidR="005A6F44" w:rsidRPr="002D7963">
        <w:t>The</w:t>
      </w:r>
      <w:r w:rsidR="00E46AEF" w:rsidRPr="002D7963">
        <w:t xml:space="preserve"> district</w:t>
      </w:r>
      <w:r w:rsidR="0013395F">
        <w:t>s</w:t>
      </w:r>
      <w:r w:rsidR="00E46AEF" w:rsidRPr="002D7963">
        <w:t xml:space="preserve"> emphasize the use of multiple data sources to determine staffing needs</w:t>
      </w:r>
      <w:r w:rsidR="006A1D29" w:rsidRPr="002D7963">
        <w:t xml:space="preserve"> and</w:t>
      </w:r>
      <w:r w:rsidR="003E075E" w:rsidRPr="002D7963">
        <w:t xml:space="preserve"> </w:t>
      </w:r>
      <w:r w:rsidR="00952CA4" w:rsidRPr="002D7963">
        <w:t xml:space="preserve">aligns the evaluation process and professional development priorities to </w:t>
      </w:r>
      <w:r w:rsidR="005A6F44" w:rsidRPr="002D7963">
        <w:t>its</w:t>
      </w:r>
      <w:r w:rsidR="00952CA4" w:rsidRPr="002D7963">
        <w:t xml:space="preserve"> strategic plan. </w:t>
      </w:r>
      <w:r w:rsidR="00A27407" w:rsidRPr="002D7963">
        <w:t>The district</w:t>
      </w:r>
      <w:r w:rsidR="0013395F">
        <w:t>s</w:t>
      </w:r>
      <w:r w:rsidR="00A27407" w:rsidRPr="002D7963">
        <w:t xml:space="preserve"> also actively promote o</w:t>
      </w:r>
      <w:r w:rsidR="00952CA4" w:rsidRPr="002D7963">
        <w:t xml:space="preserve">pportunities for leadership development and recognition of excellence in teaching, </w:t>
      </w:r>
      <w:r w:rsidR="00A27407" w:rsidRPr="002D7963">
        <w:t xml:space="preserve">which </w:t>
      </w:r>
      <w:r w:rsidR="00952CA4" w:rsidRPr="002D7963">
        <w:t>ref</w:t>
      </w:r>
      <w:r w:rsidR="00120E61" w:rsidRPr="002D7963">
        <w:t>lect</w:t>
      </w:r>
      <w:r w:rsidR="00A27407" w:rsidRPr="002D7963">
        <w:t>s</w:t>
      </w:r>
      <w:r w:rsidR="00120E61" w:rsidRPr="002D7963">
        <w:t xml:space="preserve"> a commitment to supporting educators’ career advancement and fostering a culture of continuous improvement. </w:t>
      </w:r>
    </w:p>
    <w:p w14:paraId="463B69E7" w14:textId="578728D7" w:rsidR="004A66DC" w:rsidRPr="002D7963" w:rsidRDefault="004A66DC" w:rsidP="005A6F44">
      <w:pPr>
        <w:pStyle w:val="BodyText"/>
      </w:pPr>
      <w:r w:rsidRPr="002D7963">
        <w:t>Strengths of the district</w:t>
      </w:r>
      <w:r w:rsidR="0013395F">
        <w:t>s</w:t>
      </w:r>
      <w:r w:rsidRPr="002D7963">
        <w:t xml:space="preserve"> include </w:t>
      </w:r>
      <w:r w:rsidR="00510009">
        <w:t xml:space="preserve">adding a Director of Human Resources to bring coherence to </w:t>
      </w:r>
      <w:r w:rsidR="00D76E01">
        <w:t xml:space="preserve">the human resources </w:t>
      </w:r>
      <w:r w:rsidR="00510009">
        <w:t>operations across the districts</w:t>
      </w:r>
      <w:r w:rsidR="0021068F" w:rsidRPr="002D7963">
        <w:t>, using multiple sources of data to determine staffing needs, consistently using school-based hiring committees, offering professional development to all evaluators</w:t>
      </w:r>
      <w:r w:rsidR="007E21A4" w:rsidRPr="002D7963">
        <w:t xml:space="preserve"> to provide effective evaluations, consistently identifying areas of strength </w:t>
      </w:r>
      <w:r w:rsidR="00D11BFB" w:rsidRPr="002D7963">
        <w:t xml:space="preserve">through the evaluation process, </w:t>
      </w:r>
      <w:r w:rsidR="00543445">
        <w:t xml:space="preserve">and elevating teacher voice and choice in the development </w:t>
      </w:r>
      <w:r w:rsidR="00543445">
        <w:lastRenderedPageBreak/>
        <w:t>and implementation of professional development, and</w:t>
      </w:r>
      <w:r w:rsidR="00543445" w:rsidRPr="002D7963">
        <w:t xml:space="preserve"> </w:t>
      </w:r>
      <w:r w:rsidR="00377688" w:rsidRPr="002D7963">
        <w:t>providing a variety of leadership opportunities throughout the district</w:t>
      </w:r>
      <w:r w:rsidR="0043384C">
        <w:t>s</w:t>
      </w:r>
      <w:r w:rsidR="00377688" w:rsidRPr="002D7963">
        <w:t xml:space="preserve"> for teachers,</w:t>
      </w:r>
      <w:r w:rsidR="00D11BFB" w:rsidRPr="002D7963">
        <w:t xml:space="preserve"> supporting teachers in building leadership skills to advance professionally. </w:t>
      </w:r>
    </w:p>
    <w:p w14:paraId="1A6F8763" w14:textId="77369DEA" w:rsidR="00D11BFB" w:rsidRPr="002D7963" w:rsidRDefault="00D11BFB" w:rsidP="006A1D29">
      <w:pPr>
        <w:pStyle w:val="BodyText"/>
      </w:pPr>
      <w:r w:rsidRPr="002D7963">
        <w:t xml:space="preserve">Areas for growth </w:t>
      </w:r>
      <w:r w:rsidR="0043159E" w:rsidRPr="002D7963">
        <w:t>for the district</w:t>
      </w:r>
      <w:r w:rsidR="00520EEE">
        <w:t>s</w:t>
      </w:r>
      <w:r w:rsidR="0043159E" w:rsidRPr="002D7963">
        <w:t xml:space="preserve"> include articulating areas for improvement to support ongoing instructional and professional improvement, fully implementing the evaluation process throughout the district</w:t>
      </w:r>
      <w:r w:rsidR="0043384C">
        <w:t>s</w:t>
      </w:r>
      <w:r w:rsidR="0043159E" w:rsidRPr="002D7963">
        <w:t xml:space="preserve"> for administrative staff</w:t>
      </w:r>
      <w:r w:rsidR="00E2068C">
        <w:t xml:space="preserve"> and teachers</w:t>
      </w:r>
      <w:r w:rsidR="0043159E" w:rsidRPr="002D7963">
        <w:t xml:space="preserve"> and creating more opportunities to recognize excellence in teaching. </w:t>
      </w:r>
    </w:p>
    <w:p w14:paraId="41F19CF9" w14:textId="22DD1EDC" w:rsidR="00FE2BFA" w:rsidRPr="002D7963" w:rsidRDefault="00DE2EEC" w:rsidP="00A80AF1">
      <w:pPr>
        <w:pStyle w:val="Heading3"/>
      </w:pPr>
      <w:hyperlink w:anchor="_Financial_and_Asset" w:history="1">
        <w:r w:rsidR="000B1DD2" w:rsidRPr="002D7963">
          <w:rPr>
            <w:rStyle w:val="Hyperlink"/>
          </w:rPr>
          <w:t>Financial and Asset Management</w:t>
        </w:r>
      </w:hyperlink>
      <w:bookmarkEnd w:id="9"/>
    </w:p>
    <w:p w14:paraId="57C8A392" w14:textId="055503BC" w:rsidR="00FE2BFA" w:rsidRPr="002D7963" w:rsidRDefault="00BF6172" w:rsidP="00F75B10">
      <w:pPr>
        <w:pStyle w:val="BodyTextposthead"/>
      </w:pPr>
      <w:r w:rsidRPr="002D7963">
        <w:t xml:space="preserve">The business administrator leads the district’s budget management. </w:t>
      </w:r>
      <w:r w:rsidR="00111E4E" w:rsidRPr="002D7963">
        <w:t>The district</w:t>
      </w:r>
      <w:r w:rsidR="0043384C">
        <w:t>s</w:t>
      </w:r>
      <w:r w:rsidR="00111E4E" w:rsidRPr="002D7963">
        <w:t xml:space="preserve"> </w:t>
      </w:r>
      <w:r w:rsidR="00C13AD6" w:rsidRPr="002D7963">
        <w:t>keep stakeholders informed about its financial stat</w:t>
      </w:r>
      <w:r w:rsidR="005A6F44" w:rsidRPr="002D7963">
        <w:t>u</w:t>
      </w:r>
      <w:r w:rsidR="00C13AD6" w:rsidRPr="002D7963">
        <w:t>s t</w:t>
      </w:r>
      <w:r w:rsidRPr="002D7963">
        <w:t>hrough regular presentations and online</w:t>
      </w:r>
      <w:r w:rsidR="00B61683" w:rsidRPr="002D7963">
        <w:t xml:space="preserve"> accessibility</w:t>
      </w:r>
      <w:r w:rsidR="00111E4E" w:rsidRPr="002D7963">
        <w:t xml:space="preserve"> of budget documents. </w:t>
      </w:r>
      <w:r w:rsidR="007E541D" w:rsidRPr="002D7963">
        <w:t xml:space="preserve">The business administrator maintains diligence in accurately reporting spending from all funding sources. </w:t>
      </w:r>
      <w:r w:rsidR="00E460C2" w:rsidRPr="002D7963">
        <w:t>Budget presentations in March offer compr</w:t>
      </w:r>
      <w:r w:rsidR="00934A0C" w:rsidRPr="002D7963">
        <w:t xml:space="preserve">ehensive overviews of operating revenue and expenditures, </w:t>
      </w:r>
      <w:r w:rsidR="005A6F44" w:rsidRPr="002D7963">
        <w:t xml:space="preserve">but </w:t>
      </w:r>
      <w:r w:rsidR="00934A0C" w:rsidRPr="002D7963">
        <w:t xml:space="preserve">they could benefit from stronger ties to improvement planning and student performance data. </w:t>
      </w:r>
    </w:p>
    <w:p w14:paraId="394A7FD8" w14:textId="04CC6A11" w:rsidR="00E35304" w:rsidRPr="002D7963" w:rsidRDefault="005A6F44" w:rsidP="005A6F44">
      <w:pPr>
        <w:pStyle w:val="BodyText"/>
      </w:pPr>
      <w:r w:rsidRPr="002D7963">
        <w:t>Support for r</w:t>
      </w:r>
      <w:r w:rsidR="00A754B4" w:rsidRPr="002D7963">
        <w:t xml:space="preserve">esource allocation decisions </w:t>
      </w:r>
      <w:r w:rsidRPr="002D7963">
        <w:t>comes from</w:t>
      </w:r>
      <w:r w:rsidR="00A754B4" w:rsidRPr="002D7963">
        <w:t xml:space="preserve"> a</w:t>
      </w:r>
      <w:r w:rsidR="00E35304" w:rsidRPr="002D7963">
        <w:t xml:space="preserve">nnual staffing and scheduling reviews </w:t>
      </w:r>
      <w:r w:rsidR="00A754B4" w:rsidRPr="002D7963">
        <w:t>and focus</w:t>
      </w:r>
      <w:r w:rsidRPr="002D7963">
        <w:t>es</w:t>
      </w:r>
      <w:r w:rsidR="00A754B4" w:rsidRPr="002D7963">
        <w:t xml:space="preserve"> on factors such as class sizes and projected enrollment</w:t>
      </w:r>
      <w:r w:rsidR="00F610AF" w:rsidRPr="002D7963">
        <w:t xml:space="preserve">. </w:t>
      </w:r>
      <w:r w:rsidR="006A1D29" w:rsidRPr="002D7963">
        <w:t>Dover-Sherborn</w:t>
      </w:r>
      <w:r w:rsidR="00242BA8" w:rsidRPr="002D7963">
        <w:t xml:space="preserve"> prioritizes capital planning and facility maintenance</w:t>
      </w:r>
      <w:r w:rsidRPr="002D7963">
        <w:t>,</w:t>
      </w:r>
      <w:r w:rsidR="00242BA8" w:rsidRPr="002D7963">
        <w:t xml:space="preserve"> with each </w:t>
      </w:r>
      <w:r w:rsidRPr="002D7963">
        <w:t xml:space="preserve">town </w:t>
      </w:r>
      <w:r w:rsidR="00242BA8" w:rsidRPr="002D7963">
        <w:t>having its own capital plan and budget</w:t>
      </w:r>
      <w:r w:rsidR="007C6D68" w:rsidRPr="002D7963">
        <w:t xml:space="preserve">. </w:t>
      </w:r>
      <w:r w:rsidRPr="002D7963">
        <w:t>External assessments and collaboration with town committees were the foundation for c</w:t>
      </w:r>
      <w:r w:rsidR="009A00A2" w:rsidRPr="002D7963">
        <w:t>apital plan projects</w:t>
      </w:r>
      <w:r w:rsidR="002F262C" w:rsidRPr="002D7963">
        <w:t xml:space="preserve">. Regular reviews allow for </w:t>
      </w:r>
      <w:proofErr w:type="gramStart"/>
      <w:r w:rsidR="002D7963">
        <w:t xml:space="preserve">making </w:t>
      </w:r>
      <w:r w:rsidR="00A80AF1" w:rsidRPr="002D7963">
        <w:t>adjustments</w:t>
      </w:r>
      <w:proofErr w:type="gramEnd"/>
      <w:r w:rsidR="00A80AF1" w:rsidRPr="002D7963">
        <w:t xml:space="preserve"> from year to year and support</w:t>
      </w:r>
      <w:r w:rsidR="002D7963">
        <w:t>ing</w:t>
      </w:r>
      <w:r w:rsidR="00A80AF1" w:rsidRPr="002D7963">
        <w:t xml:space="preserve"> the district</w:t>
      </w:r>
      <w:r w:rsidR="0043384C">
        <w:t>s</w:t>
      </w:r>
      <w:r w:rsidR="00A80AF1" w:rsidRPr="002D7963">
        <w:t xml:space="preserve"> in maintaining its buildings. </w:t>
      </w:r>
    </w:p>
    <w:p w14:paraId="43A5614B" w14:textId="7195FB47" w:rsidR="002F5FF4" w:rsidRPr="002F5FF4" w:rsidRDefault="00BA3391" w:rsidP="007E4116">
      <w:pPr>
        <w:pStyle w:val="BodyText"/>
      </w:pPr>
      <w:r w:rsidRPr="002D7963">
        <w:t>Strengths of the district</w:t>
      </w:r>
      <w:r w:rsidR="0043384C">
        <w:t>s</w:t>
      </w:r>
      <w:r w:rsidRPr="002D7963">
        <w:t xml:space="preserve"> include </w:t>
      </w:r>
      <w:r w:rsidR="00B6534E">
        <w:t xml:space="preserve">conducting annual </w:t>
      </w:r>
      <w:r w:rsidR="008B2863" w:rsidRPr="002D7963">
        <w:t xml:space="preserve">reviews of staffing and scheduling to support effective </w:t>
      </w:r>
      <w:r w:rsidR="00DB5FBB" w:rsidRPr="002D7963">
        <w:t xml:space="preserve">use </w:t>
      </w:r>
      <w:r w:rsidR="008B2863" w:rsidRPr="002D7963">
        <w:t>of people and time, providing regula</w:t>
      </w:r>
      <w:r w:rsidR="00730013" w:rsidRPr="002D7963">
        <w:t xml:space="preserve">r </w:t>
      </w:r>
      <w:r w:rsidR="00E0210D" w:rsidRPr="002D7963">
        <w:t xml:space="preserve">financial </w:t>
      </w:r>
      <w:r w:rsidR="00730013" w:rsidRPr="002D7963">
        <w:t>reports to the superintendent and school committees</w:t>
      </w:r>
      <w:r w:rsidR="00E0210D" w:rsidRPr="002D7963">
        <w:t xml:space="preserve">, </w:t>
      </w:r>
      <w:r w:rsidR="0021111C">
        <w:t xml:space="preserve">each district plans for contingencies with accessible funds </w:t>
      </w:r>
      <w:r w:rsidR="00E0210D" w:rsidRPr="002D7963">
        <w:t xml:space="preserve">and conducting annual reviews to revise the comprehensive capital plans for the three districts. </w:t>
      </w:r>
      <w:r w:rsidR="002F5FF4">
        <w:t>A</w:t>
      </w:r>
      <w:r w:rsidR="009C43B5">
        <w:t xml:space="preserve">n area </w:t>
      </w:r>
      <w:r w:rsidR="002F5FF4">
        <w:t xml:space="preserve">for growth </w:t>
      </w:r>
      <w:r w:rsidR="009C43B5">
        <w:t xml:space="preserve">is </w:t>
      </w:r>
      <w:r w:rsidR="005032CB">
        <w:t>the lack of</w:t>
      </w:r>
      <w:r w:rsidR="005032CB" w:rsidRPr="002F5FF4">
        <w:t xml:space="preserve"> </w:t>
      </w:r>
      <w:r w:rsidR="005032CB">
        <w:t xml:space="preserve">an explicit connection between </w:t>
      </w:r>
      <w:r w:rsidR="002F5FF4" w:rsidRPr="002F5FF4">
        <w:t xml:space="preserve">budget presentations </w:t>
      </w:r>
      <w:r w:rsidR="005032CB">
        <w:t xml:space="preserve">and </w:t>
      </w:r>
      <w:r w:rsidR="002F5FF4" w:rsidRPr="002F5FF4">
        <w:t xml:space="preserve">district and school improvement </w:t>
      </w:r>
      <w:r w:rsidR="005032CB">
        <w:t>plans</w:t>
      </w:r>
      <w:r w:rsidR="007833E6">
        <w:t>.</w:t>
      </w:r>
    </w:p>
    <w:p w14:paraId="5D976D73" w14:textId="3A9263E5" w:rsidR="00BA3391" w:rsidRPr="002D7963" w:rsidRDefault="00BA3391" w:rsidP="005A6F44">
      <w:pPr>
        <w:pStyle w:val="BodyText"/>
      </w:pPr>
    </w:p>
    <w:p w14:paraId="7A47C448" w14:textId="6AC6899F" w:rsidR="003D6ECF" w:rsidRPr="002D7963" w:rsidRDefault="00384414" w:rsidP="003D6ECF">
      <w:pPr>
        <w:pStyle w:val="Heading2"/>
      </w:pPr>
      <w:bookmarkStart w:id="10" w:name="_Toc172027999"/>
      <w:r w:rsidRPr="002D7963">
        <w:lastRenderedPageBreak/>
        <w:t>D</w:t>
      </w:r>
      <w:r w:rsidR="5C7AAEA7" w:rsidRPr="002D7963">
        <w:t>over-Sherborn</w:t>
      </w:r>
      <w:r w:rsidR="00D30A74" w:rsidRPr="002D7963">
        <w:t xml:space="preserve">: </w:t>
      </w:r>
      <w:r w:rsidR="003D6ECF" w:rsidRPr="002D7963">
        <w:t>District Review Overview</w:t>
      </w:r>
      <w:bookmarkEnd w:id="10"/>
    </w:p>
    <w:p w14:paraId="2E41F691" w14:textId="77777777" w:rsidR="003D6ECF" w:rsidRPr="002D7963" w:rsidRDefault="003D6ECF" w:rsidP="003D6ECF">
      <w:pPr>
        <w:pStyle w:val="Heading3"/>
        <w:rPr>
          <w:color w:val="C00000"/>
        </w:rPr>
      </w:pPr>
      <w:bookmarkStart w:id="11" w:name="_Toc273777149"/>
      <w:bookmarkStart w:id="12" w:name="_Toc277066412"/>
      <w:bookmarkStart w:id="13" w:name="_Toc338665638"/>
      <w:r w:rsidRPr="002D7963">
        <w:t>Purpose</w:t>
      </w:r>
      <w:bookmarkEnd w:id="11"/>
      <w:bookmarkEnd w:id="12"/>
      <w:bookmarkEnd w:id="13"/>
    </w:p>
    <w:p w14:paraId="339CEE9F" w14:textId="71CD89E9" w:rsidR="003D6ECF" w:rsidRPr="002D7963" w:rsidRDefault="003D6ECF" w:rsidP="003D6ECF">
      <w:pPr>
        <w:pStyle w:val="BodyTextposthead"/>
      </w:pPr>
      <w:r w:rsidRPr="002D7963">
        <w:t xml:space="preserve">Conducted under Chapter 15, Section 55A of the Massachusetts General Laws, district reviews support local school districts in establishing or strengthening a cycle of continuous improvement. Reviews </w:t>
      </w:r>
      <w:r w:rsidR="00D30A74" w:rsidRPr="002D7963">
        <w:t xml:space="preserve">carefully </w:t>
      </w:r>
      <w:r w:rsidRPr="002D7963">
        <w:t xml:space="preserve">consider the effectiveness of systemwide functions, </w:t>
      </w:r>
      <w:r w:rsidR="00D30A74" w:rsidRPr="002D7963">
        <w:t>referring</w:t>
      </w:r>
      <w:r w:rsidRPr="002D7963">
        <w:t xml:space="preserve"> to the six district standards used by DESE: Leadership and Governance, Curriculum and Instruction, Assessment, Human Resources and Professional Development, Student Support, and Financial and Asset Management. </w:t>
      </w:r>
      <w:r w:rsidR="62D3C683" w:rsidRPr="002D7963">
        <w:t>The D</w:t>
      </w:r>
      <w:r w:rsidR="0D33F65B" w:rsidRPr="002D7963">
        <w:t>over-Sherborn</w:t>
      </w:r>
      <w:r w:rsidR="62D3C683" w:rsidRPr="002D7963">
        <w:t xml:space="preserve"> review focused on </w:t>
      </w:r>
      <w:r w:rsidR="00DB5FBB" w:rsidRPr="002D7963">
        <w:t xml:space="preserve">only </w:t>
      </w:r>
      <w:r w:rsidR="62D3C683" w:rsidRPr="002D7963">
        <w:t xml:space="preserve">the three governance-centered standards: Leadership and Governance, Human Resources and Professional Development, and Financial and Asset Management. </w:t>
      </w:r>
      <w:r w:rsidRPr="002D7963">
        <w:t xml:space="preserve">Reviews identify systems and practices that may be impeding improvement as well as those most likely to be contributing to positive results. </w:t>
      </w:r>
      <w:r w:rsidR="00786C41" w:rsidRPr="002D7963">
        <w:rPr>
          <w:rFonts w:cs="Calibri"/>
        </w:rPr>
        <w:t>T</w:t>
      </w:r>
      <w:r w:rsidRPr="002D7963">
        <w:rPr>
          <w:rFonts w:cs="Calibri"/>
        </w:rPr>
        <w:t xml:space="preserve">he </w:t>
      </w:r>
      <w:r w:rsidR="00D30A74" w:rsidRPr="002D7963">
        <w:rPr>
          <w:rFonts w:cs="Calibri"/>
        </w:rPr>
        <w:t xml:space="preserve">design of the </w:t>
      </w:r>
      <w:r w:rsidRPr="002D7963">
        <w:rPr>
          <w:rFonts w:cs="Calibri"/>
        </w:rPr>
        <w:t>district review promote</w:t>
      </w:r>
      <w:r w:rsidR="00D30A74" w:rsidRPr="002D7963">
        <w:rPr>
          <w:rFonts w:cs="Calibri"/>
        </w:rPr>
        <w:t>s</w:t>
      </w:r>
      <w:r w:rsidRPr="002D7963">
        <w:rPr>
          <w:rFonts w:cs="Calibri"/>
        </w:rPr>
        <w:t xml:space="preserve"> district reflection on its own performance and potential next steps. </w:t>
      </w:r>
      <w:r w:rsidRPr="002D7963">
        <w:t>In addition to providing information to each district reviewed, DESE uses review reports to identify resources and/or technical assistance to provide to the district</w:t>
      </w:r>
      <w:r w:rsidR="00DC481B">
        <w:t>s</w:t>
      </w:r>
      <w:r w:rsidRPr="002D7963">
        <w:t xml:space="preserve">. </w:t>
      </w:r>
    </w:p>
    <w:p w14:paraId="267B0A5A" w14:textId="77777777" w:rsidR="003D6ECF" w:rsidRPr="002D7963" w:rsidRDefault="003D6ECF" w:rsidP="003D6ECF">
      <w:pPr>
        <w:pStyle w:val="Heading3"/>
      </w:pPr>
      <w:bookmarkStart w:id="14" w:name="_Toc273777151"/>
      <w:bookmarkStart w:id="15" w:name="_Toc277066413"/>
      <w:bookmarkStart w:id="16" w:name="_Toc338665639"/>
      <w:r w:rsidRPr="002D7963">
        <w:t>Methodology</w:t>
      </w:r>
      <w:bookmarkEnd w:id="14"/>
      <w:bookmarkEnd w:id="15"/>
      <w:bookmarkEnd w:id="16"/>
    </w:p>
    <w:p w14:paraId="6A0B0F11" w14:textId="7E0D244E" w:rsidR="009D0554" w:rsidRPr="002D7963" w:rsidRDefault="003D6ECF" w:rsidP="003D6ECF">
      <w:pPr>
        <w:pStyle w:val="BodyTextposthead"/>
      </w:pPr>
      <w:r w:rsidRPr="002D7963">
        <w:t>A district review team consisting of AIR staff members and subcontractors, with expertise in each district standard, reviews documentation and extant data prior to conducting an on</w:t>
      </w:r>
      <w:r w:rsidR="00D30A74" w:rsidRPr="002D7963">
        <w:t>-</w:t>
      </w:r>
      <w:r w:rsidRPr="002D7963">
        <w:t>site visit. On</w:t>
      </w:r>
      <w:r w:rsidR="00D30A74" w:rsidRPr="002D7963">
        <w:t>-</w:t>
      </w:r>
      <w:r w:rsidRPr="002D7963">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2D7963">
        <w:t xml:space="preserve">Virtual interviews and focus groups also are conducted as needed. </w:t>
      </w:r>
      <w:r w:rsidR="00491ACB" w:rsidRPr="002D7963">
        <w:t xml:space="preserve">Information about review activities and the site visit schedule is in Appendix A. </w:t>
      </w:r>
      <w:r w:rsidRPr="002D7963">
        <w:t xml:space="preserve">Team members also observe classroom instruction and collect data using the CLASS protocol. </w:t>
      </w:r>
      <w:r w:rsidR="005803A6" w:rsidRPr="002D7963">
        <w:t>The Districtwide Instructional Observation Report</w:t>
      </w:r>
      <w:r w:rsidR="00006535" w:rsidRPr="002D7963">
        <w:t xml:space="preserve"> resulting from these classroom observations</w:t>
      </w:r>
      <w:r w:rsidR="005803A6" w:rsidRPr="002D7963">
        <w:t xml:space="preserve"> is </w:t>
      </w:r>
      <w:r w:rsidR="009D0554" w:rsidRPr="002D7963">
        <w:t>i</w:t>
      </w:r>
      <w:r w:rsidR="005803A6" w:rsidRPr="002D7963">
        <w:t xml:space="preserve">n Appendix </w:t>
      </w:r>
      <w:r w:rsidR="00006535" w:rsidRPr="002D7963">
        <w:t>B</w:t>
      </w:r>
      <w:r w:rsidR="005803A6" w:rsidRPr="002D7963">
        <w:t xml:space="preserve">. </w:t>
      </w:r>
    </w:p>
    <w:p w14:paraId="5948E833" w14:textId="37914F24" w:rsidR="003D6ECF" w:rsidRPr="002D7963" w:rsidRDefault="003D6ECF" w:rsidP="0066116F">
      <w:pPr>
        <w:pStyle w:val="BodyText"/>
        <w:rPr>
          <w:color w:val="000080"/>
        </w:rPr>
      </w:pPr>
      <w:r w:rsidRPr="002D7963">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2D7963">
        <w:t>,</w:t>
      </w:r>
      <w:r w:rsidRPr="002D7963">
        <w:t xml:space="preserve"> before AIR finalizes and submits the report to DESE</w:t>
      </w:r>
      <w:r w:rsidRPr="002D7963">
        <w:rPr>
          <w:color w:val="000080"/>
        </w:rPr>
        <w:t>. D</w:t>
      </w:r>
      <w:r w:rsidRPr="002D7963">
        <w:t>ESE previews and then sends the report to the district</w:t>
      </w:r>
      <w:r w:rsidR="00DF56C6">
        <w:t>s</w:t>
      </w:r>
      <w:r w:rsidRPr="002D7963">
        <w:t xml:space="preserve"> for factual review before publishing it on the DESE website.</w:t>
      </w:r>
      <w:r w:rsidR="00C268FD" w:rsidRPr="002D7963">
        <w:t xml:space="preserve"> </w:t>
      </w:r>
      <w:r w:rsidR="00D3025F" w:rsidRPr="002D7963">
        <w:t xml:space="preserve">DESE also provides </w:t>
      </w:r>
      <w:r w:rsidR="00C268FD" w:rsidRPr="002D7963">
        <w:t>additional resources to support implementation of DESE’s District Standards and Indicators</w:t>
      </w:r>
      <w:r w:rsidR="009D0554" w:rsidRPr="002D7963">
        <w:t>, summarized</w:t>
      </w:r>
      <w:r w:rsidR="00D3025F" w:rsidRPr="002D7963">
        <w:t xml:space="preserve"> in Appendix </w:t>
      </w:r>
      <w:r w:rsidR="00006535" w:rsidRPr="002D7963">
        <w:t>C</w:t>
      </w:r>
      <w:r w:rsidR="00C268FD" w:rsidRPr="002D7963">
        <w:t>.</w:t>
      </w:r>
    </w:p>
    <w:p w14:paraId="5D00CDA2" w14:textId="77777777" w:rsidR="003D6ECF" w:rsidRPr="002D7963" w:rsidRDefault="003D6ECF" w:rsidP="003D6ECF">
      <w:pPr>
        <w:pStyle w:val="Heading3"/>
      </w:pPr>
      <w:r w:rsidRPr="002D7963">
        <w:t>Site Visit</w:t>
      </w:r>
    </w:p>
    <w:p w14:paraId="64B9B49F" w14:textId="189B34FB" w:rsidR="00DB5FBB" w:rsidRPr="002D7963" w:rsidRDefault="003D6ECF" w:rsidP="00DB5FBB">
      <w:pPr>
        <w:pStyle w:val="BodyTextposthead"/>
        <w:rPr>
          <w:rStyle w:val="normaltextrun"/>
          <w:rFonts w:ascii="Franklin Gothic Book" w:hAnsi="Franklin Gothic Book"/>
          <w:color w:val="000000" w:themeColor="text1"/>
        </w:rPr>
      </w:pPr>
      <w:r w:rsidRPr="002D7963">
        <w:t xml:space="preserve">The site visit to </w:t>
      </w:r>
      <w:r w:rsidR="097136B5" w:rsidRPr="002D7963">
        <w:t xml:space="preserve">Dover-Sherborn </w:t>
      </w:r>
      <w:r w:rsidR="00DB5FBB" w:rsidRPr="002D7963">
        <w:t>occurred</w:t>
      </w:r>
      <w:r w:rsidRPr="002D7963">
        <w:t xml:space="preserve"> during the week of </w:t>
      </w:r>
      <w:r w:rsidR="37E5204D" w:rsidRPr="002D7963">
        <w:t>January 29, 202</w:t>
      </w:r>
      <w:r w:rsidR="55DF5414" w:rsidRPr="002D7963">
        <w:t>4.</w:t>
      </w:r>
      <w:r w:rsidRPr="002D7963">
        <w:t xml:space="preserve"> The site visit included</w:t>
      </w:r>
      <w:r w:rsidR="5F72F7B2" w:rsidRPr="002D7963">
        <w:t xml:space="preserve"> 12 </w:t>
      </w:r>
      <w:r w:rsidRPr="002D7963">
        <w:t xml:space="preserve">hours of interviews and focus groups with approximately </w:t>
      </w:r>
      <w:r w:rsidR="571218AE" w:rsidRPr="002D7963">
        <w:t xml:space="preserve">47 </w:t>
      </w:r>
      <w:r w:rsidRPr="002D7963">
        <w:t xml:space="preserve">stakeholders, including school committee members, district administrators, school staff, students’ families, and teachers’ association representatives. The review team conducted </w:t>
      </w:r>
      <w:r w:rsidR="35245B94" w:rsidRPr="002D7963">
        <w:t>three</w:t>
      </w:r>
      <w:r w:rsidR="00D30A74" w:rsidRPr="002D7963">
        <w:t xml:space="preserve"> </w:t>
      </w:r>
      <w:r w:rsidRPr="002D7963">
        <w:t xml:space="preserve">teacher focus groups with </w:t>
      </w:r>
      <w:r w:rsidR="00DB5FBB" w:rsidRPr="002D7963">
        <w:t>three</w:t>
      </w:r>
      <w:r w:rsidR="00D30A74" w:rsidRPr="002D7963">
        <w:t> </w:t>
      </w:r>
      <w:r w:rsidRPr="002D7963">
        <w:t>elementary</w:t>
      </w:r>
      <w:r w:rsidR="00D02CA3" w:rsidRPr="002D7963">
        <w:t xml:space="preserve"> </w:t>
      </w:r>
      <w:r w:rsidRPr="002D7963">
        <w:t xml:space="preserve">school teachers, </w:t>
      </w:r>
      <w:r w:rsidR="00DB5FBB" w:rsidRPr="002D7963">
        <w:t>eight</w:t>
      </w:r>
      <w:r w:rsidR="5304A3AE" w:rsidRPr="002D7963">
        <w:t xml:space="preserve"> </w:t>
      </w:r>
      <w:r w:rsidRPr="002D7963">
        <w:t>middle</w:t>
      </w:r>
      <w:r w:rsidR="00D02CA3" w:rsidRPr="002D7963">
        <w:t xml:space="preserve"> </w:t>
      </w:r>
      <w:r w:rsidRPr="002D7963">
        <w:t xml:space="preserve">school teachers, and </w:t>
      </w:r>
      <w:r w:rsidR="00DB5FBB" w:rsidRPr="002D7963">
        <w:t>five</w:t>
      </w:r>
      <w:r w:rsidR="1AC7FB19" w:rsidRPr="002D7963">
        <w:t xml:space="preserve"> </w:t>
      </w:r>
      <w:r w:rsidRPr="002D7963">
        <w:t>high</w:t>
      </w:r>
      <w:r w:rsidR="00D02CA3" w:rsidRPr="002D7963">
        <w:t xml:space="preserve"> </w:t>
      </w:r>
      <w:r w:rsidRPr="002D7963">
        <w:t>school teachers</w:t>
      </w:r>
      <w:r w:rsidR="00FC43E8" w:rsidRPr="002D7963">
        <w:rPr>
          <w:rStyle w:val="normaltextrun"/>
          <w:rFonts w:ascii="Franklin Gothic Book" w:hAnsi="Franklin Gothic Book"/>
          <w:color w:val="000000"/>
          <w:shd w:val="clear" w:color="auto" w:fill="FFFFFF"/>
        </w:rPr>
        <w:t xml:space="preserve"> and </w:t>
      </w:r>
      <w:r w:rsidR="711AD443" w:rsidRPr="002D7963">
        <w:rPr>
          <w:rStyle w:val="normaltextrun"/>
          <w:rFonts w:ascii="Franklin Gothic Book" w:hAnsi="Franklin Gothic Book"/>
          <w:color w:val="000000"/>
          <w:shd w:val="clear" w:color="auto" w:fill="FFFFFF"/>
        </w:rPr>
        <w:t>one</w:t>
      </w:r>
      <w:r w:rsidR="00FC43E8" w:rsidRPr="002D7963">
        <w:t> </w:t>
      </w:r>
      <w:r w:rsidR="00FC43E8" w:rsidRPr="002D7963">
        <w:rPr>
          <w:rStyle w:val="normaltextrun"/>
          <w:rFonts w:ascii="Franklin Gothic Book" w:hAnsi="Franklin Gothic Book"/>
          <w:color w:val="000000"/>
          <w:shd w:val="clear" w:color="auto" w:fill="FFFFFF"/>
        </w:rPr>
        <w:t xml:space="preserve">family focus group with </w:t>
      </w:r>
      <w:r w:rsidR="36EC235D" w:rsidRPr="002D7963">
        <w:rPr>
          <w:rStyle w:val="normaltextrun"/>
          <w:rFonts w:ascii="Franklin Gothic Book" w:hAnsi="Franklin Gothic Book"/>
          <w:color w:val="000000"/>
          <w:shd w:val="clear" w:color="auto" w:fill="FFFFFF"/>
        </w:rPr>
        <w:t>1</w:t>
      </w:r>
      <w:r w:rsidR="1B2CA6B1" w:rsidRPr="002D7963">
        <w:rPr>
          <w:rStyle w:val="normaltextrun"/>
          <w:rFonts w:ascii="Franklin Gothic Book" w:hAnsi="Franklin Gothic Book"/>
          <w:color w:val="000000"/>
          <w:shd w:val="clear" w:color="auto" w:fill="FFFFFF"/>
        </w:rPr>
        <w:t>4</w:t>
      </w:r>
      <w:r w:rsidR="36EC235D" w:rsidRPr="002D7963">
        <w:rPr>
          <w:rStyle w:val="normaltextrun"/>
          <w:rFonts w:ascii="Franklin Gothic Book" w:hAnsi="Franklin Gothic Book"/>
          <w:color w:val="000000"/>
          <w:shd w:val="clear" w:color="auto" w:fill="FFFFFF"/>
        </w:rPr>
        <w:t xml:space="preserve"> </w:t>
      </w:r>
      <w:r w:rsidR="00FC43E8" w:rsidRPr="002D7963">
        <w:rPr>
          <w:rStyle w:val="normaltextrun"/>
          <w:rFonts w:ascii="Franklin Gothic Book" w:hAnsi="Franklin Gothic Book"/>
          <w:color w:val="000000"/>
          <w:shd w:val="clear" w:color="auto" w:fill="FFFFFF"/>
        </w:rPr>
        <w:t>parents</w:t>
      </w:r>
      <w:r w:rsidR="19744CC9" w:rsidRPr="002D7963">
        <w:rPr>
          <w:rStyle w:val="normaltextrun"/>
          <w:rFonts w:ascii="Franklin Gothic Book" w:hAnsi="Franklin Gothic Book"/>
          <w:color w:val="000000" w:themeColor="text1"/>
        </w:rPr>
        <w:t>.</w:t>
      </w:r>
      <w:r w:rsidR="00946253" w:rsidRPr="002D7963">
        <w:rPr>
          <w:rStyle w:val="normaltextrun"/>
          <w:rFonts w:ascii="Franklin Gothic Book" w:hAnsi="Franklin Gothic Book"/>
          <w:color w:val="000000" w:themeColor="text1"/>
        </w:rPr>
        <w:t xml:space="preserve"> </w:t>
      </w:r>
    </w:p>
    <w:p w14:paraId="698EEF1B" w14:textId="154C3423" w:rsidR="003D6ECF" w:rsidRPr="002D7963" w:rsidRDefault="003D6ECF" w:rsidP="00DB5FBB">
      <w:pPr>
        <w:pStyle w:val="BodyTextposthead"/>
      </w:pPr>
      <w:r w:rsidRPr="002D7963">
        <w:lastRenderedPageBreak/>
        <w:t>The site team also conducted</w:t>
      </w:r>
      <w:r w:rsidR="2832F555" w:rsidRPr="002D7963">
        <w:t xml:space="preserve"> 73</w:t>
      </w:r>
      <w:r w:rsidRPr="002D7963">
        <w:t xml:space="preserve"> observations of classroom instruction in </w:t>
      </w:r>
      <w:r w:rsidR="00D81121" w:rsidRPr="002D7963">
        <w:t xml:space="preserve">all </w:t>
      </w:r>
      <w:r w:rsidR="004F279A" w:rsidRPr="002D7963">
        <w:t>four</w:t>
      </w:r>
      <w:r w:rsidR="3304DAE2" w:rsidRPr="002D7963">
        <w:t xml:space="preserve"> </w:t>
      </w:r>
      <w:r w:rsidRPr="002D7963">
        <w:t>schools.</w:t>
      </w:r>
      <w:r w:rsidR="00B72349" w:rsidRPr="002D7963">
        <w:rPr>
          <w:rStyle w:val="CommentReference"/>
        </w:rPr>
        <w:t xml:space="preserve"> </w:t>
      </w:r>
      <w:r w:rsidR="00D30A74" w:rsidRPr="002D7963">
        <w:t>C</w:t>
      </w:r>
      <w:r w:rsidRPr="002D7963">
        <w:t xml:space="preserve">ertified team members conducted instructional observations using the Teachstone CLASS protocol. </w:t>
      </w:r>
    </w:p>
    <w:p w14:paraId="2B77C53A" w14:textId="23C910C9" w:rsidR="003D6ECF" w:rsidRPr="002D7963" w:rsidRDefault="003D6ECF" w:rsidP="003D6ECF">
      <w:pPr>
        <w:pStyle w:val="Heading3"/>
      </w:pPr>
      <w:r w:rsidRPr="002D7963">
        <w:t>District Profile</w:t>
      </w:r>
      <w:r w:rsidR="00DC481B">
        <w:t>s</w:t>
      </w:r>
    </w:p>
    <w:p w14:paraId="2CD6183D" w14:textId="08918C18" w:rsidR="003D6ECF" w:rsidRPr="002D7963" w:rsidRDefault="00612C4E" w:rsidP="003D6ECF">
      <w:pPr>
        <w:pStyle w:val="BodyTextposthead"/>
      </w:pPr>
      <w:r w:rsidRPr="002D7963">
        <w:t xml:space="preserve">Elizabeth McCoy </w:t>
      </w:r>
      <w:r w:rsidR="00660789">
        <w:t>ha</w:t>
      </w:r>
      <w:r w:rsidRPr="002D7963">
        <w:t xml:space="preserve">s </w:t>
      </w:r>
      <w:r w:rsidR="00660789">
        <w:t xml:space="preserve">been </w:t>
      </w:r>
      <w:r w:rsidRPr="002D7963">
        <w:t xml:space="preserve">the superintendent of </w:t>
      </w:r>
      <w:r w:rsidR="006D7338" w:rsidRPr="002D7963">
        <w:t>D</w:t>
      </w:r>
      <w:r w:rsidR="225051E6" w:rsidRPr="002D7963">
        <w:t>over-Sherborn</w:t>
      </w:r>
      <w:r w:rsidR="00660789">
        <w:t xml:space="preserve"> since 2022</w:t>
      </w:r>
      <w:r w:rsidR="00DB5FBB" w:rsidRPr="002D7963">
        <w:t>. The superintendent receives support from the</w:t>
      </w:r>
      <w:r w:rsidR="64E88F46" w:rsidRPr="002D7963">
        <w:t xml:space="preserve"> </w:t>
      </w:r>
      <w:r w:rsidR="00DB5FBB" w:rsidRPr="002D7963">
        <w:t>a</w:t>
      </w:r>
      <w:r w:rsidR="64E88F46" w:rsidRPr="002D7963">
        <w:t xml:space="preserve">ssistant </w:t>
      </w:r>
      <w:r w:rsidR="00DB5FBB" w:rsidRPr="002D7963">
        <w:t>s</w:t>
      </w:r>
      <w:r w:rsidR="64E88F46" w:rsidRPr="002D7963">
        <w:t xml:space="preserve">uperintendent, the </w:t>
      </w:r>
      <w:r w:rsidR="00DB5FBB" w:rsidRPr="002D7963">
        <w:t>b</w:t>
      </w:r>
      <w:r w:rsidR="64E88F46" w:rsidRPr="002D7963">
        <w:t xml:space="preserve">usiness </w:t>
      </w:r>
      <w:r w:rsidR="00DB5FBB" w:rsidRPr="002D7963">
        <w:t>a</w:t>
      </w:r>
      <w:r w:rsidR="64E88F46" w:rsidRPr="002D7963">
        <w:t xml:space="preserve">dministrator, </w:t>
      </w:r>
      <w:r w:rsidR="00DB5FBB" w:rsidRPr="002D7963">
        <w:t>the</w:t>
      </w:r>
      <w:r w:rsidR="64E88F46" w:rsidRPr="002D7963">
        <w:t xml:space="preserve"> </w:t>
      </w:r>
      <w:r w:rsidR="00DB5FBB" w:rsidRPr="002D7963">
        <w:t>d</w:t>
      </w:r>
      <w:r w:rsidR="64E88F46" w:rsidRPr="002D7963">
        <w:t xml:space="preserve">irector of </w:t>
      </w:r>
      <w:r w:rsidR="00DB5FBB" w:rsidRPr="002D7963">
        <w:t>s</w:t>
      </w:r>
      <w:r w:rsidR="64E88F46" w:rsidRPr="002D7963">
        <w:t xml:space="preserve">tudent </w:t>
      </w:r>
      <w:r w:rsidR="00DB5FBB" w:rsidRPr="002D7963">
        <w:t>s</w:t>
      </w:r>
      <w:r w:rsidR="64E88F46" w:rsidRPr="002D7963">
        <w:t xml:space="preserve">ervices, </w:t>
      </w:r>
      <w:r w:rsidR="00DB5FBB" w:rsidRPr="002D7963">
        <w:t>the</w:t>
      </w:r>
      <w:r w:rsidR="64E88F46" w:rsidRPr="002D7963">
        <w:t xml:space="preserve"> </w:t>
      </w:r>
      <w:r w:rsidR="00DB5FBB" w:rsidRPr="002D7963">
        <w:t>d</w:t>
      </w:r>
      <w:r w:rsidR="64E88F46" w:rsidRPr="002D7963">
        <w:t xml:space="preserve">irector of </w:t>
      </w:r>
      <w:r w:rsidR="00DB5FBB" w:rsidRPr="002D7963">
        <w:t>h</w:t>
      </w:r>
      <w:r w:rsidR="64E88F46" w:rsidRPr="002D7963">
        <w:t xml:space="preserve">uman </w:t>
      </w:r>
      <w:r w:rsidR="00DB5FBB" w:rsidRPr="002D7963">
        <w:t>r</w:t>
      </w:r>
      <w:r w:rsidR="64E88F46" w:rsidRPr="002D7963">
        <w:t>esources, and four principals</w:t>
      </w:r>
      <w:r w:rsidR="006D7338" w:rsidRPr="002D7963">
        <w:t xml:space="preserve">. </w:t>
      </w:r>
      <w:r w:rsidR="00DB5FBB" w:rsidRPr="002D7963">
        <w:t xml:space="preserve">Three school committees, composed of 16 members who are elected for three-year terms, govern </w:t>
      </w:r>
      <w:r w:rsidR="006853D1">
        <w:t>Dover-Sherborn</w:t>
      </w:r>
      <w:r w:rsidR="003D6ECF" w:rsidRPr="002D7963">
        <w:t>.</w:t>
      </w:r>
    </w:p>
    <w:p w14:paraId="2C6CB1A8" w14:textId="52B8190F" w:rsidR="003D6ECF" w:rsidRPr="002D7963" w:rsidRDefault="003D6ECF" w:rsidP="003D6ECF">
      <w:pPr>
        <w:pStyle w:val="BodyText"/>
      </w:pPr>
      <w:r w:rsidRPr="002D7963">
        <w:t>In the 202</w:t>
      </w:r>
      <w:r w:rsidR="060025F8" w:rsidRPr="002D7963">
        <w:t>3</w:t>
      </w:r>
      <w:r w:rsidR="000F34B4" w:rsidRPr="002D7963">
        <w:t>-</w:t>
      </w:r>
      <w:r w:rsidRPr="002D7963">
        <w:t>202</w:t>
      </w:r>
      <w:r w:rsidR="06AB48F0" w:rsidRPr="002D7963">
        <w:t>4</w:t>
      </w:r>
      <w:r w:rsidRPr="002D7963">
        <w:t xml:space="preserve"> school year, there were </w:t>
      </w:r>
      <w:r w:rsidR="00050F39">
        <w:t>182</w:t>
      </w:r>
      <w:r w:rsidR="00050F39" w:rsidRPr="002D7963">
        <w:t xml:space="preserve"> </w:t>
      </w:r>
      <w:r w:rsidRPr="002D7963">
        <w:t xml:space="preserve">teachers in </w:t>
      </w:r>
      <w:r w:rsidR="008E6834">
        <w:t>Dover-Sherborn</w:t>
      </w:r>
      <w:r w:rsidR="00F00F24" w:rsidRPr="002D7963">
        <w:t>, with</w:t>
      </w:r>
      <w:r w:rsidR="3249AD53" w:rsidRPr="002D7963">
        <w:t xml:space="preserve"> 2,003</w:t>
      </w:r>
      <w:r w:rsidRPr="002D7963">
        <w:t xml:space="preserve"> students enrolled in the </w:t>
      </w:r>
      <w:r w:rsidR="2D02A6E6" w:rsidRPr="002D7963">
        <w:t xml:space="preserve">four </w:t>
      </w:r>
      <w:r w:rsidRPr="002D7963">
        <w:t>schools. Table 1 provides an overview of student enrollment by school.</w:t>
      </w:r>
    </w:p>
    <w:p w14:paraId="60E8372C" w14:textId="06C6E139" w:rsidR="003D6ECF" w:rsidRPr="002D7963" w:rsidRDefault="003D6ECF" w:rsidP="003D6ECF">
      <w:pPr>
        <w:pStyle w:val="TableTitle0"/>
      </w:pPr>
      <w:r w:rsidRPr="002D7963">
        <w:t xml:space="preserve">Table 1. Schools, </w:t>
      </w:r>
      <w:r w:rsidR="00F00F24" w:rsidRPr="002D7963">
        <w:t>Type</w:t>
      </w:r>
      <w:r w:rsidRPr="002D7963">
        <w:t>, Grades Served, and Enrollment, 202</w:t>
      </w:r>
      <w:r w:rsidR="00F61480" w:rsidRPr="002D7963">
        <w:t>3</w:t>
      </w:r>
      <w:r w:rsidR="000F34B4" w:rsidRPr="002D7963">
        <w:t>-</w:t>
      </w:r>
      <w:r w:rsidRPr="002D7963">
        <w:t>202</w:t>
      </w:r>
      <w:r w:rsidR="00F61480" w:rsidRPr="002D7963">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2D7963" w14:paraId="019D454B" w14:textId="77777777" w:rsidTr="535287C3">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2D7963" w:rsidRDefault="003D6ECF" w:rsidP="003D6ECF">
            <w:pPr>
              <w:pStyle w:val="TableColHeadingLeft"/>
            </w:pPr>
            <w:r w:rsidRPr="002D7963">
              <w:t xml:space="preserve">School </w:t>
            </w:r>
          </w:p>
        </w:tc>
        <w:tc>
          <w:tcPr>
            <w:tcW w:w="1994" w:type="dxa"/>
            <w:hideMark/>
          </w:tcPr>
          <w:p w14:paraId="65329DD6" w14:textId="558D98F8" w:rsidR="003D6ECF" w:rsidRPr="002D7963" w:rsidRDefault="00F00F24" w:rsidP="003D6ECF">
            <w:pPr>
              <w:pStyle w:val="TableColHeadingCtr-rev"/>
            </w:pPr>
            <w:r w:rsidRPr="002D7963">
              <w:t>Type</w:t>
            </w:r>
          </w:p>
        </w:tc>
        <w:tc>
          <w:tcPr>
            <w:tcW w:w="1614" w:type="dxa"/>
            <w:hideMark/>
          </w:tcPr>
          <w:p w14:paraId="61DE194B" w14:textId="343257A8" w:rsidR="003D6ECF" w:rsidRPr="002D7963" w:rsidRDefault="003D6ECF" w:rsidP="003D6ECF">
            <w:pPr>
              <w:pStyle w:val="TableColHeadingCtr-rev"/>
            </w:pPr>
            <w:r w:rsidRPr="002D7963">
              <w:t xml:space="preserve">Grades </w:t>
            </w:r>
            <w:r w:rsidR="00F00F24" w:rsidRPr="002D7963">
              <w:t>s</w:t>
            </w:r>
            <w:r w:rsidRPr="002D7963">
              <w:t>erved</w:t>
            </w:r>
          </w:p>
        </w:tc>
        <w:tc>
          <w:tcPr>
            <w:tcW w:w="1918" w:type="dxa"/>
          </w:tcPr>
          <w:p w14:paraId="207D4A6F" w14:textId="77777777" w:rsidR="003D6ECF" w:rsidRPr="002D7963" w:rsidRDefault="003D6ECF" w:rsidP="003D6ECF">
            <w:pPr>
              <w:pStyle w:val="TableColHeadingCtr-rev"/>
            </w:pPr>
            <w:r w:rsidRPr="002D7963">
              <w:t>Enrollment</w:t>
            </w:r>
          </w:p>
        </w:tc>
      </w:tr>
      <w:tr w:rsidR="00236F4A" w:rsidRPr="002D7963" w14:paraId="0AC5C59C" w14:textId="77777777" w:rsidTr="535287C3">
        <w:tc>
          <w:tcPr>
            <w:tcW w:w="3818" w:type="dxa"/>
          </w:tcPr>
          <w:p w14:paraId="20EC727F" w14:textId="224B9A29" w:rsidR="00236F4A" w:rsidRPr="002D7963" w:rsidRDefault="5D3B669D">
            <w:pPr>
              <w:pStyle w:val="TableText"/>
            </w:pPr>
            <w:r w:rsidRPr="002D7963">
              <w:t xml:space="preserve">Chickering </w:t>
            </w:r>
            <w:r w:rsidR="1CBDE324" w:rsidRPr="002D7963">
              <w:t xml:space="preserve">Elementary School </w:t>
            </w:r>
            <w:r w:rsidR="52730898" w:rsidRPr="002D7963">
              <w:t>(Dover)</w:t>
            </w:r>
          </w:p>
        </w:tc>
        <w:tc>
          <w:tcPr>
            <w:tcW w:w="1994" w:type="dxa"/>
          </w:tcPr>
          <w:p w14:paraId="29F12E62" w14:textId="77777777" w:rsidR="00236F4A" w:rsidRPr="002D7963" w:rsidRDefault="00236F4A">
            <w:pPr>
              <w:pStyle w:val="TableTextCentered"/>
            </w:pPr>
            <w:r w:rsidRPr="002D7963">
              <w:t>Elementary</w:t>
            </w:r>
          </w:p>
        </w:tc>
        <w:tc>
          <w:tcPr>
            <w:tcW w:w="1614" w:type="dxa"/>
          </w:tcPr>
          <w:p w14:paraId="248D2614" w14:textId="77AF8272" w:rsidR="00236F4A" w:rsidRPr="002D7963" w:rsidRDefault="3D8A43B5">
            <w:pPr>
              <w:pStyle w:val="TableTextCentered"/>
            </w:pPr>
            <w:r w:rsidRPr="002D7963">
              <w:t>P</w:t>
            </w:r>
            <w:r w:rsidR="1CBDE324" w:rsidRPr="002D7963">
              <w:t>K-5</w:t>
            </w:r>
          </w:p>
        </w:tc>
        <w:tc>
          <w:tcPr>
            <w:tcW w:w="1918" w:type="dxa"/>
            <w:shd w:val="clear" w:color="auto" w:fill="D9E2F3" w:themeFill="accent5" w:themeFillTint="33"/>
          </w:tcPr>
          <w:p w14:paraId="55FA9F80" w14:textId="6009E32A" w:rsidR="00236F4A" w:rsidRPr="002D7963" w:rsidRDefault="4456DB0A">
            <w:pPr>
              <w:pStyle w:val="TableTextCentered"/>
            </w:pPr>
            <w:r w:rsidRPr="002D7963">
              <w:t>497</w:t>
            </w:r>
          </w:p>
        </w:tc>
      </w:tr>
      <w:tr w:rsidR="001F481E" w:rsidRPr="002D7963" w14:paraId="2528470A" w14:textId="77777777" w:rsidTr="535287C3">
        <w:tc>
          <w:tcPr>
            <w:tcW w:w="3818" w:type="dxa"/>
          </w:tcPr>
          <w:p w14:paraId="55C15A13" w14:textId="2EE88100" w:rsidR="001F481E" w:rsidRPr="002D7963" w:rsidRDefault="54345C9B">
            <w:pPr>
              <w:pStyle w:val="TableText"/>
            </w:pPr>
            <w:r w:rsidRPr="002D7963">
              <w:t xml:space="preserve">Pine Hill </w:t>
            </w:r>
            <w:r w:rsidR="00DB5FBB" w:rsidRPr="002D7963">
              <w:t xml:space="preserve">Elementary School </w:t>
            </w:r>
            <w:r w:rsidRPr="002D7963">
              <w:t>(Sherborn)</w:t>
            </w:r>
          </w:p>
        </w:tc>
        <w:tc>
          <w:tcPr>
            <w:tcW w:w="1994" w:type="dxa"/>
          </w:tcPr>
          <w:p w14:paraId="75A96616" w14:textId="32414ACD" w:rsidR="001F481E" w:rsidRPr="002D7963" w:rsidRDefault="54345C9B">
            <w:pPr>
              <w:pStyle w:val="TableTextCentered"/>
            </w:pPr>
            <w:r w:rsidRPr="002D7963">
              <w:t>Elementary</w:t>
            </w:r>
          </w:p>
        </w:tc>
        <w:tc>
          <w:tcPr>
            <w:tcW w:w="1614" w:type="dxa"/>
          </w:tcPr>
          <w:p w14:paraId="7EBE5C5D" w14:textId="1FDA1B94" w:rsidR="001F481E" w:rsidRPr="002D7963" w:rsidRDefault="54345C9B">
            <w:pPr>
              <w:pStyle w:val="TableTextCentered"/>
            </w:pPr>
            <w:r w:rsidRPr="002D7963">
              <w:t>K-5</w:t>
            </w:r>
          </w:p>
        </w:tc>
        <w:tc>
          <w:tcPr>
            <w:tcW w:w="1918" w:type="dxa"/>
            <w:shd w:val="clear" w:color="auto" w:fill="D9E2F3" w:themeFill="accent5" w:themeFillTint="33"/>
          </w:tcPr>
          <w:p w14:paraId="67EA5E15" w14:textId="37AE5845" w:rsidR="001F481E" w:rsidRPr="002D7963" w:rsidRDefault="54345C9B">
            <w:pPr>
              <w:pStyle w:val="TableTextCentered"/>
            </w:pPr>
            <w:r w:rsidRPr="002D7963">
              <w:t>401</w:t>
            </w:r>
          </w:p>
        </w:tc>
      </w:tr>
      <w:tr w:rsidR="00236F4A" w:rsidRPr="002D7963" w14:paraId="6243A5D4" w14:textId="77777777" w:rsidTr="535287C3">
        <w:tc>
          <w:tcPr>
            <w:tcW w:w="3818" w:type="dxa"/>
          </w:tcPr>
          <w:p w14:paraId="73F45D65" w14:textId="7D8BFDFB" w:rsidR="00236F4A" w:rsidRPr="002D7963" w:rsidRDefault="1CBDE324">
            <w:pPr>
              <w:pStyle w:val="TableText"/>
            </w:pPr>
            <w:r w:rsidRPr="002D7963">
              <w:t>D</w:t>
            </w:r>
            <w:r w:rsidR="01738719" w:rsidRPr="002D7963">
              <w:t>over-Sherb</w:t>
            </w:r>
            <w:r w:rsidR="44CC9735" w:rsidRPr="002D7963">
              <w:t>or</w:t>
            </w:r>
            <w:r w:rsidR="01738719" w:rsidRPr="002D7963">
              <w:t xml:space="preserve">n </w:t>
            </w:r>
            <w:r w:rsidRPr="002D7963">
              <w:t>Middle School</w:t>
            </w:r>
          </w:p>
        </w:tc>
        <w:tc>
          <w:tcPr>
            <w:tcW w:w="1994" w:type="dxa"/>
          </w:tcPr>
          <w:p w14:paraId="00AFCED3" w14:textId="77777777" w:rsidR="00236F4A" w:rsidRPr="002D7963" w:rsidRDefault="00236F4A">
            <w:pPr>
              <w:pStyle w:val="TableTextCentered"/>
            </w:pPr>
            <w:r w:rsidRPr="002D7963">
              <w:t>Middle</w:t>
            </w:r>
          </w:p>
        </w:tc>
        <w:tc>
          <w:tcPr>
            <w:tcW w:w="1614" w:type="dxa"/>
          </w:tcPr>
          <w:p w14:paraId="739E341D" w14:textId="77777777" w:rsidR="00236F4A" w:rsidRPr="002D7963" w:rsidRDefault="00236F4A">
            <w:pPr>
              <w:pStyle w:val="TableTextCentered"/>
            </w:pPr>
            <w:r w:rsidRPr="002D7963">
              <w:t>6-8</w:t>
            </w:r>
          </w:p>
        </w:tc>
        <w:tc>
          <w:tcPr>
            <w:tcW w:w="1918" w:type="dxa"/>
            <w:shd w:val="clear" w:color="auto" w:fill="D9E2F3" w:themeFill="accent5" w:themeFillTint="33"/>
          </w:tcPr>
          <w:p w14:paraId="174236F9" w14:textId="7F4F457D" w:rsidR="00236F4A" w:rsidRPr="002D7963" w:rsidRDefault="788E66C4">
            <w:pPr>
              <w:pStyle w:val="TableTextCentered"/>
            </w:pPr>
            <w:r w:rsidRPr="002D7963">
              <w:t>457</w:t>
            </w:r>
          </w:p>
        </w:tc>
      </w:tr>
      <w:tr w:rsidR="003D6ECF" w:rsidRPr="002D7963" w14:paraId="5257433B" w14:textId="77777777" w:rsidTr="535287C3">
        <w:tc>
          <w:tcPr>
            <w:tcW w:w="3818" w:type="dxa"/>
          </w:tcPr>
          <w:p w14:paraId="0977EDDF" w14:textId="4D34DA75" w:rsidR="003D6ECF" w:rsidRPr="002D7963" w:rsidRDefault="00384414" w:rsidP="003D6ECF">
            <w:pPr>
              <w:pStyle w:val="TableText"/>
            </w:pPr>
            <w:r w:rsidRPr="002D7963">
              <w:t>D</w:t>
            </w:r>
            <w:r w:rsidR="33EBADE8" w:rsidRPr="002D7963">
              <w:t xml:space="preserve">over-Sherborn </w:t>
            </w:r>
            <w:r w:rsidR="003D6ECF" w:rsidRPr="002D7963">
              <w:t xml:space="preserve">High </w:t>
            </w:r>
            <w:r w:rsidR="00F00F24" w:rsidRPr="002D7963">
              <w:t>School</w:t>
            </w:r>
          </w:p>
        </w:tc>
        <w:tc>
          <w:tcPr>
            <w:tcW w:w="1994" w:type="dxa"/>
          </w:tcPr>
          <w:p w14:paraId="58ED2A26" w14:textId="0A59A1A6" w:rsidR="003D6ECF" w:rsidRPr="002D7963" w:rsidRDefault="00F00F24" w:rsidP="003D6ECF">
            <w:pPr>
              <w:pStyle w:val="TableTextCentered"/>
            </w:pPr>
            <w:r w:rsidRPr="002D7963">
              <w:t>High</w:t>
            </w:r>
          </w:p>
        </w:tc>
        <w:tc>
          <w:tcPr>
            <w:tcW w:w="1614" w:type="dxa"/>
          </w:tcPr>
          <w:p w14:paraId="1D76EA9B" w14:textId="77777777" w:rsidR="003D6ECF" w:rsidRPr="002D7963" w:rsidRDefault="003D6ECF" w:rsidP="003D6ECF">
            <w:pPr>
              <w:pStyle w:val="TableTextCentered"/>
            </w:pPr>
            <w:r w:rsidRPr="002D7963">
              <w:t>9-12</w:t>
            </w:r>
          </w:p>
        </w:tc>
        <w:tc>
          <w:tcPr>
            <w:tcW w:w="1918" w:type="dxa"/>
            <w:shd w:val="clear" w:color="auto" w:fill="D9E2F3" w:themeFill="accent5" w:themeFillTint="33"/>
          </w:tcPr>
          <w:p w14:paraId="76130297" w14:textId="6BBB8EA7" w:rsidR="003D6ECF" w:rsidRPr="002D7963" w:rsidRDefault="65CF575C" w:rsidP="003D6ECF">
            <w:pPr>
              <w:pStyle w:val="TableTextCentered"/>
            </w:pPr>
            <w:r w:rsidRPr="002D7963">
              <w:t>648</w:t>
            </w:r>
          </w:p>
        </w:tc>
      </w:tr>
      <w:tr w:rsidR="003D6ECF" w:rsidRPr="002D7963" w14:paraId="05E57864" w14:textId="77777777" w:rsidTr="535287C3">
        <w:tc>
          <w:tcPr>
            <w:tcW w:w="3818" w:type="dxa"/>
            <w:hideMark/>
          </w:tcPr>
          <w:p w14:paraId="4770D96B" w14:textId="315E9E2D" w:rsidR="003D6ECF" w:rsidRPr="002D7963" w:rsidRDefault="003D6ECF" w:rsidP="00E44261">
            <w:pPr>
              <w:pStyle w:val="TableSubheading"/>
            </w:pPr>
            <w:r w:rsidRPr="002D7963">
              <w:t>Total</w:t>
            </w:r>
          </w:p>
        </w:tc>
        <w:tc>
          <w:tcPr>
            <w:tcW w:w="1994" w:type="dxa"/>
          </w:tcPr>
          <w:p w14:paraId="4F51A846" w14:textId="77777777" w:rsidR="003D6ECF" w:rsidRPr="002D7963"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2D7963"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2E220F90" w:rsidR="003D6ECF" w:rsidRPr="002D7963" w:rsidRDefault="6DACFA67" w:rsidP="00E44261">
            <w:pPr>
              <w:pStyle w:val="TableSubheadingCentered"/>
            </w:pPr>
            <w:r w:rsidRPr="002D7963">
              <w:t>2,003</w:t>
            </w:r>
          </w:p>
        </w:tc>
      </w:tr>
    </w:tbl>
    <w:p w14:paraId="4F483645" w14:textId="4E67F8C9" w:rsidR="003D6ECF" w:rsidRPr="002D7963" w:rsidRDefault="00F00F24" w:rsidP="003D6ECF">
      <w:pPr>
        <w:pStyle w:val="TableNote"/>
      </w:pPr>
      <w:r w:rsidRPr="002D7963">
        <w:rPr>
          <w:i/>
          <w:iCs/>
        </w:rPr>
        <w:t xml:space="preserve">Note. </w:t>
      </w:r>
      <w:r w:rsidRPr="002D7963">
        <w:t>Enrollment data as</w:t>
      </w:r>
      <w:r w:rsidR="003D6ECF" w:rsidRPr="002D7963">
        <w:t xml:space="preserve"> of October 1, 202</w:t>
      </w:r>
      <w:r w:rsidR="00D0783C" w:rsidRPr="002D7963">
        <w:t>3</w:t>
      </w:r>
      <w:r w:rsidRPr="002D7963">
        <w:t>.</w:t>
      </w:r>
      <w:r w:rsidR="003D6ECF" w:rsidRPr="002D7963">
        <w:t xml:space="preserve"> </w:t>
      </w:r>
    </w:p>
    <w:p w14:paraId="2DB8432D" w14:textId="202AE599" w:rsidR="003D6ECF" w:rsidRPr="002D7963" w:rsidRDefault="003D6ECF" w:rsidP="003D6ECF">
      <w:pPr>
        <w:pStyle w:val="BodyText"/>
      </w:pPr>
      <w:r w:rsidRPr="002D7963">
        <w:t>Between 20</w:t>
      </w:r>
      <w:r w:rsidR="00DC0BAC" w:rsidRPr="002D7963">
        <w:t>2</w:t>
      </w:r>
      <w:r w:rsidR="00D0783C" w:rsidRPr="002D7963">
        <w:t>1</w:t>
      </w:r>
      <w:r w:rsidRPr="002D7963">
        <w:t xml:space="preserve"> and 202</w:t>
      </w:r>
      <w:r w:rsidR="00D0783C" w:rsidRPr="002D7963">
        <w:t>4</w:t>
      </w:r>
      <w:r w:rsidR="00F00F24" w:rsidRPr="002D7963">
        <w:t>,</w:t>
      </w:r>
      <w:r w:rsidRPr="002D7963">
        <w:t xml:space="preserve"> overall student enrollment decreased by</w:t>
      </w:r>
      <w:r w:rsidR="2512734E" w:rsidRPr="002D7963">
        <w:t xml:space="preserve"> 48 </w:t>
      </w:r>
      <w:r w:rsidRPr="002D7963">
        <w:t>students. Enrollment figures by race/ethnicity and high</w:t>
      </w:r>
      <w:r w:rsidR="00D40C9D" w:rsidRPr="002D7963">
        <w:t xml:space="preserve"> </w:t>
      </w:r>
      <w:r w:rsidRPr="002D7963">
        <w:t>need</w:t>
      </w:r>
      <w:r w:rsidR="00D40C9D" w:rsidRPr="002D7963">
        <w:t>s</w:t>
      </w:r>
      <w:r w:rsidRPr="002D7963">
        <w:t xml:space="preserve"> populations (i.e., students with disabilities, </w:t>
      </w:r>
      <w:r w:rsidR="00F00F24" w:rsidRPr="002D7963">
        <w:t xml:space="preserve">students </w:t>
      </w:r>
      <w:r w:rsidR="00CA0BA6" w:rsidRPr="002D7963">
        <w:t>from low-income families</w:t>
      </w:r>
      <w:r w:rsidRPr="002D7963">
        <w:t xml:space="preserve">, and English learners </w:t>
      </w:r>
      <w:r w:rsidR="000F34B4" w:rsidRPr="002D7963">
        <w:t>[</w:t>
      </w:r>
      <w:r w:rsidRPr="002D7963">
        <w:t>ELs</w:t>
      </w:r>
      <w:r w:rsidR="000F34B4" w:rsidRPr="002D7963">
        <w:t>]</w:t>
      </w:r>
      <w:r w:rsidRPr="002D7963">
        <w:t xml:space="preserve"> and former ELs) compared with the state are in Tables</w:t>
      </w:r>
      <w:r w:rsidR="00691590" w:rsidRPr="002D7963">
        <w:t> </w:t>
      </w:r>
      <w:r w:rsidR="00605669" w:rsidRPr="002D7963">
        <w:t>D</w:t>
      </w:r>
      <w:r w:rsidRPr="002D7963">
        <w:t>1</w:t>
      </w:r>
      <w:r w:rsidR="00691590" w:rsidRPr="002D7963">
        <w:t>–D3 for race/ethnicity and Tables D4–D6 for high needs populations</w:t>
      </w:r>
      <w:r w:rsidR="00F00F24" w:rsidRPr="002D7963">
        <w:t xml:space="preserve"> </w:t>
      </w:r>
      <w:r w:rsidRPr="002D7963">
        <w:t xml:space="preserve">in Appendix </w:t>
      </w:r>
      <w:r w:rsidR="00605669" w:rsidRPr="002D7963">
        <w:t>D</w:t>
      </w:r>
      <w:r w:rsidRPr="002D7963">
        <w:t>.</w:t>
      </w:r>
      <w:r w:rsidR="0036224D" w:rsidRPr="002D7963">
        <w:t xml:space="preserve"> Appendix </w:t>
      </w:r>
      <w:r w:rsidR="00605669" w:rsidRPr="002D7963">
        <w:t>D</w:t>
      </w:r>
      <w:r w:rsidR="0036224D" w:rsidRPr="002D7963">
        <w:t xml:space="preserve"> </w:t>
      </w:r>
      <w:r w:rsidR="008A7C28" w:rsidRPr="002D7963">
        <w:t xml:space="preserve">also </w:t>
      </w:r>
      <w:r w:rsidR="0036224D" w:rsidRPr="002D7963">
        <w:t xml:space="preserve">provides </w:t>
      </w:r>
      <w:r w:rsidR="008A7C28" w:rsidRPr="002D7963">
        <w:t xml:space="preserve">additional </w:t>
      </w:r>
      <w:r w:rsidR="0036224D" w:rsidRPr="002D7963">
        <w:t>information about district enrollment, attendance, and expenditures.</w:t>
      </w:r>
    </w:p>
    <w:p w14:paraId="0E734D2D" w14:textId="77777777" w:rsidR="0041497B" w:rsidRPr="00400C80" w:rsidRDefault="0041497B" w:rsidP="0041497B">
      <w:r w:rsidRPr="00400C80">
        <w:rPr>
          <w:rFonts w:ascii="Franklin Gothic Book" w:eastAsia="Franklin Gothic Book" w:hAnsi="Franklin Gothic Book" w:cs="Tahoma"/>
        </w:rPr>
        <w:t>In fiscal year 2022, the total in-district per-pupil expenditure for Dover was $21,097, for Sherborn was $20,660, and for Dover-Sherborn was $22,842 which is $1,403, $820, and $2,408 more than the average in-district per-pupil expenditure in districts with similar demographics respectively. Dover, Sherborn, and Dover-Sherborn spent $5,571, $4,360, and $1,338 less than the average in-district per-pupil expenditures in districts of similar wealth respectively.</w:t>
      </w:r>
      <w:r w:rsidRPr="00400C80">
        <w:rPr>
          <w:rStyle w:val="FootnoteReference"/>
          <w:rFonts w:eastAsia="Franklin Gothic Book" w:cs="Tahoma"/>
        </w:rPr>
        <w:footnoteReference w:id="4"/>
      </w:r>
      <w:r w:rsidRPr="00400C80">
        <w:rPr>
          <w:rFonts w:ascii="Franklin Gothic Book" w:eastAsia="Franklin Gothic Book" w:hAnsi="Franklin Gothic Book" w:cs="Tahoma"/>
        </w:rPr>
        <w:t xml:space="preserve">  In-district per pupil expenditures for Dover were $1,530, Sherborn were $1,093, and Dover-Sherborn were $3,275 more than the average state spending per pupil ($19,567). Actual net school spending was greater than what is required by the Chapter 70 state education aid program in Dover, Sherborn, and Dover-Sherborn, as shown in Table D4 in Appendix D.</w:t>
      </w:r>
    </w:p>
    <w:p w14:paraId="468C8E9C" w14:textId="77777777" w:rsidR="003D6ECF" w:rsidRPr="002D7963" w:rsidRDefault="003D6ECF" w:rsidP="003D6ECF">
      <w:pPr>
        <w:pStyle w:val="Heading3"/>
      </w:pPr>
      <w:r w:rsidRPr="002D7963">
        <w:lastRenderedPageBreak/>
        <w:t>School and Student Performance</w:t>
      </w:r>
    </w:p>
    <w:p w14:paraId="3674A457" w14:textId="7BA648F3" w:rsidR="0070409D" w:rsidRPr="000B0BAE" w:rsidRDefault="0070409D" w:rsidP="0070409D">
      <w:pPr>
        <w:pStyle w:val="BodyTextposthead"/>
      </w:pPr>
      <w:r w:rsidRPr="66852790">
        <w:rPr>
          <w:rFonts w:ascii="Franklin Gothic Book" w:eastAsia="Franklin Gothic Book" w:hAnsi="Franklin Gothic Book" w:cs="Franklin Gothic Book"/>
          <w:color w:val="000000" w:themeColor="text1"/>
        </w:rPr>
        <w:t xml:space="preserve">The following section includes selected highlights regarding student performance in </w:t>
      </w:r>
      <w:r w:rsidR="00F24E4C">
        <w:rPr>
          <w:rFonts w:ascii="Franklin Gothic Book" w:eastAsia="Franklin Gothic Book" w:hAnsi="Franklin Gothic Book" w:cs="Franklin Gothic Book"/>
          <w:color w:val="000000" w:themeColor="text1"/>
        </w:rPr>
        <w:t>Dover, Sherborn, and Dover-Sherborn Regional School District</w:t>
      </w:r>
      <w:r w:rsidRPr="66852790">
        <w:rPr>
          <w:rFonts w:ascii="Franklin Gothic Book" w:eastAsia="Franklin Gothic Book" w:hAnsi="Franklin Gothic Book" w:cs="Franklin Gothic Book"/>
          <w:color w:val="000000" w:themeColor="text1"/>
        </w:rPr>
        <w:t xml:space="preserve">. This section is meant to provide a brief synopsis of data, not a comprehensive analysis of district performance data. For additional details and data on district performance, please see Appendix E and </w:t>
      </w:r>
      <w:hyperlink r:id="rId21" w:history="1">
        <w:r w:rsidRPr="66852790">
          <w:rPr>
            <w:rStyle w:val="Hyperlink"/>
            <w:rFonts w:ascii="Franklin Gothic Book" w:eastAsia="Franklin Gothic Book" w:hAnsi="Franklin Gothic Book" w:cs="Franklin Gothic Book"/>
          </w:rPr>
          <w:t>School and District Profiles (mass.edu)</w:t>
        </w:r>
      </w:hyperlink>
      <w:r w:rsidRPr="66852790">
        <w:rPr>
          <w:rStyle w:val="normaltextrun"/>
          <w:rFonts w:ascii="Franklin Gothic Book" w:eastAsia="Franklin Gothic Book" w:hAnsi="Franklin Gothic Book" w:cs="Franklin Gothic Book"/>
          <w:color w:val="000000" w:themeColor="text1"/>
        </w:rPr>
        <w:t>.</w:t>
      </w:r>
    </w:p>
    <w:p w14:paraId="1508AD8B" w14:textId="25B6D1A1" w:rsidR="0089672D" w:rsidRPr="002D7963" w:rsidRDefault="0089672D" w:rsidP="00E44261">
      <w:pPr>
        <w:pStyle w:val="Heading4"/>
      </w:pPr>
      <w:r w:rsidRPr="002D7963">
        <w:t>Achievement</w:t>
      </w:r>
    </w:p>
    <w:p w14:paraId="2A2EF416" w14:textId="77777777" w:rsidR="00AF1468" w:rsidRPr="00A1710F" w:rsidRDefault="00AF1468" w:rsidP="00AF1468">
      <w:pPr>
        <w:pStyle w:val="Bullet1"/>
      </w:pPr>
      <w:r w:rsidRPr="00A1710F">
        <w:t xml:space="preserve">In Grades 3-8 in ELA and mathematics and in Grades 5 and 8 in science, the percentage of students meeting or exceeding expectations on the Next Generation Massachusetts Comprehensive Assessment System (MCAS) was higher than the state rate for each student group, except high needs students in Dover. </w:t>
      </w:r>
    </w:p>
    <w:p w14:paraId="6656CB54" w14:textId="77777777" w:rsidR="00AF1468" w:rsidRPr="00A1710F" w:rsidRDefault="00AF1468" w:rsidP="00AF1468">
      <w:pPr>
        <w:pStyle w:val="Bullet2"/>
      </w:pPr>
      <w:r w:rsidRPr="00A1710F">
        <w:t>ELA: the percentage of students meeting or exceeding expectations was higher than their statewide peers by 17 to 53 percentage points in Dover, by 11 to 35 percentage points in Sherborn, and by 7 to 42 percentage points in Dover-Sherborn.</w:t>
      </w:r>
    </w:p>
    <w:p w14:paraId="2AC33F77" w14:textId="77777777" w:rsidR="00AF1468" w:rsidRPr="00A1710F" w:rsidRDefault="00AF1468" w:rsidP="00AF1468">
      <w:pPr>
        <w:pStyle w:val="Bullet2"/>
      </w:pPr>
      <w:r w:rsidRPr="00A1710F">
        <w:t>Mathematics: the percentage of students meeting or exceeding expectations was higher than their statewide peers by 16 to 54 percentage points in Dover, by 11 to 38 percentage points in Sherborn, and by 16 to 50 percentage points in Dover-Sherborn.</w:t>
      </w:r>
    </w:p>
    <w:p w14:paraId="1F668BED" w14:textId="77777777" w:rsidR="00AF1468" w:rsidRPr="007573F6" w:rsidRDefault="00AF1468" w:rsidP="00AF1468">
      <w:pPr>
        <w:pStyle w:val="Bullet2"/>
      </w:pPr>
      <w:r w:rsidRPr="007573F6">
        <w:t>Science: the percentage of students meeting or exceeding expectations was higher than their statewide peers by 2 to 19 percentage points in Dover (high needs students were a percentage point lower than their statewide peers), by 13 to 30 percentage points in Sherborn, and by 15 to 45 percentage points in Dover-Sherborn.</w:t>
      </w:r>
    </w:p>
    <w:p w14:paraId="3C12D8D1" w14:textId="77777777" w:rsidR="00AF1468" w:rsidRPr="007573F6" w:rsidRDefault="00AF1468" w:rsidP="00AF1468">
      <w:pPr>
        <w:pStyle w:val="Bullet1"/>
      </w:pPr>
      <w:r w:rsidRPr="007573F6">
        <w:t>In Grade 10</w:t>
      </w:r>
      <w:r>
        <w:t xml:space="preserve"> in Dover-Sherborn</w:t>
      </w:r>
      <w:r w:rsidRPr="007573F6">
        <w:t xml:space="preserve">, the percentage of students meeting or exceeding expectations on the 2023 Next Generation MCAS in ELA, mathematics, and science was higher than the state rate for each student group. </w:t>
      </w:r>
    </w:p>
    <w:p w14:paraId="3A149BF9" w14:textId="77777777" w:rsidR="00AF1468" w:rsidRPr="00AF12E8" w:rsidRDefault="00AF1468" w:rsidP="00AF1468">
      <w:pPr>
        <w:pStyle w:val="Bullet2"/>
      </w:pPr>
      <w:r w:rsidRPr="00AF12E8">
        <w:t xml:space="preserve">ELA: the percentage of students meeting or exceeding expectations was between 4 and 28 percentage points higher than their statewide peers. </w:t>
      </w:r>
    </w:p>
    <w:p w14:paraId="43B07553" w14:textId="77777777" w:rsidR="00AF1468" w:rsidRPr="00AF12E8" w:rsidRDefault="00AF1468" w:rsidP="00AF1468">
      <w:pPr>
        <w:pStyle w:val="Bullet2"/>
      </w:pPr>
      <w:r w:rsidRPr="00AF12E8">
        <w:t>Mathematics: the percentage of students meeting or exceeding expectations was between 15 and 44 percentage points higher than their statewide peers.</w:t>
      </w:r>
    </w:p>
    <w:p w14:paraId="6391D122" w14:textId="77777777" w:rsidR="00AF1468" w:rsidRPr="00016710" w:rsidRDefault="00AF1468" w:rsidP="00AF1468">
      <w:pPr>
        <w:pStyle w:val="Bullet2"/>
      </w:pPr>
      <w:r w:rsidRPr="00016710">
        <w:t>Science: the percentage of students meeting or exceeding expectations was between 15 and 39 percentage points higher than their statewide peers.</w:t>
      </w:r>
    </w:p>
    <w:p w14:paraId="0B64CBDD" w14:textId="08540B3A" w:rsidR="0089672D" w:rsidRPr="002D7963" w:rsidRDefault="0089672D" w:rsidP="00E44261">
      <w:pPr>
        <w:pStyle w:val="Heading4"/>
      </w:pPr>
      <w:r w:rsidRPr="002D7963">
        <w:t>Growth</w:t>
      </w:r>
    </w:p>
    <w:p w14:paraId="7C03A7B3" w14:textId="0842D8E7" w:rsidR="00BA745B" w:rsidRPr="002D7963" w:rsidRDefault="4BEB5D9D" w:rsidP="00E44261">
      <w:pPr>
        <w:pStyle w:val="Bullet1"/>
      </w:pPr>
      <w:r w:rsidRPr="002D7963">
        <w:t>ELA student growth percentiles (SGP)</w:t>
      </w:r>
      <w:r w:rsidR="00F0417E" w:rsidRPr="002D7963">
        <w:rPr>
          <w:rStyle w:val="FootnoteReference"/>
          <w:rFonts w:eastAsia="Franklin Gothic Book"/>
          <w:color w:val="000000" w:themeColor="text1"/>
        </w:rPr>
        <w:footnoteReference w:id="5"/>
      </w:r>
      <w:r w:rsidRPr="002D7963">
        <w:t xml:space="preserve"> were typical in 2023 in Dover, Sherborn, and Dover-Sherborn for each student group with reportable data in </w:t>
      </w:r>
      <w:r w:rsidR="00944D26" w:rsidRPr="002D7963">
        <w:t>G</w:t>
      </w:r>
      <w:r w:rsidRPr="002D7963">
        <w:t>rades 3</w:t>
      </w:r>
      <w:r w:rsidR="00944D26" w:rsidRPr="002D7963">
        <w:t>-</w:t>
      </w:r>
      <w:r w:rsidRPr="002D7963">
        <w:t xml:space="preserve">8 and </w:t>
      </w:r>
      <w:r w:rsidR="00944D26" w:rsidRPr="002D7963">
        <w:t>G</w:t>
      </w:r>
      <w:r w:rsidRPr="002D7963">
        <w:t xml:space="preserve">rade 10, except for Asian students in </w:t>
      </w:r>
      <w:r w:rsidR="00944D26" w:rsidRPr="002D7963">
        <w:t>G</w:t>
      </w:r>
      <w:r w:rsidRPr="002D7963">
        <w:t>rades 3</w:t>
      </w:r>
      <w:r w:rsidR="00944D26" w:rsidRPr="002D7963">
        <w:t>-</w:t>
      </w:r>
      <w:r w:rsidRPr="002D7963">
        <w:t>8 in Dover-Sherborn (who exceeded typical growth).</w:t>
      </w:r>
    </w:p>
    <w:p w14:paraId="69C7A06B" w14:textId="150E2BE7" w:rsidR="00BA745B" w:rsidRPr="002D7963" w:rsidRDefault="4BEB5D9D" w:rsidP="00E44261">
      <w:pPr>
        <w:pStyle w:val="Bullet1"/>
      </w:pPr>
      <w:r w:rsidRPr="002D7963">
        <w:t xml:space="preserve">Math SGPs for </w:t>
      </w:r>
      <w:r w:rsidR="00944D26" w:rsidRPr="002D7963">
        <w:t>h</w:t>
      </w:r>
      <w:r w:rsidRPr="002D7963">
        <w:t xml:space="preserve">igh </w:t>
      </w:r>
      <w:r w:rsidR="00944D26" w:rsidRPr="002D7963">
        <w:t>n</w:t>
      </w:r>
      <w:r w:rsidRPr="002D7963">
        <w:t xml:space="preserve">eeds students in 2023 in </w:t>
      </w:r>
      <w:r w:rsidR="00944D26" w:rsidRPr="002D7963">
        <w:t>G</w:t>
      </w:r>
      <w:r w:rsidRPr="002D7963">
        <w:t>rades 3</w:t>
      </w:r>
      <w:r w:rsidR="00944D26" w:rsidRPr="002D7963">
        <w:t>-</w:t>
      </w:r>
      <w:r w:rsidRPr="002D7963">
        <w:t>8 were low in Dover</w:t>
      </w:r>
      <w:r w:rsidR="0059561D">
        <w:t xml:space="preserve">, but </w:t>
      </w:r>
      <w:r w:rsidRPr="002D7963">
        <w:t>exceeded typical growth in Sherborn.</w:t>
      </w:r>
    </w:p>
    <w:p w14:paraId="6A0E8133" w14:textId="5D6FE1DA" w:rsidR="0089672D" w:rsidRPr="002D7963" w:rsidRDefault="0089672D" w:rsidP="00E44261">
      <w:pPr>
        <w:pStyle w:val="Heading4"/>
      </w:pPr>
      <w:r w:rsidRPr="002D7963">
        <w:lastRenderedPageBreak/>
        <w:t>Other Indicators</w:t>
      </w:r>
    </w:p>
    <w:p w14:paraId="6B58AB60" w14:textId="002484FF" w:rsidR="0089672D" w:rsidRPr="002D7963" w:rsidRDefault="5AF2CD94" w:rsidP="00E44261">
      <w:pPr>
        <w:pStyle w:val="Bullet1"/>
      </w:pPr>
      <w:r w:rsidRPr="002D7963">
        <w:t xml:space="preserve">Dover-Sherborn’s four-year graduation rates in 2022 were above the state rate for each student group with reportable data by 0.1 </w:t>
      </w:r>
      <w:r w:rsidR="00944D26" w:rsidRPr="002D7963">
        <w:t xml:space="preserve">percentage point </w:t>
      </w:r>
      <w:r w:rsidRPr="002D7963">
        <w:t>to 18.8 percentage points, except for Asian students who were 8 percentage points below the state</w:t>
      </w:r>
      <w:r w:rsidR="00A27407" w:rsidRPr="002D7963">
        <w:t xml:space="preserve"> rate</w:t>
      </w:r>
      <w:r w:rsidRPr="002D7963">
        <w:t>.</w:t>
      </w:r>
    </w:p>
    <w:p w14:paraId="70FD0137" w14:textId="49AD30D7" w:rsidR="0089672D" w:rsidRPr="002D7963" w:rsidRDefault="5AF2CD94" w:rsidP="00E44261">
      <w:pPr>
        <w:pStyle w:val="Bullet1"/>
      </w:pPr>
      <w:r w:rsidRPr="002D7963">
        <w:t xml:space="preserve">Dropout rates in Dover-Sherborn in 2022 were well below the state rate for every student group with reportable data, except </w:t>
      </w:r>
      <w:r w:rsidR="00944D26" w:rsidRPr="002D7963">
        <w:t xml:space="preserve">for </w:t>
      </w:r>
      <w:r w:rsidRPr="002D7963">
        <w:t xml:space="preserve">Asian students whose dropout rate as 1.4 percent compared </w:t>
      </w:r>
      <w:r w:rsidR="00944D26" w:rsidRPr="002D7963">
        <w:t>with</w:t>
      </w:r>
      <w:r w:rsidRPr="002D7963">
        <w:t xml:space="preserve"> the state rate of 0.6 percent.</w:t>
      </w:r>
    </w:p>
    <w:p w14:paraId="4B65156A" w14:textId="145F36C6" w:rsidR="0089672D" w:rsidRPr="002D7963" w:rsidRDefault="5AF2CD94" w:rsidP="00E44261">
      <w:pPr>
        <w:pStyle w:val="Bullet1"/>
      </w:pPr>
      <w:r w:rsidRPr="002D7963">
        <w:t>In 2023, there were no reportable numbers of in-school suspensions and out-of-school suspensions in Dover or Sherborn</w:t>
      </w:r>
      <w:r w:rsidR="00A51A05">
        <w:t xml:space="preserve">. </w:t>
      </w:r>
      <w:r w:rsidRPr="002D7963">
        <w:t>Dover-Sherborn had lower rates of suspensions than the state for each reportable student group.</w:t>
      </w:r>
    </w:p>
    <w:p w14:paraId="41F6824B" w14:textId="2E224249" w:rsidR="0089672D" w:rsidRPr="002D7963" w:rsidRDefault="5AF2CD94" w:rsidP="00E44261">
      <w:pPr>
        <w:pStyle w:val="Bullet1"/>
      </w:pPr>
      <w:r w:rsidRPr="002D7963">
        <w:t xml:space="preserve">High </w:t>
      </w:r>
      <w:r w:rsidR="00944D26" w:rsidRPr="002D7963">
        <w:t>n</w:t>
      </w:r>
      <w:r w:rsidRPr="002D7963">
        <w:t xml:space="preserve">eeds students, </w:t>
      </w:r>
      <w:r w:rsidR="00944D26" w:rsidRPr="002D7963">
        <w:t>student from l</w:t>
      </w:r>
      <w:r w:rsidRPr="002D7963">
        <w:t>ow</w:t>
      </w:r>
      <w:r w:rsidR="00944D26" w:rsidRPr="002D7963">
        <w:t>-i</w:t>
      </w:r>
      <w:r w:rsidRPr="002D7963">
        <w:t xml:space="preserve">ncome </w:t>
      </w:r>
      <w:r w:rsidR="00944D26" w:rsidRPr="002D7963">
        <w:t>households</w:t>
      </w:r>
      <w:r w:rsidRPr="002D7963">
        <w:t xml:space="preserve">, and </w:t>
      </w:r>
      <w:r w:rsidR="00944D26" w:rsidRPr="002D7963">
        <w:t>s</w:t>
      </w:r>
      <w:r w:rsidRPr="002D7963">
        <w:t xml:space="preserve">tudents with </w:t>
      </w:r>
      <w:r w:rsidR="00944D26" w:rsidRPr="002D7963">
        <w:t>d</w:t>
      </w:r>
      <w:r w:rsidRPr="002D7963">
        <w:t xml:space="preserve">isabilities </w:t>
      </w:r>
      <w:r w:rsidR="003C4BAD">
        <w:t xml:space="preserve">in Dover-Sherborn </w:t>
      </w:r>
      <w:r w:rsidRPr="002D7963">
        <w:t xml:space="preserve">completed advanced coursework in 2023 at rates 24.6 </w:t>
      </w:r>
      <w:r w:rsidR="00944D26" w:rsidRPr="002D7963">
        <w:t xml:space="preserve">percentage points </w:t>
      </w:r>
      <w:r w:rsidRPr="002D7963">
        <w:t>to 40 percentage points higher than their statewide peers.</w:t>
      </w:r>
    </w:p>
    <w:p w14:paraId="282D5522" w14:textId="69551DC8" w:rsidR="0089672D" w:rsidRPr="002D7963" w:rsidRDefault="5AF2CD94" w:rsidP="00E44261">
      <w:pPr>
        <w:pStyle w:val="Bullet1"/>
      </w:pPr>
      <w:r w:rsidRPr="002D7963">
        <w:t>In 2023, the Dover-Sherborn Public School</w:t>
      </w:r>
      <w:r w:rsidR="00944D26" w:rsidRPr="002D7963">
        <w:t>s</w:t>
      </w:r>
      <w:r w:rsidRPr="002D7963">
        <w:t xml:space="preserve"> and Dover-Sherborn Middle School were identified as in need of focused/targeted support </w:t>
      </w:r>
      <w:r w:rsidR="006062C9">
        <w:t xml:space="preserve">due to </w:t>
      </w:r>
      <w:r w:rsidRPr="002D7963">
        <w:t xml:space="preserve">low MCAS participation for </w:t>
      </w:r>
      <w:r w:rsidR="006062C9">
        <w:t>select student groups</w:t>
      </w:r>
      <w:r w:rsidR="00AB1A11">
        <w:t xml:space="preserve"> (Dover-Sherborn Public Schools: </w:t>
      </w:r>
      <w:r w:rsidR="00944D26" w:rsidRPr="002D7963">
        <w:t>s</w:t>
      </w:r>
      <w:r w:rsidRPr="002D7963">
        <w:t xml:space="preserve">tudents with </w:t>
      </w:r>
      <w:r w:rsidR="00944D26" w:rsidRPr="002D7963">
        <w:t>d</w:t>
      </w:r>
      <w:r w:rsidRPr="002D7963">
        <w:t xml:space="preserve">isabilities and </w:t>
      </w:r>
      <w:r w:rsidR="00A27407" w:rsidRPr="002D7963">
        <w:t xml:space="preserve">students with </w:t>
      </w:r>
      <w:r w:rsidR="00944D26" w:rsidRPr="002D7963">
        <w:t>h</w:t>
      </w:r>
      <w:r w:rsidRPr="002D7963">
        <w:t xml:space="preserve">igh </w:t>
      </w:r>
      <w:r w:rsidR="00944D26" w:rsidRPr="002D7963">
        <w:t>n</w:t>
      </w:r>
      <w:r w:rsidRPr="002D7963">
        <w:t>eeds</w:t>
      </w:r>
      <w:r w:rsidR="00AB1A11">
        <w:t xml:space="preserve">; </w:t>
      </w:r>
      <w:r w:rsidRPr="002D7963">
        <w:t>Dover-Sherborn Middle School</w:t>
      </w:r>
      <w:r w:rsidR="00AB1A11">
        <w:t>: all students, Hispanic/Latino students, students with disabilities, and students with high needs)</w:t>
      </w:r>
      <w:r w:rsidRPr="002D7963">
        <w:t>.</w:t>
      </w:r>
    </w:p>
    <w:p w14:paraId="31ABE0F8" w14:textId="034039A4" w:rsidR="00A942D3" w:rsidRPr="002D7963" w:rsidRDefault="00A942D3" w:rsidP="00A942D3">
      <w:pPr>
        <w:pStyle w:val="Heading3"/>
      </w:pPr>
      <w:r w:rsidRPr="002D7963">
        <w:t xml:space="preserve">Classroom Observations </w:t>
      </w:r>
    </w:p>
    <w:p w14:paraId="2160887D" w14:textId="3F151205" w:rsidR="00A942D3" w:rsidRPr="002D7963" w:rsidRDefault="43ED7B9B" w:rsidP="00E44261">
      <w:pPr>
        <w:pStyle w:val="BodyTextposthead"/>
      </w:pPr>
      <w:r w:rsidRPr="002D7963">
        <w:t xml:space="preserve">Five </w:t>
      </w:r>
      <w:r w:rsidR="00A942D3" w:rsidRPr="002D7963">
        <w:t>observers, who focused primarily on instruction in the classroom, visited D</w:t>
      </w:r>
      <w:r w:rsidR="6B0A7FE1" w:rsidRPr="002D7963">
        <w:t>over</w:t>
      </w:r>
      <w:r w:rsidR="00A45B6A">
        <w:t>, Sherborn, and Dover-Sherborn</w:t>
      </w:r>
      <w:r w:rsidR="00A942D3" w:rsidRPr="002D7963">
        <w:t xml:space="preserve"> </w:t>
      </w:r>
      <w:r w:rsidR="008E6834">
        <w:t>d</w:t>
      </w:r>
      <w:r w:rsidR="00A942D3" w:rsidRPr="002D7963">
        <w:t xml:space="preserve">uring the week of </w:t>
      </w:r>
      <w:r w:rsidR="6F2B5689" w:rsidRPr="002D7963">
        <w:t>January 29, 2024</w:t>
      </w:r>
      <w:r w:rsidR="00A942D3" w:rsidRPr="002D7963">
        <w:t xml:space="preserve">. The observers conducted </w:t>
      </w:r>
      <w:r w:rsidR="16F6F38E" w:rsidRPr="002D7963">
        <w:t xml:space="preserve">73 </w:t>
      </w:r>
      <w:r w:rsidR="00A942D3" w:rsidRPr="002D7963">
        <w:t>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77777777" w:rsidR="00A942D3" w:rsidRPr="002D7963" w:rsidRDefault="00A942D3" w:rsidP="00E44261">
      <w:pPr>
        <w:pStyle w:val="BodyText"/>
      </w:pPr>
      <w:r w:rsidRPr="002D7963">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2D7963" w:rsidRDefault="00A942D3" w:rsidP="00A942D3">
      <w:pPr>
        <w:pStyle w:val="Bullet1"/>
      </w:pPr>
      <w:r w:rsidRPr="002D7963">
        <w:rPr>
          <w:rStyle w:val="Bodytextdemi0"/>
        </w:rPr>
        <w:t>Emotional Support</w:t>
      </w:r>
      <w:r w:rsidRPr="002D7963">
        <w:rPr>
          <w:rFonts w:ascii="Franklin Gothic Demi" w:hAnsi="Franklin Gothic Demi"/>
        </w:rPr>
        <w:t>.</w:t>
      </w:r>
      <w:r w:rsidRPr="002D7963">
        <w:t xml:space="preserve"> Describes the social-emotional functioning of the classroom, including teacher-student relationships and responsiveness to social-emotional needs.</w:t>
      </w:r>
    </w:p>
    <w:p w14:paraId="3362506D" w14:textId="77777777" w:rsidR="00A942D3" w:rsidRPr="002D7963" w:rsidRDefault="00A942D3" w:rsidP="00A942D3">
      <w:pPr>
        <w:pStyle w:val="Bullet1"/>
      </w:pPr>
      <w:r w:rsidRPr="002D7963">
        <w:rPr>
          <w:rStyle w:val="Bodytextdemi0"/>
        </w:rPr>
        <w:t>Classroom Organization</w:t>
      </w:r>
      <w:r w:rsidRPr="002D7963">
        <w:rPr>
          <w:rFonts w:ascii="Franklin Gothic Demi" w:hAnsi="Franklin Gothic Demi"/>
        </w:rPr>
        <w:t>.</w:t>
      </w:r>
      <w:r w:rsidRPr="002D7963">
        <w:t xml:space="preserve"> Describes the management of students’ behavior, time, and attention in the classroom.</w:t>
      </w:r>
    </w:p>
    <w:p w14:paraId="5DB42A88" w14:textId="77777777" w:rsidR="00A942D3" w:rsidRPr="002D7963" w:rsidRDefault="00A942D3" w:rsidP="00A942D3">
      <w:pPr>
        <w:pStyle w:val="Bullet1"/>
      </w:pPr>
      <w:r w:rsidRPr="002D7963">
        <w:rPr>
          <w:rStyle w:val="Bodytextdemi0"/>
        </w:rPr>
        <w:t>Instructional Support</w:t>
      </w:r>
      <w:r w:rsidRPr="002D7963">
        <w:rPr>
          <w:rFonts w:ascii="Franklin Gothic Demi" w:hAnsi="Franklin Gothic Demi"/>
        </w:rPr>
        <w:t>.</w:t>
      </w:r>
      <w:r w:rsidRPr="002D7963">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2D7963" w:rsidRDefault="00A942D3" w:rsidP="00A942D3">
      <w:pPr>
        <w:pStyle w:val="BodyText"/>
      </w:pPr>
      <w:r w:rsidRPr="002D7963">
        <w:t xml:space="preserve">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w:t>
      </w:r>
      <w:r w:rsidRPr="002D7963">
        <w:lastRenderedPageBreak/>
        <w:t>of 6 or 7 (high range) indicates that the dimension was reflected in all or most classroom activities and in a way that included all or most students.</w:t>
      </w:r>
    </w:p>
    <w:p w14:paraId="5102A451" w14:textId="16DBFA8E" w:rsidR="00A942D3" w:rsidRPr="002D7963" w:rsidRDefault="00A942D3" w:rsidP="00A942D3">
      <w:pPr>
        <w:pStyle w:val="BodyText"/>
      </w:pPr>
      <w:r w:rsidRPr="002D7963">
        <w:t>In D</w:t>
      </w:r>
      <w:r w:rsidR="29A68498" w:rsidRPr="002D7963">
        <w:t>over-Sherborn</w:t>
      </w:r>
      <w:r w:rsidRPr="002D7963">
        <w:t>, ratings are provided across three grade bands: K-5, 6-8, and 9-12. For each grade band, ratings are provided across the overarching domains, as well as at individual dimensions within those domains. The full report of findings from observations conducted in D</w:t>
      </w:r>
      <w:r w:rsidR="58893DD5" w:rsidRPr="002D7963">
        <w:t xml:space="preserve">over-Sherborn </w:t>
      </w:r>
      <w:r w:rsidRPr="002D7963">
        <w:t>is in Appendix</w:t>
      </w:r>
      <w:r w:rsidRPr="002D7963">
        <w:rPr>
          <w:rFonts w:ascii="Arial" w:hAnsi="Arial" w:cs="Arial"/>
        </w:rPr>
        <w:t> </w:t>
      </w:r>
      <w:r w:rsidRPr="002D7963">
        <w:t xml:space="preserve">B, and summary results are in Tables 17, 18, and 19 in this appendix. </w:t>
      </w:r>
    </w:p>
    <w:p w14:paraId="6D669037" w14:textId="70C9948E" w:rsidR="00A942D3" w:rsidRPr="002D7963" w:rsidRDefault="00A942D3" w:rsidP="00A942D3">
      <w:pPr>
        <w:pStyle w:val="BodyText"/>
      </w:pPr>
      <w:r w:rsidRPr="002D7963">
        <w:t>In summary, findings from the D</w:t>
      </w:r>
      <w:r w:rsidR="6E154374" w:rsidRPr="002D7963">
        <w:t>over-Sherborn</w:t>
      </w:r>
      <w:r w:rsidRPr="002D7963">
        <w:t xml:space="preserve"> observations were as follows:</w:t>
      </w:r>
    </w:p>
    <w:p w14:paraId="5F04B117" w14:textId="0602970E" w:rsidR="00A942D3" w:rsidRPr="002D7963" w:rsidRDefault="00A942D3" w:rsidP="00A942D3">
      <w:pPr>
        <w:pStyle w:val="Bullet1"/>
      </w:pPr>
      <w:r w:rsidRPr="002D7963">
        <w:rPr>
          <w:rStyle w:val="Bodytextdemi0"/>
        </w:rPr>
        <w:t>Emotional Support</w:t>
      </w:r>
      <w:r w:rsidRPr="002D7963">
        <w:rPr>
          <w:rFonts w:ascii="Franklin Gothic Demi" w:hAnsi="Franklin Gothic Demi"/>
        </w:rPr>
        <w:t>.</w:t>
      </w:r>
      <w:r w:rsidRPr="002D7963">
        <w:t xml:space="preserve"> Ratings were in the </w:t>
      </w:r>
      <w:r w:rsidR="4719AA40" w:rsidRPr="002D7963">
        <w:t xml:space="preserve">high middle </w:t>
      </w:r>
      <w:r w:rsidRPr="002D7963">
        <w:t>range for the K-5</w:t>
      </w:r>
      <w:r w:rsidR="751603BF" w:rsidRPr="002D7963">
        <w:t xml:space="preserve"> and 9-12 </w:t>
      </w:r>
      <w:r w:rsidRPr="002D7963">
        <w:t xml:space="preserve">grade bands </w:t>
      </w:r>
      <w:r w:rsidR="079CBEB3" w:rsidRPr="002D7963">
        <w:t>(5.</w:t>
      </w:r>
      <w:r w:rsidR="017FAB0C" w:rsidRPr="002D7963">
        <w:t>7</w:t>
      </w:r>
      <w:r w:rsidR="079CBEB3" w:rsidRPr="002D7963">
        <w:t xml:space="preserve"> and 5.</w:t>
      </w:r>
      <w:r w:rsidR="7F979FC8" w:rsidRPr="002D7963">
        <w:t>0</w:t>
      </w:r>
      <w:r w:rsidR="079CBEB3" w:rsidRPr="002D7963">
        <w:t xml:space="preserve">, </w:t>
      </w:r>
      <w:r w:rsidRPr="002D7963">
        <w:t>respectively)</w:t>
      </w:r>
      <w:r w:rsidR="524FEF25" w:rsidRPr="002D7963">
        <w:t xml:space="preserve"> and </w:t>
      </w:r>
      <w:r w:rsidR="00746D4F" w:rsidRPr="002D7963">
        <w:t xml:space="preserve">the </w:t>
      </w:r>
      <w:r w:rsidR="524FEF25" w:rsidRPr="002D7963">
        <w:t>middle range for the 6-8 grade band (4.8)</w:t>
      </w:r>
      <w:r w:rsidR="00746D4F" w:rsidRPr="002D7963">
        <w:t>.</w:t>
      </w:r>
    </w:p>
    <w:p w14:paraId="227E04CC" w14:textId="462BFC40" w:rsidR="00A942D3" w:rsidRPr="002D7963" w:rsidRDefault="00A942D3" w:rsidP="00A942D3">
      <w:pPr>
        <w:pStyle w:val="Bullet1"/>
      </w:pPr>
      <w:r w:rsidRPr="002D7963">
        <w:rPr>
          <w:rStyle w:val="Bodytextdemi0"/>
        </w:rPr>
        <w:t>Classroom Organization</w:t>
      </w:r>
      <w:r w:rsidRPr="002D7963">
        <w:rPr>
          <w:rFonts w:ascii="Franklin Gothic Demi" w:hAnsi="Franklin Gothic Demi"/>
        </w:rPr>
        <w:t>.</w:t>
      </w:r>
      <w:r w:rsidRPr="002D7963">
        <w:t xml:space="preserve"> Ratings were in the high range for </w:t>
      </w:r>
      <w:r w:rsidR="00746D4F" w:rsidRPr="002D7963">
        <w:t>all three</w:t>
      </w:r>
      <w:r w:rsidRPr="002D7963">
        <w:t xml:space="preserve"> grade bands</w:t>
      </w:r>
      <w:r w:rsidR="1F7702D6" w:rsidRPr="002D7963">
        <w:t xml:space="preserve"> (6.3</w:t>
      </w:r>
      <w:r w:rsidR="00746D4F" w:rsidRPr="002D7963">
        <w:t xml:space="preserve"> for K</w:t>
      </w:r>
      <w:r w:rsidR="00EE290F" w:rsidRPr="002D7963">
        <w:noBreakHyphen/>
      </w:r>
      <w:r w:rsidR="00746D4F" w:rsidRPr="002D7963">
        <w:t>5</w:t>
      </w:r>
      <w:r w:rsidR="1F7702D6" w:rsidRPr="002D7963">
        <w:t>, 6.7</w:t>
      </w:r>
      <w:r w:rsidR="00746D4F" w:rsidRPr="002D7963">
        <w:t xml:space="preserve"> for 6-8</w:t>
      </w:r>
      <w:r w:rsidR="1F7702D6" w:rsidRPr="002D7963">
        <w:t xml:space="preserve">, </w:t>
      </w:r>
      <w:r w:rsidR="00746D4F" w:rsidRPr="002D7963">
        <w:t xml:space="preserve">and </w:t>
      </w:r>
      <w:r w:rsidR="1F7702D6" w:rsidRPr="002D7963">
        <w:t>6.6</w:t>
      </w:r>
      <w:r w:rsidR="00746D4F" w:rsidRPr="002D7963">
        <w:t xml:space="preserve"> for 9-12</w:t>
      </w:r>
      <w:r w:rsidR="1F7702D6" w:rsidRPr="002D7963">
        <w:t>)</w:t>
      </w:r>
      <w:r w:rsidRPr="002D7963">
        <w:t>.</w:t>
      </w:r>
    </w:p>
    <w:p w14:paraId="578ACF17" w14:textId="759381FC" w:rsidR="00A942D3" w:rsidRPr="002D7963" w:rsidRDefault="00A942D3" w:rsidP="00E44261">
      <w:pPr>
        <w:pStyle w:val="Bullet1"/>
      </w:pPr>
      <w:r w:rsidRPr="002D7963">
        <w:rPr>
          <w:rStyle w:val="Bodytextdemi0"/>
        </w:rPr>
        <w:t>Instructional Support</w:t>
      </w:r>
      <w:r w:rsidRPr="002D7963">
        <w:rPr>
          <w:rFonts w:ascii="Franklin Gothic Demi" w:hAnsi="Franklin Gothic Demi"/>
        </w:rPr>
        <w:t>.</w:t>
      </w:r>
      <w:r w:rsidRPr="002D7963">
        <w:t xml:space="preserve"> Ratings were in the</w:t>
      </w:r>
      <w:r w:rsidR="0B127015" w:rsidRPr="002D7963">
        <w:t xml:space="preserve"> middle </w:t>
      </w:r>
      <w:r w:rsidRPr="002D7963">
        <w:t xml:space="preserve">range for </w:t>
      </w:r>
      <w:r w:rsidR="00746D4F" w:rsidRPr="002D7963">
        <w:t>all three</w:t>
      </w:r>
      <w:r w:rsidRPr="002D7963">
        <w:t xml:space="preserve"> grade bands (</w:t>
      </w:r>
      <w:r w:rsidR="501DEBAA" w:rsidRPr="002D7963">
        <w:t>3</w:t>
      </w:r>
      <w:r w:rsidR="00746D4F" w:rsidRPr="002D7963">
        <w:t>.</w:t>
      </w:r>
      <w:r w:rsidR="501DEBAA" w:rsidRPr="002D7963">
        <w:t>8</w:t>
      </w:r>
      <w:r w:rsidR="00746D4F" w:rsidRPr="002D7963">
        <w:t xml:space="preserve"> for K</w:t>
      </w:r>
      <w:r w:rsidR="00EE290F" w:rsidRPr="002D7963">
        <w:noBreakHyphen/>
      </w:r>
      <w:r w:rsidR="00746D4F" w:rsidRPr="002D7963">
        <w:t>5</w:t>
      </w:r>
      <w:r w:rsidR="501DEBAA" w:rsidRPr="002D7963">
        <w:t>, 4.3</w:t>
      </w:r>
      <w:r w:rsidR="00746D4F" w:rsidRPr="002D7963">
        <w:t xml:space="preserve"> for 6-8,</w:t>
      </w:r>
      <w:r w:rsidR="501DEBAA" w:rsidRPr="002D7963">
        <w:t xml:space="preserve"> </w:t>
      </w:r>
      <w:r w:rsidRPr="002D7963">
        <w:t>and</w:t>
      </w:r>
      <w:r w:rsidR="28A9C41D" w:rsidRPr="002D7963">
        <w:t xml:space="preserve"> 4.2</w:t>
      </w:r>
      <w:r w:rsidR="00746D4F" w:rsidRPr="002D7963">
        <w:t xml:space="preserve"> for 9-12</w:t>
      </w:r>
      <w:r w:rsidRPr="002D7963">
        <w:t>)</w:t>
      </w:r>
      <w:r w:rsidR="10914B6F" w:rsidRPr="002D7963">
        <w:t>.</w:t>
      </w:r>
    </w:p>
    <w:p w14:paraId="4E0F6621" w14:textId="19816557" w:rsidR="00A942D3" w:rsidRPr="002D7963" w:rsidRDefault="00A942D3" w:rsidP="00E44261">
      <w:pPr>
        <w:pStyle w:val="Bullet1"/>
      </w:pPr>
      <w:r w:rsidRPr="002D7963">
        <w:rPr>
          <w:rStyle w:val="Bodytextdemi0"/>
        </w:rPr>
        <w:t>Student Engagement</w:t>
      </w:r>
      <w:r w:rsidRPr="002D7963">
        <w:rPr>
          <w:rFonts w:ascii="Franklin Gothic Demi" w:hAnsi="Franklin Gothic Demi"/>
        </w:rPr>
        <w:t>.</w:t>
      </w:r>
      <w:r w:rsidRPr="002D7963">
        <w:t xml:space="preserve"> For Grades 4 and up, where student engagement was measured as an independent domain, ratings were in the </w:t>
      </w:r>
      <w:r w:rsidR="0623069F" w:rsidRPr="002D7963">
        <w:t xml:space="preserve">high middle </w:t>
      </w:r>
      <w:r w:rsidRPr="002D7963">
        <w:t xml:space="preserve">range for </w:t>
      </w:r>
      <w:r w:rsidR="00746D4F" w:rsidRPr="002D7963">
        <w:t>all three</w:t>
      </w:r>
      <w:r w:rsidR="00F137B1" w:rsidRPr="002D7963">
        <w:t xml:space="preserve"> grade bands </w:t>
      </w:r>
      <w:r w:rsidRPr="002D7963">
        <w:t>(</w:t>
      </w:r>
      <w:r w:rsidR="1AFB742F" w:rsidRPr="002D7963">
        <w:t>5.8</w:t>
      </w:r>
      <w:r w:rsidR="00746D4F" w:rsidRPr="002D7963">
        <w:t xml:space="preserve"> for K-5</w:t>
      </w:r>
      <w:r w:rsidR="00F137B1" w:rsidRPr="002D7963">
        <w:t xml:space="preserve">, </w:t>
      </w:r>
      <w:r w:rsidR="4EED2718" w:rsidRPr="002D7963">
        <w:t>5.0</w:t>
      </w:r>
      <w:r w:rsidR="00746D4F" w:rsidRPr="002D7963">
        <w:t xml:space="preserve"> for 6-8</w:t>
      </w:r>
      <w:r w:rsidR="2A920DD4" w:rsidRPr="002D7963">
        <w:t xml:space="preserve">, </w:t>
      </w:r>
      <w:r w:rsidR="00F137B1" w:rsidRPr="002D7963">
        <w:t xml:space="preserve">and </w:t>
      </w:r>
      <w:r w:rsidR="2A920DD4" w:rsidRPr="002D7963">
        <w:t>5.7</w:t>
      </w:r>
      <w:r w:rsidR="00746D4F" w:rsidRPr="002D7963">
        <w:t xml:space="preserve"> for 9-12</w:t>
      </w:r>
      <w:r w:rsidR="4EED2718" w:rsidRPr="002D7963">
        <w:t>)</w:t>
      </w:r>
      <w:r w:rsidR="70326703" w:rsidRPr="002D7963">
        <w:t>.</w:t>
      </w:r>
    </w:p>
    <w:p w14:paraId="029EB846" w14:textId="0B391676" w:rsidR="00A942D3" w:rsidRPr="002D7963" w:rsidRDefault="00A942D3" w:rsidP="00746D4F">
      <w:pPr>
        <w:pStyle w:val="BodyText"/>
      </w:pPr>
      <w:r w:rsidRPr="002D7963">
        <w:t xml:space="preserve">Overall, in the K-5 grade band, instructional observations suggest generally </w:t>
      </w:r>
      <w:r w:rsidR="576A365C">
        <w:t>mixed</w:t>
      </w:r>
      <w:r>
        <w:t xml:space="preserve"> </w:t>
      </w:r>
      <w:r w:rsidR="3A519C3F">
        <w:t xml:space="preserve">evidence of </w:t>
      </w:r>
      <w:r w:rsidRPr="002D7963">
        <w:t xml:space="preserve">emotional support, </w:t>
      </w:r>
      <w:r w:rsidR="14D94541">
        <w:t xml:space="preserve">strong evidence of classroom organization, </w:t>
      </w:r>
      <w:r w:rsidR="193BB894">
        <w:t xml:space="preserve">mixed </w:t>
      </w:r>
      <w:r w:rsidR="12855011">
        <w:t xml:space="preserve">evidence of </w:t>
      </w:r>
      <w:r w:rsidR="193BB894">
        <w:t xml:space="preserve">instructional support, </w:t>
      </w:r>
      <w:r w:rsidR="55DCEEED">
        <w:t xml:space="preserve">and </w:t>
      </w:r>
      <w:r w:rsidR="7B25EA78">
        <w:t xml:space="preserve">mixed </w:t>
      </w:r>
      <w:r w:rsidR="4C7BB766">
        <w:t xml:space="preserve">evidence of </w:t>
      </w:r>
      <w:r w:rsidR="7B25EA78">
        <w:t>student engagement (Grades 4-5)</w:t>
      </w:r>
      <w:r w:rsidRPr="002D7963">
        <w:t xml:space="preserve">. In the 6-8 grade band, instructional observations provide mixed evidence of consistently strong emotional support, strong </w:t>
      </w:r>
      <w:r w:rsidR="00746D4F" w:rsidRPr="002D7963">
        <w:t xml:space="preserve">evidence of </w:t>
      </w:r>
      <w:r w:rsidRPr="002D7963">
        <w:t>classroom organization</w:t>
      </w:r>
      <w:r w:rsidR="030AA051" w:rsidRPr="002D7963">
        <w:t>, mixed e</w:t>
      </w:r>
      <w:r w:rsidR="4AAEFB77" w:rsidRPr="002D7963">
        <w:t>vi</w:t>
      </w:r>
      <w:r w:rsidR="030AA051" w:rsidRPr="002D7963">
        <w:t>dence of</w:t>
      </w:r>
      <w:r w:rsidRPr="002D7963">
        <w:t xml:space="preserve"> student engagement</w:t>
      </w:r>
      <w:r w:rsidR="00746D4F" w:rsidRPr="002D7963">
        <w:t>,</w:t>
      </w:r>
      <w:r w:rsidR="1FFBFA10" w:rsidRPr="002D7963">
        <w:t xml:space="preserve"> and mixed evidence </w:t>
      </w:r>
      <w:r w:rsidRPr="002D7963">
        <w:t xml:space="preserve">of consistently rigorous instructional support. In the 9-12 grade band, instructional observations provide mixed evidence of strong emotional support, strong evidence of classroom organization, </w:t>
      </w:r>
      <w:r w:rsidR="73957705" w:rsidRPr="002D7963">
        <w:t xml:space="preserve">mixed evidence of consistently rigorous instructional support, </w:t>
      </w:r>
      <w:r w:rsidRPr="002D7963">
        <w:t>and</w:t>
      </w:r>
      <w:r w:rsidR="15C123C1" w:rsidRPr="002D7963">
        <w:t xml:space="preserve"> </w:t>
      </w:r>
      <w:r w:rsidR="28987A48">
        <w:t xml:space="preserve">mixed </w:t>
      </w:r>
      <w:r w:rsidRPr="002D7963">
        <w:t>evidence of student engagement.</w:t>
      </w:r>
    </w:p>
    <w:p w14:paraId="7C3892B1" w14:textId="77777777" w:rsidR="00A942D3" w:rsidRPr="002D7963" w:rsidRDefault="00A942D3" w:rsidP="008D6102">
      <w:pPr>
        <w:pStyle w:val="BodyText"/>
      </w:pPr>
    </w:p>
    <w:p w14:paraId="5A4DB43F" w14:textId="77777777" w:rsidR="008D6102" w:rsidRPr="002D7963" w:rsidRDefault="008D6102" w:rsidP="00607CC6">
      <w:pPr>
        <w:pStyle w:val="Heading2"/>
      </w:pPr>
      <w:bookmarkStart w:id="17" w:name="_Leadership_and_Governance"/>
      <w:bookmarkStart w:id="18" w:name="_Toc101446227"/>
      <w:bookmarkStart w:id="19" w:name="_Toc172028000"/>
      <w:bookmarkStart w:id="20" w:name="_Toc350870261"/>
      <w:bookmarkEnd w:id="17"/>
      <w:r w:rsidRPr="002D7963">
        <w:lastRenderedPageBreak/>
        <w:t>Leadership and Governance</w:t>
      </w:r>
      <w:bookmarkEnd w:id="18"/>
      <w:bookmarkEnd w:id="19"/>
    </w:p>
    <w:p w14:paraId="5C5BD9B9" w14:textId="0F2B611A" w:rsidR="001C30BF" w:rsidRPr="002D7963" w:rsidRDefault="00612C4E" w:rsidP="00607CC6">
      <w:pPr>
        <w:pStyle w:val="BodyText"/>
      </w:pPr>
      <w:r w:rsidRPr="002D7963">
        <w:t xml:space="preserve">Elizabeth McCoy </w:t>
      </w:r>
      <w:r w:rsidR="0072614D">
        <w:t xml:space="preserve">has been the </w:t>
      </w:r>
      <w:r w:rsidRPr="002D7963">
        <w:t xml:space="preserve">superintendent of </w:t>
      </w:r>
      <w:r w:rsidR="001C30BF" w:rsidRPr="002D7963">
        <w:t>D</w:t>
      </w:r>
      <w:r w:rsidR="686ECCB8" w:rsidRPr="002D7963">
        <w:t>over-Sherborn</w:t>
      </w:r>
      <w:r w:rsidR="0072614D">
        <w:t xml:space="preserve"> since 2022</w:t>
      </w:r>
      <w:r w:rsidR="001C30BF" w:rsidRPr="002D7963">
        <w:t xml:space="preserve">. </w:t>
      </w:r>
      <w:r w:rsidR="10D8B35A" w:rsidRPr="002D7963">
        <w:t>She re</w:t>
      </w:r>
      <w:r w:rsidR="001C30BF" w:rsidRPr="002D7963">
        <w:t xml:space="preserve">ceives support from </w:t>
      </w:r>
      <w:r w:rsidR="18766AD0" w:rsidRPr="002D7963">
        <w:t>the</w:t>
      </w:r>
      <w:r w:rsidR="4CB9D6AF" w:rsidRPr="002D7963">
        <w:t xml:space="preserve"> </w:t>
      </w:r>
      <w:r w:rsidR="00746D4F" w:rsidRPr="002D7963">
        <w:t>a</w:t>
      </w:r>
      <w:r w:rsidR="4CB9D6AF" w:rsidRPr="002D7963">
        <w:t xml:space="preserve">ssistant </w:t>
      </w:r>
      <w:r w:rsidR="00746D4F" w:rsidRPr="002D7963">
        <w:t>s</w:t>
      </w:r>
      <w:r w:rsidR="4CB9D6AF" w:rsidRPr="002D7963">
        <w:t xml:space="preserve">uperintendent, </w:t>
      </w:r>
      <w:r w:rsidR="16DA9A6F" w:rsidRPr="002D7963">
        <w:t>the</w:t>
      </w:r>
      <w:r w:rsidR="4CB9D6AF" w:rsidRPr="002D7963">
        <w:t xml:space="preserve"> </w:t>
      </w:r>
      <w:r w:rsidR="00746D4F" w:rsidRPr="002D7963">
        <w:t>b</w:t>
      </w:r>
      <w:r w:rsidR="4CB9D6AF" w:rsidRPr="002D7963">
        <w:t xml:space="preserve">usiness </w:t>
      </w:r>
      <w:r w:rsidR="00746D4F" w:rsidRPr="002D7963">
        <w:t>a</w:t>
      </w:r>
      <w:r w:rsidR="4CB9D6AF" w:rsidRPr="002D7963">
        <w:t xml:space="preserve">dministrator, </w:t>
      </w:r>
      <w:r w:rsidR="6F06FD6F" w:rsidRPr="002D7963">
        <w:t xml:space="preserve">the </w:t>
      </w:r>
      <w:r w:rsidR="00746D4F" w:rsidRPr="002D7963">
        <w:t>d</w:t>
      </w:r>
      <w:r w:rsidR="6F06FD6F" w:rsidRPr="002D7963">
        <w:t>irector</w:t>
      </w:r>
      <w:r w:rsidR="4CB9D6AF" w:rsidRPr="002D7963">
        <w:t xml:space="preserve"> of </w:t>
      </w:r>
      <w:r w:rsidR="00746D4F" w:rsidRPr="002D7963">
        <w:t>s</w:t>
      </w:r>
      <w:r w:rsidR="1919F312" w:rsidRPr="002D7963">
        <w:t>t</w:t>
      </w:r>
      <w:r w:rsidR="4CB9D6AF" w:rsidRPr="002D7963">
        <w:t xml:space="preserve">udent </w:t>
      </w:r>
      <w:r w:rsidR="00746D4F" w:rsidRPr="002D7963">
        <w:t>s</w:t>
      </w:r>
      <w:r w:rsidR="4CB9D6AF" w:rsidRPr="002D7963">
        <w:t>ervice</w:t>
      </w:r>
      <w:r w:rsidR="4A75054D" w:rsidRPr="002D7963">
        <w:t xml:space="preserve">s, </w:t>
      </w:r>
      <w:r w:rsidR="4C78E19A" w:rsidRPr="002D7963">
        <w:t>the</w:t>
      </w:r>
      <w:r w:rsidR="4A75054D" w:rsidRPr="002D7963">
        <w:t xml:space="preserve"> </w:t>
      </w:r>
      <w:r w:rsidR="00746D4F" w:rsidRPr="002D7963">
        <w:t>d</w:t>
      </w:r>
      <w:r w:rsidR="3D89FE0C" w:rsidRPr="002D7963">
        <w:t>i</w:t>
      </w:r>
      <w:r w:rsidR="4A75054D" w:rsidRPr="002D7963">
        <w:t xml:space="preserve">rector of </w:t>
      </w:r>
      <w:r w:rsidR="00746D4F" w:rsidRPr="002D7963">
        <w:t>h</w:t>
      </w:r>
      <w:r w:rsidR="3AED73CC" w:rsidRPr="002D7963">
        <w:t>u</w:t>
      </w:r>
      <w:r w:rsidR="4A75054D" w:rsidRPr="002D7963">
        <w:t xml:space="preserve">man </w:t>
      </w:r>
      <w:r w:rsidR="00746D4F" w:rsidRPr="002D7963">
        <w:t>r</w:t>
      </w:r>
      <w:r w:rsidR="4A75054D" w:rsidRPr="002D7963">
        <w:t>esources, and four principals.</w:t>
      </w:r>
      <w:r w:rsidR="001C30BF" w:rsidRPr="002D7963">
        <w:t xml:space="preserve"> These district </w:t>
      </w:r>
      <w:r w:rsidR="2799E238" w:rsidRPr="002D7963">
        <w:t xml:space="preserve">and school </w:t>
      </w:r>
      <w:r w:rsidR="6EAA7917" w:rsidRPr="002D7963">
        <w:t>leaders</w:t>
      </w:r>
      <w:r w:rsidR="001C30BF" w:rsidRPr="002D7963">
        <w:t>, particularly the superintendent, work closely with the elected school committee members who represent D</w:t>
      </w:r>
      <w:r w:rsidR="1A123B31" w:rsidRPr="002D7963">
        <w:t>over-Sherborn</w:t>
      </w:r>
      <w:r w:rsidR="001C30BF" w:rsidRPr="002D7963">
        <w:t xml:space="preserve"> residents through their oversight of the district</w:t>
      </w:r>
      <w:r w:rsidR="00BB0B78">
        <w:t>s</w:t>
      </w:r>
      <w:r w:rsidR="001C30BF" w:rsidRPr="002D7963">
        <w:t>. The</w:t>
      </w:r>
      <w:r w:rsidR="000E3242">
        <w:t xml:space="preserve"> Dover-Sherborn</w:t>
      </w:r>
      <w:r w:rsidR="001C30BF" w:rsidRPr="002D7963">
        <w:t xml:space="preserve"> </w:t>
      </w:r>
      <w:r w:rsidR="0919EA7F" w:rsidRPr="002D7963">
        <w:t>district</w:t>
      </w:r>
      <w:r w:rsidR="00936A3B">
        <w:t>s</w:t>
      </w:r>
      <w:r w:rsidR="0919EA7F" w:rsidRPr="002D7963">
        <w:t xml:space="preserve"> ha</w:t>
      </w:r>
      <w:r w:rsidR="00032109">
        <w:t>ve</w:t>
      </w:r>
      <w:r w:rsidR="0919EA7F" w:rsidRPr="002D7963">
        <w:t xml:space="preserve"> three </w:t>
      </w:r>
      <w:r w:rsidR="001C30BF" w:rsidRPr="002D7963">
        <w:t>school committee</w:t>
      </w:r>
      <w:r w:rsidR="7F7D66BE" w:rsidRPr="002D7963">
        <w:t xml:space="preserve">s: Dover </w:t>
      </w:r>
      <w:r w:rsidR="00D544A9" w:rsidRPr="002D7963">
        <w:t>s</w:t>
      </w:r>
      <w:r w:rsidR="7F7D66BE" w:rsidRPr="002D7963">
        <w:t xml:space="preserve">chool </w:t>
      </w:r>
      <w:r w:rsidR="00D544A9" w:rsidRPr="002D7963">
        <w:t>c</w:t>
      </w:r>
      <w:r w:rsidR="7F7D66BE" w:rsidRPr="002D7963">
        <w:t>ommittee (</w:t>
      </w:r>
      <w:r w:rsidR="000C5996" w:rsidRPr="002D7963">
        <w:t>five</w:t>
      </w:r>
      <w:r w:rsidR="7F7D66BE" w:rsidRPr="002D7963">
        <w:t xml:space="preserve"> members); Sherborn </w:t>
      </w:r>
      <w:r w:rsidR="00D544A9" w:rsidRPr="002D7963">
        <w:t>s</w:t>
      </w:r>
      <w:r w:rsidR="7F7D66BE" w:rsidRPr="002D7963">
        <w:t xml:space="preserve">chool </w:t>
      </w:r>
      <w:r w:rsidR="00D544A9" w:rsidRPr="002D7963">
        <w:t>c</w:t>
      </w:r>
      <w:r w:rsidR="00614E33" w:rsidRPr="002D7963">
        <w:t>ommittee</w:t>
      </w:r>
      <w:r w:rsidR="3D64E8B0" w:rsidRPr="002D7963">
        <w:t xml:space="preserve"> (</w:t>
      </w:r>
      <w:r w:rsidR="000C5996" w:rsidRPr="002D7963">
        <w:t>five</w:t>
      </w:r>
      <w:r w:rsidR="3D64E8B0" w:rsidRPr="002D7963">
        <w:t xml:space="preserve"> members); and a </w:t>
      </w:r>
      <w:r w:rsidR="7A0B1978" w:rsidRPr="002D7963">
        <w:t xml:space="preserve">Dover-Sherborn </w:t>
      </w:r>
      <w:r w:rsidR="00D544A9" w:rsidRPr="002D7963">
        <w:t>r</w:t>
      </w:r>
      <w:r w:rsidR="3D64E8B0" w:rsidRPr="002D7963">
        <w:t xml:space="preserve">egional </w:t>
      </w:r>
      <w:r w:rsidR="00D544A9" w:rsidRPr="002D7963">
        <w:t>s</w:t>
      </w:r>
      <w:r w:rsidR="3D64E8B0" w:rsidRPr="002D7963">
        <w:t xml:space="preserve">chool </w:t>
      </w:r>
      <w:r w:rsidR="00D544A9" w:rsidRPr="002D7963">
        <w:t>c</w:t>
      </w:r>
      <w:r w:rsidR="3D64E8B0" w:rsidRPr="002D7963">
        <w:t>ommittee (</w:t>
      </w:r>
      <w:r w:rsidR="000C5996" w:rsidRPr="002D7963">
        <w:t>six</w:t>
      </w:r>
      <w:r w:rsidR="3D64E8B0" w:rsidRPr="002D7963">
        <w:t xml:space="preserve"> members).</w:t>
      </w:r>
      <w:r w:rsidR="001C30BF" w:rsidRPr="002D7963">
        <w:t xml:space="preserve"> </w:t>
      </w:r>
      <w:r w:rsidR="4AEAFE55" w:rsidRPr="002D7963">
        <w:t>The district</w:t>
      </w:r>
      <w:r w:rsidR="005E0E28">
        <w:t>s</w:t>
      </w:r>
      <w:r w:rsidR="4AEAFE55" w:rsidRPr="002D7963">
        <w:t xml:space="preserve"> also </w:t>
      </w:r>
      <w:r w:rsidR="00467359">
        <w:t>meet collectively</w:t>
      </w:r>
      <w:r w:rsidR="00BC0920">
        <w:t xml:space="preserve"> a few times a year to focus on K-12 overarching goals and updates, though the committees continue to act as three entities and vote separately on items requiring action</w:t>
      </w:r>
      <w:r w:rsidR="77679B1F" w:rsidRPr="002D7963">
        <w:t>.</w:t>
      </w:r>
      <w:r w:rsidR="00303A4E" w:rsidRPr="002D7963">
        <w:t xml:space="preserve"> The </w:t>
      </w:r>
      <w:r w:rsidR="00D544A9" w:rsidRPr="002D7963">
        <w:t>s</w:t>
      </w:r>
      <w:r w:rsidR="00303A4E" w:rsidRPr="002D7963">
        <w:t xml:space="preserve">uperintendency </w:t>
      </w:r>
      <w:r w:rsidR="00D544A9" w:rsidRPr="002D7963">
        <w:t>c</w:t>
      </w:r>
      <w:r w:rsidR="00303A4E" w:rsidRPr="002D7963">
        <w:t xml:space="preserve">ommittee </w:t>
      </w:r>
      <w:r w:rsidR="000C5996" w:rsidRPr="002D7963">
        <w:t>consists</w:t>
      </w:r>
      <w:r w:rsidR="00303A4E" w:rsidRPr="002D7963">
        <w:t xml:space="preserve"> of the chair of each school committee and two additional appointed members from each school committee.</w:t>
      </w:r>
    </w:p>
    <w:p w14:paraId="073641A3" w14:textId="009451CF" w:rsidR="3FC945F8" w:rsidRPr="002D7963" w:rsidRDefault="02037642" w:rsidP="00607CC6">
      <w:pPr>
        <w:pStyle w:val="BodyText"/>
        <w:rPr>
          <w:rFonts w:eastAsiaTheme="minorEastAsia"/>
        </w:rPr>
      </w:pPr>
      <w:r w:rsidRPr="002D7963">
        <w:t>The school committees are responsible for policy and statutory requirements and oversi</w:t>
      </w:r>
      <w:r w:rsidR="000C5996" w:rsidRPr="002D7963">
        <w:t>ght</w:t>
      </w:r>
      <w:r w:rsidRPr="002D7963">
        <w:t xml:space="preserve"> and assess the desires of the citizens served by the district</w:t>
      </w:r>
      <w:r w:rsidR="00974177">
        <w:t>s</w:t>
      </w:r>
      <w:r w:rsidRPr="002D7963">
        <w:t>.</w:t>
      </w:r>
      <w:r w:rsidR="6BA953A3" w:rsidRPr="002D7963">
        <w:rPr>
          <w:rFonts w:ascii="TimesNewRomanPSMT" w:eastAsia="TimesNewRomanPSMT" w:hAnsi="TimesNewRomanPSMT" w:cs="TimesNewRomanPSMT"/>
        </w:rPr>
        <w:t xml:space="preserve"> </w:t>
      </w:r>
      <w:r w:rsidR="6BA953A3" w:rsidRPr="002D7963">
        <w:rPr>
          <w:rFonts w:eastAsiaTheme="minorEastAsia"/>
        </w:rPr>
        <w:t xml:space="preserve">The </w:t>
      </w:r>
      <w:r w:rsidR="00B05E46" w:rsidRPr="002D7963">
        <w:t>s</w:t>
      </w:r>
      <w:r w:rsidR="6784777A" w:rsidRPr="002D7963">
        <w:t xml:space="preserve">chool </w:t>
      </w:r>
      <w:r w:rsidR="00B05E46" w:rsidRPr="002D7963">
        <w:t>c</w:t>
      </w:r>
      <w:r w:rsidR="6784777A" w:rsidRPr="002D7963">
        <w:t xml:space="preserve">ommittees aim to </w:t>
      </w:r>
      <w:r w:rsidR="000C5996" w:rsidRPr="002D7963">
        <w:t>(a</w:t>
      </w:r>
      <w:r w:rsidR="6784777A" w:rsidRPr="002D7963">
        <w:t xml:space="preserve">) </w:t>
      </w:r>
      <w:r w:rsidR="000C5996" w:rsidRPr="002D7963">
        <w:t>m</w:t>
      </w:r>
      <w:r w:rsidR="6784777A" w:rsidRPr="002D7963">
        <w:t>aintain two-way communication with the citizens of the communi</w:t>
      </w:r>
      <w:r w:rsidR="43AABB6E" w:rsidRPr="002D7963">
        <w:t xml:space="preserve">ties </w:t>
      </w:r>
      <w:r w:rsidR="64C9280E" w:rsidRPr="002D7963">
        <w:t xml:space="preserve">about </w:t>
      </w:r>
      <w:r w:rsidR="43AABB6E" w:rsidRPr="002D7963">
        <w:t>the progress and problems of the school system</w:t>
      </w:r>
      <w:r w:rsidR="000C5996" w:rsidRPr="002D7963">
        <w:t>,</w:t>
      </w:r>
      <w:r w:rsidR="43AABB6E" w:rsidRPr="002D7963">
        <w:t xml:space="preserve"> </w:t>
      </w:r>
      <w:r w:rsidR="000C5996" w:rsidRPr="002D7963">
        <w:t>(b</w:t>
      </w:r>
      <w:r w:rsidR="43AABB6E" w:rsidRPr="002D7963">
        <w:t xml:space="preserve">) </w:t>
      </w:r>
      <w:r w:rsidR="000C5996" w:rsidRPr="002D7963">
        <w:t>e</w:t>
      </w:r>
      <w:r w:rsidR="43AABB6E" w:rsidRPr="002D7963">
        <w:t>stablish policies and decisions based on the declared educational philosophy and goals</w:t>
      </w:r>
      <w:r w:rsidR="000C5996" w:rsidRPr="002D7963">
        <w:t>,</w:t>
      </w:r>
      <w:r w:rsidR="43AABB6E" w:rsidRPr="002D7963">
        <w:t xml:space="preserve"> and </w:t>
      </w:r>
      <w:r w:rsidR="000C5996" w:rsidRPr="002D7963">
        <w:t>(c</w:t>
      </w:r>
      <w:r w:rsidR="43AABB6E" w:rsidRPr="002D7963">
        <w:t xml:space="preserve">) </w:t>
      </w:r>
      <w:r w:rsidR="000C5996" w:rsidRPr="002D7963">
        <w:t>a</w:t>
      </w:r>
      <w:r w:rsidR="43AABB6E" w:rsidRPr="002D7963">
        <w:t xml:space="preserve">ct </w:t>
      </w:r>
      <w:r w:rsidR="073F0A16" w:rsidRPr="002D7963">
        <w:t>as a truly representative body for members of the community regard</w:t>
      </w:r>
      <w:r w:rsidR="00A27407" w:rsidRPr="002D7963">
        <w:t>ing</w:t>
      </w:r>
      <w:r w:rsidR="073F0A16" w:rsidRPr="002D7963">
        <w:t xml:space="preserve"> public education.</w:t>
      </w:r>
      <w:r w:rsidR="00DF7C6E" w:rsidRPr="002D7963">
        <w:t xml:space="preserve"> </w:t>
      </w:r>
      <w:r w:rsidR="44F0CCD9" w:rsidRPr="002D7963">
        <w:rPr>
          <w:rFonts w:eastAsiaTheme="minorEastAsia"/>
        </w:rPr>
        <w:t>To meet these responsibilities, the school committee</w:t>
      </w:r>
      <w:r w:rsidR="00E83A08">
        <w:rPr>
          <w:rFonts w:eastAsiaTheme="minorEastAsia"/>
        </w:rPr>
        <w:t>s collectively</w:t>
      </w:r>
      <w:r w:rsidR="44F0CCD9" w:rsidRPr="002D7963">
        <w:rPr>
          <w:rFonts w:eastAsiaTheme="minorEastAsia"/>
        </w:rPr>
        <w:t xml:space="preserve"> hire and annually evaluate the performance of the superintendent. </w:t>
      </w:r>
      <w:r w:rsidR="0006036F">
        <w:rPr>
          <w:rFonts w:eastAsiaTheme="minorEastAsia"/>
        </w:rPr>
        <w:t>They</w:t>
      </w:r>
      <w:r w:rsidR="44F0CCD9" w:rsidRPr="002D7963">
        <w:rPr>
          <w:rFonts w:eastAsiaTheme="minorEastAsia"/>
        </w:rPr>
        <w:t xml:space="preserve"> also negotiate contracts with collective bargaining units and individuals employed by the schools. </w:t>
      </w:r>
      <w:r w:rsidR="694EBB07" w:rsidRPr="002D7963">
        <w:rPr>
          <w:rFonts w:eastAsiaTheme="minorEastAsia"/>
        </w:rPr>
        <w:t>During 2023-</w:t>
      </w:r>
      <w:r w:rsidR="000C5996" w:rsidRPr="002D7963">
        <w:rPr>
          <w:rFonts w:eastAsiaTheme="minorEastAsia"/>
        </w:rPr>
        <w:t>20</w:t>
      </w:r>
      <w:r w:rsidR="694EBB07" w:rsidRPr="002D7963">
        <w:rPr>
          <w:rFonts w:eastAsiaTheme="minorEastAsia"/>
        </w:rPr>
        <w:t xml:space="preserve">24, </w:t>
      </w:r>
      <w:r w:rsidR="00163F80" w:rsidRPr="002D7963">
        <w:rPr>
          <w:rFonts w:eastAsiaTheme="minorEastAsia"/>
        </w:rPr>
        <w:t>t</w:t>
      </w:r>
      <w:r w:rsidR="00DF7C6E" w:rsidRPr="002D7963">
        <w:rPr>
          <w:rFonts w:eastAsiaTheme="minorEastAsia"/>
        </w:rPr>
        <w:t xml:space="preserve">he Dover and Sherborn </w:t>
      </w:r>
      <w:r w:rsidR="00D544A9" w:rsidRPr="002D7963">
        <w:rPr>
          <w:rFonts w:eastAsiaTheme="minorEastAsia"/>
        </w:rPr>
        <w:t>s</w:t>
      </w:r>
      <w:r w:rsidR="00DF7C6E" w:rsidRPr="002D7963">
        <w:rPr>
          <w:rFonts w:eastAsiaTheme="minorEastAsia"/>
        </w:rPr>
        <w:t xml:space="preserve">chool </w:t>
      </w:r>
      <w:r w:rsidR="00D544A9" w:rsidRPr="002D7963">
        <w:rPr>
          <w:rFonts w:eastAsiaTheme="minorEastAsia"/>
        </w:rPr>
        <w:t>c</w:t>
      </w:r>
      <w:r w:rsidR="00DF7C6E" w:rsidRPr="002D7963">
        <w:rPr>
          <w:rFonts w:eastAsiaTheme="minorEastAsia"/>
        </w:rPr>
        <w:t xml:space="preserve">ommittees </w:t>
      </w:r>
      <w:r w:rsidR="000C5996" w:rsidRPr="002D7963">
        <w:rPr>
          <w:rFonts w:eastAsiaTheme="minorEastAsia"/>
        </w:rPr>
        <w:t xml:space="preserve">were </w:t>
      </w:r>
      <w:r w:rsidR="6E327D31" w:rsidRPr="002D7963">
        <w:rPr>
          <w:rFonts w:eastAsiaTheme="minorEastAsia"/>
        </w:rPr>
        <w:t xml:space="preserve">scheduled to </w:t>
      </w:r>
      <w:r w:rsidR="00DF7C6E" w:rsidRPr="002D7963">
        <w:rPr>
          <w:rFonts w:eastAsiaTheme="minorEastAsia"/>
        </w:rPr>
        <w:t>meet eight times</w:t>
      </w:r>
      <w:r w:rsidR="00AC0F4F" w:rsidRPr="002D7963">
        <w:rPr>
          <w:rFonts w:eastAsiaTheme="minorEastAsia"/>
        </w:rPr>
        <w:t xml:space="preserve"> separately</w:t>
      </w:r>
      <w:r w:rsidR="05144DC8" w:rsidRPr="002D7963">
        <w:rPr>
          <w:rFonts w:eastAsiaTheme="minorEastAsia"/>
        </w:rPr>
        <w:t>;</w:t>
      </w:r>
      <w:r w:rsidR="00DF7C6E" w:rsidRPr="002D7963">
        <w:rPr>
          <w:rFonts w:eastAsiaTheme="minorEastAsia"/>
        </w:rPr>
        <w:t xml:space="preserve"> the Dover-Sherborn </w:t>
      </w:r>
      <w:r w:rsidR="00D544A9" w:rsidRPr="002D7963">
        <w:rPr>
          <w:rFonts w:eastAsiaTheme="minorEastAsia"/>
        </w:rPr>
        <w:t>regional s</w:t>
      </w:r>
      <w:r w:rsidR="00DF7C6E" w:rsidRPr="002D7963">
        <w:rPr>
          <w:rFonts w:eastAsiaTheme="minorEastAsia"/>
        </w:rPr>
        <w:t xml:space="preserve">chool </w:t>
      </w:r>
      <w:r w:rsidR="00D544A9" w:rsidRPr="002D7963">
        <w:rPr>
          <w:rFonts w:eastAsiaTheme="minorEastAsia"/>
        </w:rPr>
        <w:t>c</w:t>
      </w:r>
      <w:r w:rsidR="00DF7C6E" w:rsidRPr="002D7963">
        <w:rPr>
          <w:rFonts w:eastAsiaTheme="minorEastAsia"/>
        </w:rPr>
        <w:t>ommittee</w:t>
      </w:r>
      <w:r w:rsidR="41B6651A" w:rsidRPr="002D7963">
        <w:rPr>
          <w:rFonts w:eastAsiaTheme="minorEastAsia"/>
        </w:rPr>
        <w:t xml:space="preserve"> </w:t>
      </w:r>
      <w:r w:rsidR="000C5996" w:rsidRPr="002D7963">
        <w:rPr>
          <w:rFonts w:eastAsiaTheme="minorEastAsia"/>
        </w:rPr>
        <w:t>10</w:t>
      </w:r>
      <w:r w:rsidR="00A27407" w:rsidRPr="002D7963">
        <w:rPr>
          <w:rFonts w:eastAsiaTheme="minorEastAsia"/>
        </w:rPr>
        <w:t> </w:t>
      </w:r>
      <w:r w:rsidR="00DF7C6E" w:rsidRPr="002D7963">
        <w:rPr>
          <w:rFonts w:eastAsiaTheme="minorEastAsia"/>
        </w:rPr>
        <w:t xml:space="preserve">times, and the </w:t>
      </w:r>
      <w:r w:rsidR="0006036F">
        <w:rPr>
          <w:rFonts w:eastAsiaTheme="minorEastAsia"/>
        </w:rPr>
        <w:t xml:space="preserve">collection of the </w:t>
      </w:r>
      <w:r w:rsidR="00966E58">
        <w:rPr>
          <w:rFonts w:eastAsiaTheme="minorEastAsia"/>
        </w:rPr>
        <w:t xml:space="preserve">three </w:t>
      </w:r>
      <w:r w:rsidR="00D544A9" w:rsidRPr="002D7963">
        <w:rPr>
          <w:rFonts w:eastAsiaTheme="minorEastAsia"/>
        </w:rPr>
        <w:t>s</w:t>
      </w:r>
      <w:r w:rsidR="00DF7C6E" w:rsidRPr="002D7963">
        <w:rPr>
          <w:rFonts w:eastAsiaTheme="minorEastAsia"/>
        </w:rPr>
        <w:t xml:space="preserve">chool </w:t>
      </w:r>
      <w:r w:rsidR="00D544A9" w:rsidRPr="002D7963">
        <w:rPr>
          <w:rFonts w:eastAsiaTheme="minorEastAsia"/>
        </w:rPr>
        <w:t>c</w:t>
      </w:r>
      <w:r w:rsidR="00DF7C6E" w:rsidRPr="002D7963">
        <w:rPr>
          <w:rFonts w:eastAsiaTheme="minorEastAsia"/>
        </w:rPr>
        <w:t>ommittee</w:t>
      </w:r>
      <w:r w:rsidR="00966E58">
        <w:rPr>
          <w:rFonts w:eastAsiaTheme="minorEastAsia"/>
        </w:rPr>
        <w:t xml:space="preserve">s </w:t>
      </w:r>
      <w:r w:rsidR="00DF7C6E" w:rsidRPr="002D7963">
        <w:rPr>
          <w:rFonts w:eastAsiaTheme="minorEastAsia"/>
        </w:rPr>
        <w:t xml:space="preserve">five </w:t>
      </w:r>
      <w:r w:rsidR="723D1FBA" w:rsidRPr="002D7963">
        <w:rPr>
          <w:rFonts w:eastAsiaTheme="minorEastAsia"/>
        </w:rPr>
        <w:t>times.</w:t>
      </w:r>
      <w:r w:rsidR="7A7FEEC5" w:rsidRPr="002D7963">
        <w:rPr>
          <w:rFonts w:eastAsiaTheme="minorEastAsia"/>
        </w:rPr>
        <w:t xml:space="preserve"> </w:t>
      </w:r>
      <w:r w:rsidR="7D2F1BA6" w:rsidRPr="002D7963">
        <w:rPr>
          <w:rFonts w:eastAsiaTheme="minorEastAsia"/>
        </w:rPr>
        <w:t xml:space="preserve">The </w:t>
      </w:r>
      <w:r w:rsidR="000C5996" w:rsidRPr="002D7963">
        <w:rPr>
          <w:rFonts w:eastAsiaTheme="minorEastAsia"/>
        </w:rPr>
        <w:t>c</w:t>
      </w:r>
      <w:r w:rsidR="7D2F1BA6" w:rsidRPr="002D7963">
        <w:rPr>
          <w:rFonts w:eastAsiaTheme="minorEastAsia"/>
        </w:rPr>
        <w:t>ommittees’ agenda</w:t>
      </w:r>
      <w:r w:rsidR="00D146E8" w:rsidRPr="002D7963">
        <w:rPr>
          <w:rFonts w:eastAsiaTheme="minorEastAsia"/>
        </w:rPr>
        <w:t>s</w:t>
      </w:r>
      <w:r w:rsidR="7D2F1BA6" w:rsidRPr="002D7963">
        <w:rPr>
          <w:rFonts w:eastAsiaTheme="minorEastAsia"/>
        </w:rPr>
        <w:t>, packets, and minutes are publicly accessible on the district’s website.</w:t>
      </w:r>
    </w:p>
    <w:p w14:paraId="554FCB2B" w14:textId="050A60B0" w:rsidR="74C2743C" w:rsidRPr="002D7963" w:rsidRDefault="74C2743C" w:rsidP="00607CC6">
      <w:pPr>
        <w:pStyle w:val="BodyText"/>
      </w:pPr>
      <w:r w:rsidRPr="002D7963">
        <w:t>T</w:t>
      </w:r>
      <w:r w:rsidR="1576B80A" w:rsidRPr="002D7963">
        <w:t>h</w:t>
      </w:r>
      <w:r w:rsidRPr="002D7963">
        <w:t>e districts</w:t>
      </w:r>
      <w:r w:rsidR="00974177">
        <w:t>’</w:t>
      </w:r>
      <w:r w:rsidRPr="002D7963">
        <w:t xml:space="preserve"> five-year </w:t>
      </w:r>
      <w:r w:rsidR="018FA105" w:rsidRPr="002D7963">
        <w:t>s</w:t>
      </w:r>
      <w:r w:rsidRPr="002D7963">
        <w:t xml:space="preserve">trategic plan </w:t>
      </w:r>
      <w:r w:rsidR="1D60B4B4" w:rsidRPr="002D7963">
        <w:t>for 2023-</w:t>
      </w:r>
      <w:r w:rsidR="000C5996" w:rsidRPr="002D7963">
        <w:t>20</w:t>
      </w:r>
      <w:r w:rsidR="1D60B4B4" w:rsidRPr="002D7963">
        <w:t xml:space="preserve">28 </w:t>
      </w:r>
      <w:r w:rsidRPr="002D7963">
        <w:t xml:space="preserve">identifies five district priorities and </w:t>
      </w:r>
      <w:r w:rsidR="000C5996" w:rsidRPr="002D7963">
        <w:t>four or five</w:t>
      </w:r>
      <w:r w:rsidR="223D2E6C" w:rsidRPr="002D7963">
        <w:t xml:space="preserve"> </w:t>
      </w:r>
      <w:r w:rsidRPr="002D7963">
        <w:t>strategi</w:t>
      </w:r>
      <w:r w:rsidR="5ADDD3BC" w:rsidRPr="002D7963">
        <w:t xml:space="preserve">c </w:t>
      </w:r>
      <w:r w:rsidR="3AD4D99A" w:rsidRPr="002D7963">
        <w:t xml:space="preserve">initiatives within each priority area. </w:t>
      </w:r>
      <w:r w:rsidR="00050DC4" w:rsidRPr="002D7963">
        <w:t xml:space="preserve">The newest strategic plan </w:t>
      </w:r>
      <w:r w:rsidR="000C5996" w:rsidRPr="002D7963">
        <w:t>used an inclusive process during its development</w:t>
      </w:r>
      <w:r w:rsidR="005815B1" w:rsidRPr="002D7963">
        <w:t xml:space="preserve">. </w:t>
      </w:r>
      <w:r w:rsidR="4DB4F5D2" w:rsidRPr="002D7963">
        <w:t>D</w:t>
      </w:r>
      <w:r w:rsidR="39CDEFD2" w:rsidRPr="002D7963">
        <w:t xml:space="preserve">istrict leaders actively engaged stakeholders, including parents, students, educators, school leaders, town officials, </w:t>
      </w:r>
      <w:r w:rsidR="000C5996" w:rsidRPr="002D7963">
        <w:t xml:space="preserve">and </w:t>
      </w:r>
      <w:r w:rsidR="39CDEFD2" w:rsidRPr="002D7963">
        <w:t>union leaders, to develop these priorities</w:t>
      </w:r>
      <w:r w:rsidR="05F344A0" w:rsidRPr="002D7963">
        <w:t xml:space="preserve"> through interviews, focus groups, and surveys</w:t>
      </w:r>
      <w:r w:rsidR="39CDEFD2" w:rsidRPr="002D7963">
        <w:t>.</w:t>
      </w:r>
      <w:r w:rsidR="0D46306F" w:rsidRPr="002D7963">
        <w:t xml:space="preserve"> </w:t>
      </w:r>
      <w:r w:rsidR="57CDD6AB" w:rsidRPr="002D7963">
        <w:t>District leader</w:t>
      </w:r>
      <w:r w:rsidR="1A135D37" w:rsidRPr="002D7963">
        <w:t xml:space="preserve">s presented </w:t>
      </w:r>
      <w:r w:rsidR="1D9E13C4" w:rsidRPr="002D7963">
        <w:t xml:space="preserve">the plan </w:t>
      </w:r>
      <w:r w:rsidR="1A135D37" w:rsidRPr="002D7963">
        <w:t xml:space="preserve">at the September </w:t>
      </w:r>
      <w:r w:rsidR="4CBC4DAB" w:rsidRPr="002D7963">
        <w:t xml:space="preserve">2023 </w:t>
      </w:r>
      <w:r w:rsidR="1A135D37" w:rsidRPr="002D7963">
        <w:t xml:space="preserve">meeting. </w:t>
      </w:r>
      <w:r w:rsidR="00054769" w:rsidRPr="002D7963">
        <w:t>In addition to the districts</w:t>
      </w:r>
      <w:r w:rsidR="00555614">
        <w:t>’</w:t>
      </w:r>
      <w:r w:rsidR="00054769" w:rsidRPr="002D7963">
        <w:t xml:space="preserve"> strategic plan, </w:t>
      </w:r>
      <w:r w:rsidR="003E030D" w:rsidRPr="002D7963">
        <w:t>e</w:t>
      </w:r>
      <w:r w:rsidR="0D46306F" w:rsidRPr="002D7963">
        <w:t xml:space="preserve">ach </w:t>
      </w:r>
      <w:r w:rsidR="000C5996" w:rsidRPr="002D7963">
        <w:t xml:space="preserve">individual </w:t>
      </w:r>
      <w:r w:rsidR="0D46306F" w:rsidRPr="002D7963">
        <w:t xml:space="preserve">school has a school improvement plan, which </w:t>
      </w:r>
      <w:r w:rsidR="206E289F" w:rsidRPr="002D7963">
        <w:t>the principals</w:t>
      </w:r>
      <w:r w:rsidR="0D46306F" w:rsidRPr="002D7963">
        <w:t xml:space="preserve"> presented at their </w:t>
      </w:r>
      <w:r w:rsidR="3CD18F1D" w:rsidRPr="002D7963">
        <w:t xml:space="preserve">September </w:t>
      </w:r>
      <w:r w:rsidR="0D46306F" w:rsidRPr="002D7963">
        <w:t xml:space="preserve">school </w:t>
      </w:r>
      <w:r w:rsidR="3A93FBD1" w:rsidRPr="002D7963">
        <w:t>committee meetings.</w:t>
      </w:r>
    </w:p>
    <w:p w14:paraId="6CCEFE2D" w14:textId="5DF00670" w:rsidR="00B72349" w:rsidRPr="002D7963" w:rsidRDefault="00944D9E" w:rsidP="00607CC6">
      <w:pPr>
        <w:pStyle w:val="BodyText"/>
        <w:rPr>
          <w:rFonts w:ascii="Franklin Gothic Demi" w:hAnsi="Franklin Gothic Demi"/>
        </w:rPr>
      </w:pPr>
      <w:r w:rsidRPr="002D7963">
        <w:t xml:space="preserve">Table </w:t>
      </w:r>
      <w:r w:rsidR="000F34B4" w:rsidRPr="002D7963">
        <w:t xml:space="preserve">2 </w:t>
      </w:r>
      <w:r w:rsidRPr="002D7963">
        <w:t>summarizes key strengths and areas for growth in leadership and governance.</w:t>
      </w:r>
    </w:p>
    <w:p w14:paraId="47F938E4" w14:textId="77777777" w:rsidR="000C5996" w:rsidRPr="002D7963" w:rsidRDefault="000C5996">
      <w:pPr>
        <w:spacing w:line="240" w:lineRule="auto"/>
        <w:rPr>
          <w:rFonts w:ascii="Franklin Gothic Demi" w:hAnsi="Franklin Gothic Demi"/>
        </w:rPr>
      </w:pPr>
      <w:r w:rsidRPr="002D7963">
        <w:br w:type="page"/>
      </w:r>
    </w:p>
    <w:p w14:paraId="5317D7CB" w14:textId="0A4303E6" w:rsidR="003D6ECF" w:rsidRPr="002D7963" w:rsidRDefault="003D6ECF" w:rsidP="00607CC6">
      <w:pPr>
        <w:pStyle w:val="TableTitle0"/>
      </w:pPr>
      <w:r w:rsidRPr="002D7963">
        <w:lastRenderedPageBreak/>
        <w:t xml:space="preserve">Table </w:t>
      </w:r>
      <w:r w:rsidR="00BD049B" w:rsidRPr="002D7963">
        <w:t>2</w:t>
      </w:r>
      <w:r w:rsidRPr="002D7963">
        <w:t xml:space="preserve">. Summary of </w:t>
      </w:r>
      <w:r w:rsidR="00944D9E" w:rsidRPr="002D7963">
        <w:t xml:space="preserve">Key Strengths </w:t>
      </w:r>
      <w:r w:rsidRPr="002D7963">
        <w:t xml:space="preserve">and </w:t>
      </w:r>
      <w:r w:rsidR="00944D9E" w:rsidRPr="002D7963">
        <w:t xml:space="preserve">Areas </w:t>
      </w:r>
      <w:r w:rsidRPr="002D7963">
        <w:t xml:space="preserve">for </w:t>
      </w:r>
      <w:r w:rsidR="00944D9E" w:rsidRPr="002D7963">
        <w:t>Growth:</w:t>
      </w:r>
      <w:r w:rsidRPr="002D7963">
        <w:t xml:space="preserve"> Leadership and Governance</w:t>
      </w:r>
      <w:r w:rsidR="00C0766E" w:rsidRPr="002D7963">
        <w:t xml:space="preserve"> Standard</w:t>
      </w:r>
    </w:p>
    <w:tbl>
      <w:tblPr>
        <w:tblStyle w:val="MSVTable1"/>
        <w:tblW w:w="5000" w:type="pct"/>
        <w:tblLayout w:type="fixed"/>
        <w:tblLook w:val="04A0" w:firstRow="1" w:lastRow="0" w:firstColumn="1" w:lastColumn="0" w:noHBand="0" w:noVBand="1"/>
      </w:tblPr>
      <w:tblGrid>
        <w:gridCol w:w="1505"/>
        <w:gridCol w:w="4276"/>
        <w:gridCol w:w="3563"/>
      </w:tblGrid>
      <w:tr w:rsidR="003D6ECF" w:rsidRPr="002D7963" w14:paraId="1BA64263" w14:textId="77777777" w:rsidTr="00027B94">
        <w:trPr>
          <w:cnfStyle w:val="100000000000" w:firstRow="1" w:lastRow="0" w:firstColumn="0" w:lastColumn="0" w:oddVBand="0" w:evenVBand="0" w:oddHBand="0" w:evenHBand="0" w:firstRowFirstColumn="0" w:firstRowLastColumn="0" w:lastRowFirstColumn="0" w:lastRowLastColumn="0"/>
          <w:tblHeader/>
        </w:trPr>
        <w:tc>
          <w:tcPr>
            <w:tcW w:w="1505" w:type="dxa"/>
          </w:tcPr>
          <w:p w14:paraId="54BE6202" w14:textId="77777777" w:rsidR="003D6ECF" w:rsidRPr="002D7963" w:rsidRDefault="003D6ECF" w:rsidP="00607CC6">
            <w:pPr>
              <w:pStyle w:val="TableColHeadingCenter"/>
            </w:pPr>
            <w:r w:rsidRPr="002D7963">
              <w:t>Indicator</w:t>
            </w:r>
          </w:p>
        </w:tc>
        <w:tc>
          <w:tcPr>
            <w:tcW w:w="4276" w:type="dxa"/>
          </w:tcPr>
          <w:p w14:paraId="26C2C9B5" w14:textId="77777777" w:rsidR="003D6ECF" w:rsidRPr="002D7963" w:rsidRDefault="003D6ECF" w:rsidP="00607CC6">
            <w:pPr>
              <w:pStyle w:val="TableColHeadingCenter"/>
            </w:pPr>
            <w:r w:rsidRPr="002D7963">
              <w:t>Strengths</w:t>
            </w:r>
          </w:p>
        </w:tc>
        <w:tc>
          <w:tcPr>
            <w:tcW w:w="3563" w:type="dxa"/>
          </w:tcPr>
          <w:p w14:paraId="19C0FC93" w14:textId="398D47A8" w:rsidR="003D6ECF" w:rsidRPr="002D7963" w:rsidRDefault="003D6ECF" w:rsidP="00607CC6">
            <w:pPr>
              <w:pStyle w:val="TableColHeadingCenter"/>
            </w:pPr>
            <w:r w:rsidRPr="002D7963">
              <w:t xml:space="preserve">Areas for </w:t>
            </w:r>
            <w:r w:rsidR="00944D9E" w:rsidRPr="002D7963">
              <w:t>growth</w:t>
            </w:r>
          </w:p>
        </w:tc>
      </w:tr>
      <w:tr w:rsidR="003D6ECF" w:rsidRPr="002D7963" w14:paraId="684F20FE" w14:textId="77777777" w:rsidTr="00027B94">
        <w:trPr>
          <w:cnfStyle w:val="000000100000" w:firstRow="0" w:lastRow="0" w:firstColumn="0" w:lastColumn="0" w:oddVBand="0" w:evenVBand="0" w:oddHBand="1" w:evenHBand="0" w:firstRowFirstColumn="0" w:firstRowLastColumn="0" w:lastRowFirstColumn="0" w:lastRowLastColumn="0"/>
        </w:trPr>
        <w:tc>
          <w:tcPr>
            <w:tcW w:w="1505" w:type="dxa"/>
          </w:tcPr>
          <w:p w14:paraId="544D7F2B" w14:textId="678DDF2A" w:rsidR="003D6ECF" w:rsidRPr="002D7963" w:rsidRDefault="00DE2EEC" w:rsidP="00473308">
            <w:pPr>
              <w:pStyle w:val="TableSubheading"/>
            </w:pPr>
            <w:hyperlink w:anchor="_School_Committee_Governance" w:history="1">
              <w:r w:rsidR="003D6ECF" w:rsidRPr="002D7963">
                <w:rPr>
                  <w:rStyle w:val="Hyperlink"/>
                </w:rPr>
                <w:t xml:space="preserve">School </w:t>
              </w:r>
              <w:r w:rsidR="00944D9E" w:rsidRPr="002D7963">
                <w:rPr>
                  <w:rStyle w:val="Hyperlink"/>
                </w:rPr>
                <w:t>committee governance</w:t>
              </w:r>
            </w:hyperlink>
          </w:p>
        </w:tc>
        <w:tc>
          <w:tcPr>
            <w:tcW w:w="4276" w:type="dxa"/>
          </w:tcPr>
          <w:p w14:paraId="734E9753" w14:textId="57E591B7" w:rsidR="003D6ECF" w:rsidRPr="002D7963" w:rsidRDefault="7C105E79" w:rsidP="00607CC6">
            <w:pPr>
              <w:pStyle w:val="TableBullet1"/>
            </w:pPr>
            <w:r w:rsidRPr="002D7963">
              <w:t>A strong culture</w:t>
            </w:r>
            <w:r w:rsidR="7F4422CF" w:rsidRPr="002D7963">
              <w:t xml:space="preserve"> of collaboration </w:t>
            </w:r>
            <w:r w:rsidR="373DF6ED" w:rsidRPr="002D7963">
              <w:t xml:space="preserve">and communication </w:t>
            </w:r>
            <w:r w:rsidR="5125D236" w:rsidRPr="002D7963">
              <w:t>between the district</w:t>
            </w:r>
            <w:r w:rsidR="00C87E76">
              <w:t>s</w:t>
            </w:r>
            <w:r w:rsidR="5125D236" w:rsidRPr="002D7963">
              <w:t xml:space="preserve"> and </w:t>
            </w:r>
            <w:r w:rsidR="006861D9" w:rsidRPr="002D7963">
              <w:t xml:space="preserve">the </w:t>
            </w:r>
            <w:r w:rsidR="5125D236" w:rsidRPr="002D7963">
              <w:t>three school committees enables the different districts and school committees to stay aligned on strategic priorit</w:t>
            </w:r>
            <w:r w:rsidR="4A23B06A" w:rsidRPr="002D7963">
              <w:t>i</w:t>
            </w:r>
            <w:r w:rsidR="5125D236" w:rsidRPr="002D7963">
              <w:t>es.</w:t>
            </w:r>
          </w:p>
          <w:p w14:paraId="795C99D3" w14:textId="34AFA217" w:rsidR="002A2E76" w:rsidRPr="002D7963" w:rsidRDefault="002A2E76" w:rsidP="00607CC6">
            <w:pPr>
              <w:pStyle w:val="TableBullet1"/>
            </w:pPr>
            <w:r w:rsidRPr="002D7963">
              <w:t>The district</w:t>
            </w:r>
            <w:r w:rsidR="00555614">
              <w:t>s</w:t>
            </w:r>
            <w:r w:rsidRPr="002D7963">
              <w:t xml:space="preserve"> ha</w:t>
            </w:r>
            <w:r w:rsidR="00555614">
              <w:t>ve</w:t>
            </w:r>
            <w:r w:rsidRPr="002D7963">
              <w:t xml:space="preserve"> </w:t>
            </w:r>
            <w:r w:rsidR="00085A75" w:rsidRPr="002D7963">
              <w:t>an aligned</w:t>
            </w:r>
            <w:r w:rsidRPr="002D7963">
              <w:t xml:space="preserve"> process between </w:t>
            </w:r>
            <w:r w:rsidR="006861D9" w:rsidRPr="002D7963">
              <w:t xml:space="preserve">the </w:t>
            </w:r>
            <w:r w:rsidRPr="002D7963">
              <w:t>three school committees to evaluate the superintendent.</w:t>
            </w:r>
          </w:p>
        </w:tc>
        <w:tc>
          <w:tcPr>
            <w:tcW w:w="3563" w:type="dxa"/>
          </w:tcPr>
          <w:p w14:paraId="7086393F" w14:textId="51739CC5" w:rsidR="003D6ECF" w:rsidRPr="002D7963" w:rsidRDefault="003D6ECF" w:rsidP="00607CC6">
            <w:pPr>
              <w:pStyle w:val="TableText"/>
            </w:pPr>
          </w:p>
        </w:tc>
      </w:tr>
      <w:tr w:rsidR="00027B94" w:rsidRPr="002D7963" w14:paraId="14B42E08" w14:textId="77777777" w:rsidTr="00027B94">
        <w:tc>
          <w:tcPr>
            <w:tcW w:w="1505" w:type="dxa"/>
          </w:tcPr>
          <w:p w14:paraId="3EB19AE6" w14:textId="2B3B40EE" w:rsidR="00027B94" w:rsidRPr="002D7963" w:rsidRDefault="00DE2EEC" w:rsidP="00027B94">
            <w:pPr>
              <w:pStyle w:val="TableSubheading"/>
            </w:pPr>
            <w:hyperlink w:anchor="_District_and_School" w:history="1">
              <w:r w:rsidR="00027B94" w:rsidRPr="002D7963">
                <w:rPr>
                  <w:rStyle w:val="Hyperlink"/>
                </w:rPr>
                <w:t>District and school leadership</w:t>
              </w:r>
            </w:hyperlink>
          </w:p>
        </w:tc>
        <w:tc>
          <w:tcPr>
            <w:tcW w:w="4276" w:type="dxa"/>
          </w:tcPr>
          <w:p w14:paraId="3C710E27" w14:textId="4B121EAB" w:rsidR="00027B94" w:rsidRPr="002D7963" w:rsidRDefault="00027B94" w:rsidP="00607CC6">
            <w:pPr>
              <w:pStyle w:val="TableBullet1"/>
            </w:pPr>
            <w:r w:rsidRPr="002D7963">
              <w:t>District and school leaders have strong working relationships and structures in place that facilitate their work.</w:t>
            </w:r>
          </w:p>
        </w:tc>
        <w:tc>
          <w:tcPr>
            <w:tcW w:w="3563" w:type="dxa"/>
          </w:tcPr>
          <w:p w14:paraId="5838C396" w14:textId="25C58C57" w:rsidR="00027B94" w:rsidRPr="002D7963" w:rsidRDefault="00027B94" w:rsidP="00656DBB">
            <w:pPr>
              <w:pStyle w:val="TableBullet1"/>
              <w:numPr>
                <w:ilvl w:val="0"/>
                <w:numId w:val="0"/>
              </w:numPr>
              <w:ind w:left="360"/>
            </w:pPr>
          </w:p>
        </w:tc>
      </w:tr>
      <w:tr w:rsidR="00027B94" w:rsidRPr="002D7963" w14:paraId="22B4591C" w14:textId="77777777" w:rsidTr="00027B94">
        <w:trPr>
          <w:cnfStyle w:val="000000100000" w:firstRow="0" w:lastRow="0" w:firstColumn="0" w:lastColumn="0" w:oddVBand="0" w:evenVBand="0" w:oddHBand="1" w:evenHBand="0" w:firstRowFirstColumn="0" w:firstRowLastColumn="0" w:lastRowFirstColumn="0" w:lastRowLastColumn="0"/>
        </w:trPr>
        <w:tc>
          <w:tcPr>
            <w:tcW w:w="1505" w:type="dxa"/>
          </w:tcPr>
          <w:p w14:paraId="5F56A8E5" w14:textId="396D1A15" w:rsidR="00027B94" w:rsidRPr="002D7963" w:rsidRDefault="00DE2EEC" w:rsidP="00027B94">
            <w:pPr>
              <w:pStyle w:val="TableSubheading"/>
            </w:pPr>
            <w:hyperlink w:anchor="_District_and_School_1" w:history="1">
              <w:r w:rsidR="00027B94" w:rsidRPr="002D7963">
                <w:rPr>
                  <w:rStyle w:val="Hyperlink"/>
                </w:rPr>
                <w:t>District and school improvement planning</w:t>
              </w:r>
            </w:hyperlink>
          </w:p>
        </w:tc>
        <w:tc>
          <w:tcPr>
            <w:tcW w:w="4276" w:type="dxa"/>
          </w:tcPr>
          <w:p w14:paraId="7D536051" w14:textId="499DCCAD" w:rsidR="00027B94" w:rsidRPr="002D7963" w:rsidRDefault="00027B94" w:rsidP="00607CC6">
            <w:pPr>
              <w:pStyle w:val="TableBullet1"/>
              <w:rPr>
                <w:rFonts w:ascii="Franklin Gothic Book" w:eastAsia="Franklin Gothic Book" w:hAnsi="Franklin Gothic Book" w:cs="Franklin Gothic Book"/>
                <w:sz w:val="22"/>
              </w:rPr>
            </w:pPr>
            <w:r w:rsidRPr="002D7963">
              <w:t xml:space="preserve">A wide range of stakeholders </w:t>
            </w:r>
            <w:r w:rsidR="006861D9" w:rsidRPr="002D7963">
              <w:t>participate</w:t>
            </w:r>
            <w:r w:rsidRPr="002D7963">
              <w:t xml:space="preserve"> in district improvement planning.</w:t>
            </w:r>
          </w:p>
          <w:p w14:paraId="2956C390" w14:textId="03F3037D" w:rsidR="00027B94" w:rsidRPr="002D7963" w:rsidRDefault="00027B94" w:rsidP="00607CC6">
            <w:pPr>
              <w:pStyle w:val="TableBullet1"/>
            </w:pPr>
            <w:r w:rsidRPr="002D7963">
              <w:t>Based on the equity audit and sense of belonging data, district leaders are taking concrete steps to close achievement, access, and opportunity gaps.</w:t>
            </w:r>
          </w:p>
        </w:tc>
        <w:tc>
          <w:tcPr>
            <w:tcW w:w="3563" w:type="dxa"/>
          </w:tcPr>
          <w:p w14:paraId="0F21E755" w14:textId="2437C180" w:rsidR="00BD0AE9" w:rsidRPr="002D7963" w:rsidRDefault="00BD0AE9" w:rsidP="00716E6C">
            <w:pPr>
              <w:pStyle w:val="TableBullet1"/>
            </w:pPr>
            <w:r w:rsidRPr="002D7963">
              <w:t xml:space="preserve">Increasing </w:t>
            </w:r>
            <w:r w:rsidR="006045F2">
              <w:t>effective</w:t>
            </w:r>
            <w:r w:rsidR="00441516" w:rsidRPr="002D7963">
              <w:t xml:space="preserve"> </w:t>
            </w:r>
            <w:r w:rsidRPr="002D7963">
              <w:t xml:space="preserve">communication </w:t>
            </w:r>
            <w:r w:rsidR="00441516">
              <w:t>between schools</w:t>
            </w:r>
            <w:r w:rsidR="00BB0B78">
              <w:t xml:space="preserve">, </w:t>
            </w:r>
            <w:r w:rsidRPr="002D7963">
              <w:t>families</w:t>
            </w:r>
            <w:r w:rsidR="00BB0B78">
              <w:t>,</w:t>
            </w:r>
            <w:r w:rsidRPr="002D7963">
              <w:t xml:space="preserve"> and the community </w:t>
            </w:r>
          </w:p>
        </w:tc>
      </w:tr>
      <w:tr w:rsidR="006F2FB4" w:rsidRPr="002D7963" w14:paraId="1AA1AADB" w14:textId="77777777" w:rsidTr="00027B94">
        <w:tc>
          <w:tcPr>
            <w:tcW w:w="1505" w:type="dxa"/>
          </w:tcPr>
          <w:p w14:paraId="7BCB531C" w14:textId="6250B80C" w:rsidR="006F2FB4" w:rsidRPr="002D7963" w:rsidRDefault="00DE2EEC" w:rsidP="006F2FB4">
            <w:pPr>
              <w:pStyle w:val="TableSubheading"/>
            </w:pPr>
            <w:hyperlink w:anchor="_Budget_Development" w:history="1">
              <w:r w:rsidR="006F2FB4" w:rsidRPr="002D7963">
                <w:rPr>
                  <w:rStyle w:val="Hyperlink"/>
                </w:rPr>
                <w:t>Budget development</w:t>
              </w:r>
            </w:hyperlink>
          </w:p>
        </w:tc>
        <w:tc>
          <w:tcPr>
            <w:tcW w:w="4276" w:type="dxa"/>
          </w:tcPr>
          <w:p w14:paraId="1EFE36AF" w14:textId="50EA103D" w:rsidR="006F2FB4" w:rsidRPr="002D7963" w:rsidRDefault="006F2FB4" w:rsidP="00607CC6">
            <w:pPr>
              <w:pStyle w:val="TableBullet1"/>
            </w:pPr>
            <w:r w:rsidRPr="002D7963">
              <w:t>The district</w:t>
            </w:r>
            <w:r w:rsidR="00555614">
              <w:t>s</w:t>
            </w:r>
            <w:r w:rsidRPr="002D7963">
              <w:t xml:space="preserve"> ha</w:t>
            </w:r>
            <w:r w:rsidR="00555614">
              <w:t>ve</w:t>
            </w:r>
            <w:r w:rsidRPr="002D7963">
              <w:t xml:space="preserve"> a clearly defined budget development process that includes close collaboration across </w:t>
            </w:r>
            <w:r w:rsidR="006861D9" w:rsidRPr="002D7963">
              <w:t>the</w:t>
            </w:r>
            <w:r w:rsidRPr="002D7963">
              <w:t xml:space="preserve"> three school committees and two towns.</w:t>
            </w:r>
          </w:p>
          <w:p w14:paraId="424049C0" w14:textId="194A7B5A" w:rsidR="006F2FB4" w:rsidRPr="002D7963" w:rsidRDefault="006F2FB4" w:rsidP="00607CC6">
            <w:pPr>
              <w:pStyle w:val="TableBullet1"/>
            </w:pPr>
            <w:r w:rsidRPr="002D7963">
              <w:t>District leaders assess the efficacy and value of programs.</w:t>
            </w:r>
          </w:p>
        </w:tc>
        <w:tc>
          <w:tcPr>
            <w:tcW w:w="3563" w:type="dxa"/>
          </w:tcPr>
          <w:p w14:paraId="375A34A0" w14:textId="54B13341" w:rsidR="006F2FB4" w:rsidRPr="002D7963" w:rsidRDefault="00621CF0" w:rsidP="00716E6C">
            <w:pPr>
              <w:pStyle w:val="TableBullet1"/>
            </w:pPr>
            <w:r w:rsidRPr="002D7963">
              <w:t xml:space="preserve">Involving all stakeholders across buildings to provide input on </w:t>
            </w:r>
            <w:r w:rsidR="006861D9" w:rsidRPr="002D7963">
              <w:t xml:space="preserve">the </w:t>
            </w:r>
            <w:r w:rsidRPr="002D7963">
              <w:t>use of resources</w:t>
            </w:r>
          </w:p>
        </w:tc>
      </w:tr>
    </w:tbl>
    <w:p w14:paraId="47244709" w14:textId="137AD256" w:rsidR="003D6ECF" w:rsidRPr="002D7963" w:rsidRDefault="003D6ECF" w:rsidP="00607CC6">
      <w:pPr>
        <w:pStyle w:val="Heading3"/>
      </w:pPr>
      <w:bookmarkStart w:id="21" w:name="_School_Committee_Governance"/>
      <w:bookmarkEnd w:id="21"/>
      <w:r w:rsidRPr="002D7963">
        <w:t>School Committee Governance</w:t>
      </w:r>
    </w:p>
    <w:p w14:paraId="331B4141" w14:textId="690D25A7" w:rsidR="003D6ECF" w:rsidRPr="002D7963" w:rsidRDefault="0013233D" w:rsidP="00607CC6">
      <w:pPr>
        <w:pStyle w:val="BodyTextposthead"/>
        <w:rPr>
          <w:spacing w:val="-2"/>
        </w:rPr>
      </w:pPr>
      <w:r w:rsidRPr="002D7963">
        <w:rPr>
          <w:rFonts w:eastAsiaTheme="minorEastAsia"/>
          <w:spacing w:val="-2"/>
        </w:rPr>
        <w:t>A strong</w:t>
      </w:r>
      <w:r w:rsidRPr="002D7963">
        <w:rPr>
          <w:spacing w:val="-2"/>
        </w:rPr>
        <w:t xml:space="preserve"> culture of collaboration and communication between the district</w:t>
      </w:r>
      <w:r w:rsidR="005C7904">
        <w:rPr>
          <w:spacing w:val="-2"/>
        </w:rPr>
        <w:t>s</w:t>
      </w:r>
      <w:r w:rsidRPr="002D7963">
        <w:rPr>
          <w:spacing w:val="-2"/>
        </w:rPr>
        <w:t xml:space="preserve"> and </w:t>
      </w:r>
      <w:r w:rsidR="00D544A9" w:rsidRPr="002D7963">
        <w:rPr>
          <w:spacing w:val="-2"/>
        </w:rPr>
        <w:t xml:space="preserve">the </w:t>
      </w:r>
      <w:r w:rsidR="008C706D" w:rsidRPr="002D7963">
        <w:rPr>
          <w:spacing w:val="-2"/>
        </w:rPr>
        <w:t>Dover</w:t>
      </w:r>
      <w:r w:rsidR="00075E42" w:rsidRPr="002D7963">
        <w:rPr>
          <w:spacing w:val="-2"/>
        </w:rPr>
        <w:t xml:space="preserve">, Sherborn, </w:t>
      </w:r>
      <w:r w:rsidR="00F010D4">
        <w:rPr>
          <w:spacing w:val="-2"/>
        </w:rPr>
        <w:t xml:space="preserve">Dover-Sherborn, </w:t>
      </w:r>
      <w:r w:rsidR="00075E42" w:rsidRPr="002D7963">
        <w:rPr>
          <w:spacing w:val="-2"/>
        </w:rPr>
        <w:t xml:space="preserve">and </w:t>
      </w:r>
      <w:r w:rsidR="009A3B6C">
        <w:rPr>
          <w:spacing w:val="-2"/>
        </w:rPr>
        <w:t xml:space="preserve">occasional meetings across the three </w:t>
      </w:r>
      <w:r w:rsidRPr="002D7963">
        <w:rPr>
          <w:spacing w:val="-2"/>
        </w:rPr>
        <w:t xml:space="preserve">school committees enables </w:t>
      </w:r>
      <w:r w:rsidR="00D544A9" w:rsidRPr="002D7963">
        <w:rPr>
          <w:spacing w:val="-2"/>
        </w:rPr>
        <w:t>everyone</w:t>
      </w:r>
      <w:r w:rsidRPr="002D7963">
        <w:rPr>
          <w:spacing w:val="-2"/>
        </w:rPr>
        <w:t xml:space="preserve"> to stay aligned on strategic priorities, which is a clear strength of the district. </w:t>
      </w:r>
      <w:r w:rsidR="292B788A" w:rsidRPr="002D7963">
        <w:rPr>
          <w:rFonts w:eastAsiaTheme="minorEastAsia"/>
          <w:spacing w:val="-2"/>
        </w:rPr>
        <w:t xml:space="preserve">The </w:t>
      </w:r>
      <w:r w:rsidR="280647EE" w:rsidRPr="002D7963">
        <w:rPr>
          <w:rFonts w:eastAsiaTheme="minorEastAsia"/>
          <w:spacing w:val="-2"/>
        </w:rPr>
        <w:t xml:space="preserve">three </w:t>
      </w:r>
      <w:r w:rsidR="292B788A" w:rsidRPr="002D7963">
        <w:rPr>
          <w:rFonts w:eastAsiaTheme="minorEastAsia"/>
          <w:spacing w:val="-2"/>
        </w:rPr>
        <w:t xml:space="preserve">school committees collaborate with district leaders to uphold Massachusetts laws and regulations, </w:t>
      </w:r>
      <w:r w:rsidR="00B81416">
        <w:rPr>
          <w:rFonts w:eastAsiaTheme="minorEastAsia"/>
          <w:spacing w:val="-2"/>
        </w:rPr>
        <w:t>oversee</w:t>
      </w:r>
      <w:r w:rsidR="292B788A" w:rsidRPr="002D7963">
        <w:rPr>
          <w:rFonts w:eastAsiaTheme="minorEastAsia"/>
          <w:spacing w:val="-2"/>
        </w:rPr>
        <w:t xml:space="preserve"> the budget, </w:t>
      </w:r>
      <w:r w:rsidR="00B81416">
        <w:rPr>
          <w:rFonts w:eastAsiaTheme="minorEastAsia"/>
          <w:spacing w:val="-2"/>
        </w:rPr>
        <w:t xml:space="preserve">make </w:t>
      </w:r>
      <w:r w:rsidR="292B788A" w:rsidRPr="002D7963">
        <w:rPr>
          <w:rFonts w:eastAsiaTheme="minorEastAsia"/>
          <w:spacing w:val="-2"/>
        </w:rPr>
        <w:t xml:space="preserve">school policy, and </w:t>
      </w:r>
      <w:r w:rsidR="00B81416">
        <w:rPr>
          <w:rFonts w:eastAsiaTheme="minorEastAsia"/>
          <w:spacing w:val="-2"/>
        </w:rPr>
        <w:t xml:space="preserve">maintain </w:t>
      </w:r>
      <w:r w:rsidR="292B788A" w:rsidRPr="002D7963">
        <w:rPr>
          <w:rFonts w:eastAsiaTheme="minorEastAsia"/>
          <w:spacing w:val="-2"/>
        </w:rPr>
        <w:t>their fiduciary responsibilities to the district</w:t>
      </w:r>
      <w:r w:rsidR="00C87E76">
        <w:rPr>
          <w:rFonts w:eastAsiaTheme="minorEastAsia"/>
          <w:spacing w:val="-2"/>
        </w:rPr>
        <w:t>s</w:t>
      </w:r>
      <w:r w:rsidR="292B788A" w:rsidRPr="002D7963">
        <w:rPr>
          <w:rFonts w:eastAsiaTheme="minorEastAsia"/>
          <w:spacing w:val="-2"/>
        </w:rPr>
        <w:t xml:space="preserve"> and towns of Dover and Sherborn. According to the</w:t>
      </w:r>
      <w:r w:rsidR="55AC078F" w:rsidRPr="002D7963">
        <w:rPr>
          <w:rFonts w:eastAsiaTheme="minorEastAsia"/>
          <w:spacing w:val="-2"/>
        </w:rPr>
        <w:t xml:space="preserve"> districts</w:t>
      </w:r>
      <w:r w:rsidR="00555614">
        <w:rPr>
          <w:rFonts w:eastAsiaTheme="minorEastAsia"/>
          <w:spacing w:val="-2"/>
        </w:rPr>
        <w:t>’</w:t>
      </w:r>
      <w:r w:rsidR="55AC078F" w:rsidRPr="002D7963">
        <w:rPr>
          <w:rFonts w:eastAsiaTheme="minorEastAsia"/>
          <w:spacing w:val="-2"/>
        </w:rPr>
        <w:t xml:space="preserve"> policy manual</w:t>
      </w:r>
      <w:r w:rsidR="292B788A" w:rsidRPr="002D7963">
        <w:rPr>
          <w:rFonts w:eastAsiaTheme="minorEastAsia"/>
          <w:spacing w:val="-2"/>
        </w:rPr>
        <w:t xml:space="preserve"> and interviews with the school committee and district leaders, the primary roles of the school committee</w:t>
      </w:r>
      <w:r w:rsidR="00D544A9" w:rsidRPr="002D7963">
        <w:rPr>
          <w:rFonts w:eastAsiaTheme="minorEastAsia"/>
          <w:spacing w:val="-2"/>
        </w:rPr>
        <w:t>s</w:t>
      </w:r>
      <w:r w:rsidR="292B788A" w:rsidRPr="002D7963">
        <w:rPr>
          <w:rFonts w:eastAsiaTheme="minorEastAsia"/>
          <w:spacing w:val="-2"/>
        </w:rPr>
        <w:t xml:space="preserve"> </w:t>
      </w:r>
      <w:r w:rsidR="7AAB7DDF" w:rsidRPr="002D7963">
        <w:rPr>
          <w:rFonts w:eastAsiaTheme="minorEastAsia"/>
          <w:spacing w:val="-2"/>
        </w:rPr>
        <w:t>pertain</w:t>
      </w:r>
      <w:r w:rsidR="292B788A" w:rsidRPr="002D7963">
        <w:rPr>
          <w:rFonts w:eastAsiaTheme="minorEastAsia"/>
          <w:spacing w:val="-2"/>
        </w:rPr>
        <w:t xml:space="preserve"> to </w:t>
      </w:r>
      <w:r w:rsidR="6A869358" w:rsidRPr="002D7963">
        <w:rPr>
          <w:rFonts w:eastAsiaTheme="minorEastAsia"/>
          <w:spacing w:val="-2"/>
        </w:rPr>
        <w:t xml:space="preserve">evaluating the superintendent, </w:t>
      </w:r>
      <w:r w:rsidR="4C8F3B8E" w:rsidRPr="002D7963">
        <w:rPr>
          <w:rFonts w:eastAsiaTheme="minorEastAsia"/>
          <w:spacing w:val="-2"/>
        </w:rPr>
        <w:t>gathering input from</w:t>
      </w:r>
      <w:r w:rsidR="6A869358" w:rsidRPr="002D7963">
        <w:rPr>
          <w:rFonts w:eastAsiaTheme="minorEastAsia"/>
          <w:spacing w:val="-2"/>
        </w:rPr>
        <w:t xml:space="preserve"> community</w:t>
      </w:r>
      <w:r w:rsidR="5D294F72" w:rsidRPr="002D7963">
        <w:rPr>
          <w:rFonts w:eastAsiaTheme="minorEastAsia"/>
          <w:spacing w:val="-2"/>
        </w:rPr>
        <w:t xml:space="preserve"> members, </w:t>
      </w:r>
      <w:r w:rsidR="292B788A" w:rsidRPr="002D7963">
        <w:rPr>
          <w:rFonts w:eastAsiaTheme="minorEastAsia"/>
          <w:spacing w:val="-2"/>
        </w:rPr>
        <w:t>setting policy</w:t>
      </w:r>
      <w:r w:rsidR="2F1C15E6" w:rsidRPr="002D7963">
        <w:rPr>
          <w:rFonts w:eastAsiaTheme="minorEastAsia"/>
          <w:spacing w:val="-2"/>
        </w:rPr>
        <w:t>,</w:t>
      </w:r>
      <w:r w:rsidR="292B788A" w:rsidRPr="002D7963">
        <w:rPr>
          <w:rFonts w:eastAsiaTheme="minorEastAsia"/>
          <w:spacing w:val="-2"/>
        </w:rPr>
        <w:t xml:space="preserve"> and developing the budget</w:t>
      </w:r>
      <w:r w:rsidR="00827327" w:rsidRPr="002D7963">
        <w:rPr>
          <w:rFonts w:eastAsiaTheme="minorEastAsia"/>
          <w:spacing w:val="-2"/>
        </w:rPr>
        <w:t xml:space="preserve">. </w:t>
      </w:r>
    </w:p>
    <w:p w14:paraId="64D24B8B" w14:textId="04C9C076" w:rsidR="003D6ECF" w:rsidRPr="002D7963" w:rsidRDefault="74BB698C" w:rsidP="00607CC6">
      <w:pPr>
        <w:pStyle w:val="BodyText"/>
      </w:pPr>
      <w:r w:rsidRPr="002D7963">
        <w:t>T</w:t>
      </w:r>
      <w:r w:rsidR="74B460D0" w:rsidRPr="002D7963">
        <w:t xml:space="preserve">he </w:t>
      </w:r>
      <w:r w:rsidRPr="002D7963">
        <w:t xml:space="preserve">three </w:t>
      </w:r>
      <w:r w:rsidR="74B460D0" w:rsidRPr="002D7963">
        <w:t>school committee</w:t>
      </w:r>
      <w:r w:rsidR="154BAFC3" w:rsidRPr="002D7963">
        <w:t>s</w:t>
      </w:r>
      <w:r w:rsidR="74B460D0" w:rsidRPr="002D7963">
        <w:t xml:space="preserve"> and </w:t>
      </w:r>
      <w:r w:rsidR="00D544A9" w:rsidRPr="002D7963">
        <w:t xml:space="preserve">the </w:t>
      </w:r>
      <w:r w:rsidR="74B460D0" w:rsidRPr="002D7963">
        <w:t xml:space="preserve">superintendent demonstrate a commitment to ongoing </w:t>
      </w:r>
      <w:r w:rsidR="03F9D3C8" w:rsidRPr="002D7963">
        <w:t xml:space="preserve">collaboration and </w:t>
      </w:r>
      <w:r w:rsidR="74B460D0" w:rsidRPr="002D7963">
        <w:t>communication on district policy</w:t>
      </w:r>
      <w:r w:rsidR="1B44527A" w:rsidRPr="002D7963">
        <w:t xml:space="preserve">. </w:t>
      </w:r>
      <w:r w:rsidR="00D544A9" w:rsidRPr="002D7963">
        <w:t>With</w:t>
      </w:r>
      <w:r w:rsidR="2017B3CE" w:rsidRPr="002D7963">
        <w:t xml:space="preserve"> three </w:t>
      </w:r>
      <w:r w:rsidR="00D544A9" w:rsidRPr="002D7963">
        <w:t xml:space="preserve">school </w:t>
      </w:r>
      <w:r w:rsidR="2017B3CE" w:rsidRPr="002D7963">
        <w:t xml:space="preserve">committees, the </w:t>
      </w:r>
      <w:r w:rsidR="10266123" w:rsidRPr="002D7963">
        <w:t>s</w:t>
      </w:r>
      <w:r w:rsidR="2017B3CE" w:rsidRPr="002D7963">
        <w:t xml:space="preserve">uperintendent reports primarily </w:t>
      </w:r>
      <w:r w:rsidR="00D544A9" w:rsidRPr="002D7963">
        <w:t>to</w:t>
      </w:r>
      <w:r w:rsidR="2017B3CE" w:rsidRPr="002D7963">
        <w:t xml:space="preserve"> the chairs of each committee</w:t>
      </w:r>
      <w:r w:rsidR="05C98C6D" w:rsidRPr="002D7963">
        <w:t>.</w:t>
      </w:r>
      <w:r w:rsidR="2017B3CE" w:rsidRPr="002D7963">
        <w:t xml:space="preserve"> </w:t>
      </w:r>
      <w:r w:rsidR="0979ED34" w:rsidRPr="002D7963">
        <w:t>A</w:t>
      </w:r>
      <w:r w:rsidR="21FB8A8C" w:rsidRPr="002D7963">
        <w:t>cknowledg</w:t>
      </w:r>
      <w:r w:rsidR="68C80A41" w:rsidRPr="002D7963">
        <w:t>ing</w:t>
      </w:r>
      <w:r w:rsidR="21FB8A8C" w:rsidRPr="002D7963">
        <w:t xml:space="preserve"> that three school committees is unusual</w:t>
      </w:r>
      <w:r w:rsidR="002BAE84" w:rsidRPr="002D7963">
        <w:t xml:space="preserve">, one </w:t>
      </w:r>
      <w:r w:rsidR="651BFF05" w:rsidRPr="002D7963">
        <w:t xml:space="preserve">school committee </w:t>
      </w:r>
      <w:r w:rsidR="002BAE84" w:rsidRPr="002D7963">
        <w:t xml:space="preserve">member </w:t>
      </w:r>
      <w:r w:rsidR="21FB8A8C" w:rsidRPr="002D7963">
        <w:t>state</w:t>
      </w:r>
      <w:r w:rsidR="00D544A9" w:rsidRPr="002D7963">
        <w:t>d</w:t>
      </w:r>
      <w:r w:rsidR="21FB8A8C" w:rsidRPr="002D7963">
        <w:t xml:space="preserve"> that they “work </w:t>
      </w:r>
      <w:r w:rsidR="21FB8A8C" w:rsidRPr="002D7963">
        <w:rPr>
          <w:color w:val="333333"/>
        </w:rPr>
        <w:t xml:space="preserve">really hard to walk together” and </w:t>
      </w:r>
      <w:r w:rsidR="317EECF1" w:rsidRPr="002D7963">
        <w:rPr>
          <w:color w:val="333333"/>
        </w:rPr>
        <w:t>“</w:t>
      </w:r>
      <w:r w:rsidR="21FB8A8C" w:rsidRPr="002D7963">
        <w:rPr>
          <w:color w:val="333333"/>
        </w:rPr>
        <w:t xml:space="preserve">to go down the same runway </w:t>
      </w:r>
      <w:r w:rsidR="20883648" w:rsidRPr="002D7963">
        <w:rPr>
          <w:color w:val="333333"/>
        </w:rPr>
        <w:t>because</w:t>
      </w:r>
      <w:r w:rsidR="21FB8A8C" w:rsidRPr="002D7963">
        <w:rPr>
          <w:color w:val="333333"/>
        </w:rPr>
        <w:t xml:space="preserve"> we ultimately merge together.</w:t>
      </w:r>
      <w:r w:rsidR="4F8D7071" w:rsidRPr="002D7963">
        <w:rPr>
          <w:color w:val="333333"/>
        </w:rPr>
        <w:t>”</w:t>
      </w:r>
      <w:r w:rsidR="00D16163" w:rsidRPr="002D7963">
        <w:t xml:space="preserve"> </w:t>
      </w:r>
      <w:r w:rsidR="0CD05D15" w:rsidRPr="002D7963">
        <w:t xml:space="preserve">School committee members </w:t>
      </w:r>
      <w:r w:rsidR="00CB1EFA" w:rsidRPr="002D7963">
        <w:t>said</w:t>
      </w:r>
      <w:r w:rsidR="0CD05D15" w:rsidRPr="002D7963">
        <w:t xml:space="preserve"> communication between the committees</w:t>
      </w:r>
      <w:r w:rsidR="00F86A91" w:rsidRPr="002D7963">
        <w:t xml:space="preserve">, the superintendent, and community </w:t>
      </w:r>
      <w:r w:rsidR="00693BF0" w:rsidRPr="002D7963">
        <w:t xml:space="preserve">members </w:t>
      </w:r>
      <w:r w:rsidR="00D544A9" w:rsidRPr="002D7963">
        <w:t>i</w:t>
      </w:r>
      <w:r w:rsidR="0CD05D15" w:rsidRPr="002D7963">
        <w:t>s “incredibly important</w:t>
      </w:r>
      <w:r w:rsidR="00A27407" w:rsidRPr="002D7963">
        <w:t>,</w:t>
      </w:r>
      <w:r w:rsidR="0CD05D15" w:rsidRPr="002D7963">
        <w:t xml:space="preserve">” and </w:t>
      </w:r>
      <w:r w:rsidR="00A27407" w:rsidRPr="002D7963">
        <w:t xml:space="preserve">they </w:t>
      </w:r>
      <w:r w:rsidR="0031499E" w:rsidRPr="002D7963">
        <w:t>explained</w:t>
      </w:r>
      <w:r w:rsidR="00A27407" w:rsidRPr="002D7963">
        <w:t xml:space="preserve"> that</w:t>
      </w:r>
      <w:r w:rsidR="0CD05D15" w:rsidRPr="002D7963">
        <w:t xml:space="preserve"> the superintendent </w:t>
      </w:r>
      <w:r w:rsidR="00A27407" w:rsidRPr="002D7963">
        <w:t>aims</w:t>
      </w:r>
      <w:r w:rsidR="5B3DA9D2" w:rsidRPr="002D7963">
        <w:t xml:space="preserve"> </w:t>
      </w:r>
      <w:r w:rsidR="00D544A9" w:rsidRPr="002D7963">
        <w:t xml:space="preserve">to align </w:t>
      </w:r>
      <w:r w:rsidR="7AF7F2EF" w:rsidRPr="002D7963">
        <w:t>all</w:t>
      </w:r>
      <w:r w:rsidR="50E1AD80" w:rsidRPr="002D7963">
        <w:t xml:space="preserve"> the school committee </w:t>
      </w:r>
      <w:r w:rsidR="5B3DA9D2" w:rsidRPr="002D7963">
        <w:t xml:space="preserve">agendas and send </w:t>
      </w:r>
      <w:r w:rsidR="47C4E17F" w:rsidRPr="002D7963">
        <w:t xml:space="preserve">information in advance so that members have time </w:t>
      </w:r>
      <w:r w:rsidR="47C4E17F" w:rsidRPr="002D7963">
        <w:lastRenderedPageBreak/>
        <w:t>to review.</w:t>
      </w:r>
      <w:r w:rsidR="4993E079" w:rsidRPr="002D7963">
        <w:t xml:space="preserve"> </w:t>
      </w:r>
      <w:r w:rsidR="00B732B7" w:rsidRPr="002D7963">
        <w:t xml:space="preserve">In addition, two students </w:t>
      </w:r>
      <w:r w:rsidR="003C34D5" w:rsidRPr="002D7963">
        <w:t xml:space="preserve">attend school committee meetings to represent student interests. </w:t>
      </w:r>
      <w:r w:rsidR="65A03127" w:rsidRPr="002D7963">
        <w:t xml:space="preserve">The </w:t>
      </w:r>
      <w:r w:rsidR="002D3D18">
        <w:t xml:space="preserve">three </w:t>
      </w:r>
      <w:r w:rsidR="00693BF0" w:rsidRPr="002D7963">
        <w:t>school committee</w:t>
      </w:r>
      <w:r w:rsidR="002D3D18">
        <w:t>s</w:t>
      </w:r>
      <w:r w:rsidR="00693BF0" w:rsidRPr="002D7963">
        <w:t xml:space="preserve"> </w:t>
      </w:r>
      <w:r w:rsidR="002D3D18">
        <w:t xml:space="preserve">meet jointly a few times a year to keep </w:t>
      </w:r>
      <w:r w:rsidR="006C4DE2" w:rsidRPr="002D7963">
        <w:t xml:space="preserve">all </w:t>
      </w:r>
      <w:r w:rsidR="65A03127" w:rsidRPr="002D7963">
        <w:t xml:space="preserve">the committees aligned. </w:t>
      </w:r>
      <w:r w:rsidR="6C7C589D" w:rsidRPr="002D7963">
        <w:t>One m</w:t>
      </w:r>
      <w:r w:rsidR="4993E079" w:rsidRPr="002D7963">
        <w:t>ember also describe</w:t>
      </w:r>
      <w:r w:rsidR="00D544A9" w:rsidRPr="002D7963">
        <w:t>d</w:t>
      </w:r>
      <w:r w:rsidR="4993E079" w:rsidRPr="002D7963">
        <w:t xml:space="preserve"> the superin</w:t>
      </w:r>
      <w:r w:rsidR="714EF169" w:rsidRPr="002D7963">
        <w:t>tendent as an “excellent listener and extremely open-minded.”</w:t>
      </w:r>
    </w:p>
    <w:p w14:paraId="78BEEAB7" w14:textId="3BBF2545" w:rsidR="003D6ECF" w:rsidRPr="002D7963" w:rsidRDefault="006503C8" w:rsidP="00607CC6">
      <w:pPr>
        <w:pStyle w:val="BodyText"/>
      </w:pPr>
      <w:r w:rsidRPr="002D7963">
        <w:t xml:space="preserve">The alignment of the process </w:t>
      </w:r>
      <w:r w:rsidR="008B5BEC" w:rsidRPr="002D7963">
        <w:t>between three school committees to evaluate the superintendent is a</w:t>
      </w:r>
      <w:r w:rsidR="00133E82">
        <w:t>nother</w:t>
      </w:r>
      <w:r w:rsidR="008B5BEC" w:rsidRPr="002D7963">
        <w:t xml:space="preserve"> strength of the district</w:t>
      </w:r>
      <w:r w:rsidR="00626650">
        <w:t>s</w:t>
      </w:r>
      <w:r w:rsidR="00E328FB" w:rsidRPr="002D7963">
        <w:t xml:space="preserve">. </w:t>
      </w:r>
      <w:r w:rsidR="7D0C119B" w:rsidRPr="002D7963">
        <w:t>The school committees</w:t>
      </w:r>
      <w:r w:rsidR="13B6B972" w:rsidRPr="002D7963">
        <w:t xml:space="preserve"> use DESE’s evaluation rubric</w:t>
      </w:r>
      <w:r w:rsidR="00EC0926" w:rsidRPr="002D7963">
        <w:t xml:space="preserve"> to annually</w:t>
      </w:r>
      <w:r w:rsidR="7D0C119B" w:rsidRPr="002D7963">
        <w:t xml:space="preserve"> evaluate the superintendent</w:t>
      </w:r>
      <w:r w:rsidR="001D0F1C" w:rsidRPr="002D7963">
        <w:t>.</w:t>
      </w:r>
      <w:r w:rsidR="00F76176" w:rsidRPr="002D7963">
        <w:t xml:space="preserve"> </w:t>
      </w:r>
      <w:r w:rsidR="00BE6D47" w:rsidRPr="002D7963">
        <w:t xml:space="preserve">School committee members explained that in years past, </w:t>
      </w:r>
      <w:r w:rsidR="00815CEF" w:rsidRPr="002D7963">
        <w:t xml:space="preserve">workshops </w:t>
      </w:r>
      <w:r w:rsidR="3CFCE0B8" w:rsidRPr="002D7963">
        <w:t>help</w:t>
      </w:r>
      <w:r w:rsidR="00D544A9" w:rsidRPr="002D7963">
        <w:t>ed</w:t>
      </w:r>
      <w:r w:rsidR="3CFCE0B8" w:rsidRPr="002D7963">
        <w:t xml:space="preserve"> members understand the rubric. School </w:t>
      </w:r>
      <w:r w:rsidR="58F7AB0E" w:rsidRPr="002D7963">
        <w:t>c</w:t>
      </w:r>
      <w:r w:rsidR="3CFCE0B8" w:rsidRPr="002D7963">
        <w:t>ommittee members</w:t>
      </w:r>
      <w:r w:rsidR="00D678A6" w:rsidRPr="002D7963">
        <w:t xml:space="preserve"> </w:t>
      </w:r>
      <w:r w:rsidR="00D544A9" w:rsidRPr="002D7963">
        <w:t xml:space="preserve">also </w:t>
      </w:r>
      <w:r w:rsidR="3CFCE0B8" w:rsidRPr="002D7963">
        <w:t>emphasize</w:t>
      </w:r>
      <w:r w:rsidR="00815CEF" w:rsidRPr="002D7963">
        <w:t>d</w:t>
      </w:r>
      <w:r w:rsidR="3CFCE0B8" w:rsidRPr="002D7963">
        <w:t xml:space="preserve"> the importance of </w:t>
      </w:r>
      <w:r w:rsidR="00781E39">
        <w:t xml:space="preserve">holding </w:t>
      </w:r>
      <w:r w:rsidR="3CFCE0B8" w:rsidRPr="002D7963">
        <w:t xml:space="preserve">these workshops </w:t>
      </w:r>
      <w:r w:rsidR="00A27407" w:rsidRPr="002D7963">
        <w:rPr>
          <w:rStyle w:val="cf01"/>
          <w:rFonts w:asciiTheme="minorHAnsi" w:hAnsiTheme="minorHAnsi"/>
          <w:sz w:val="22"/>
          <w:szCs w:val="22"/>
        </w:rPr>
        <w:t>regularly</w:t>
      </w:r>
      <w:r w:rsidR="00B96362" w:rsidRPr="002D7963">
        <w:rPr>
          <w:rStyle w:val="cf01"/>
          <w:rFonts w:asciiTheme="minorHAnsi" w:hAnsiTheme="minorHAnsi"/>
          <w:sz w:val="22"/>
          <w:szCs w:val="22"/>
        </w:rPr>
        <w:t xml:space="preserve"> </w:t>
      </w:r>
      <w:r w:rsidR="00D544A9" w:rsidRPr="002D7963">
        <w:rPr>
          <w:rStyle w:val="cf01"/>
          <w:rFonts w:asciiTheme="minorHAnsi" w:hAnsiTheme="minorHAnsi"/>
          <w:sz w:val="22"/>
          <w:szCs w:val="22"/>
        </w:rPr>
        <w:t>to address</w:t>
      </w:r>
      <w:r w:rsidR="00B96362" w:rsidRPr="002D7963">
        <w:rPr>
          <w:rStyle w:val="cf01"/>
          <w:rFonts w:asciiTheme="minorHAnsi" w:hAnsiTheme="minorHAnsi"/>
          <w:sz w:val="22"/>
          <w:szCs w:val="22"/>
        </w:rPr>
        <w:t xml:space="preserve"> the revolving membership </w:t>
      </w:r>
      <w:r w:rsidR="00D544A9" w:rsidRPr="002D7963">
        <w:rPr>
          <w:rStyle w:val="cf01"/>
          <w:rFonts w:asciiTheme="minorHAnsi" w:hAnsiTheme="minorHAnsi"/>
          <w:sz w:val="22"/>
          <w:szCs w:val="22"/>
        </w:rPr>
        <w:t xml:space="preserve">that </w:t>
      </w:r>
      <w:r w:rsidR="00B96362" w:rsidRPr="002D7963">
        <w:rPr>
          <w:rStyle w:val="cf01"/>
          <w:rFonts w:asciiTheme="minorHAnsi" w:hAnsiTheme="minorHAnsi"/>
          <w:sz w:val="22"/>
          <w:szCs w:val="22"/>
        </w:rPr>
        <w:t xml:space="preserve">one committee member described as “a lot of </w:t>
      </w:r>
      <w:proofErr w:type="gramStart"/>
      <w:r w:rsidR="00B96362" w:rsidRPr="002D7963">
        <w:rPr>
          <w:rStyle w:val="cf01"/>
          <w:rFonts w:asciiTheme="minorHAnsi" w:hAnsiTheme="minorHAnsi"/>
          <w:sz w:val="22"/>
          <w:szCs w:val="22"/>
        </w:rPr>
        <w:t>churn</w:t>
      </w:r>
      <w:proofErr w:type="gramEnd"/>
      <w:r w:rsidR="00F137B1" w:rsidRPr="002D7963">
        <w:rPr>
          <w:rStyle w:val="cf01"/>
          <w:rFonts w:asciiTheme="minorHAnsi" w:hAnsiTheme="minorHAnsi"/>
          <w:sz w:val="22"/>
          <w:szCs w:val="22"/>
        </w:rPr>
        <w:t>.</w:t>
      </w:r>
      <w:r w:rsidR="00B96362" w:rsidRPr="002D7963">
        <w:rPr>
          <w:rStyle w:val="cf01"/>
          <w:rFonts w:asciiTheme="minorHAnsi" w:hAnsiTheme="minorHAnsi"/>
          <w:sz w:val="22"/>
          <w:szCs w:val="22"/>
        </w:rPr>
        <w:t>”</w:t>
      </w:r>
      <w:r w:rsidR="00B96362" w:rsidRPr="002D7963">
        <w:rPr>
          <w:rStyle w:val="cf01"/>
        </w:rPr>
        <w:t xml:space="preserve"> </w:t>
      </w:r>
      <w:r w:rsidR="00110754" w:rsidRPr="002D7963">
        <w:t xml:space="preserve">The </w:t>
      </w:r>
      <w:r w:rsidR="00D544A9" w:rsidRPr="002D7963">
        <w:t xml:space="preserve">committees base the </w:t>
      </w:r>
      <w:r w:rsidR="00110754" w:rsidRPr="002D7963">
        <w:t>superintendent</w:t>
      </w:r>
      <w:r w:rsidR="00D544A9" w:rsidRPr="002D7963">
        <w:t>’s</w:t>
      </w:r>
      <w:r w:rsidR="00110754" w:rsidRPr="002D7963">
        <w:t xml:space="preserve"> evaluat</w:t>
      </w:r>
      <w:r w:rsidR="00D544A9" w:rsidRPr="002D7963">
        <w:t>ion</w:t>
      </w:r>
      <w:r w:rsidR="00110754" w:rsidRPr="002D7963">
        <w:t xml:space="preserve"> on the goals they set at the beginning of the year</w:t>
      </w:r>
      <w:r w:rsidR="00953DD8" w:rsidRPr="002D7963">
        <w:t xml:space="preserve">, </w:t>
      </w:r>
      <w:r w:rsidR="27971A11" w:rsidRPr="002D7963">
        <w:t>enrollment data, Panorama data, and student</w:t>
      </w:r>
      <w:r w:rsidR="004B66F1" w:rsidRPr="002D7963">
        <w:t xml:space="preserve"> achievement</w:t>
      </w:r>
      <w:r w:rsidR="27971A11" w:rsidRPr="002D7963">
        <w:t xml:space="preserve"> data. </w:t>
      </w:r>
      <w:r w:rsidR="6BE1E699" w:rsidRPr="002D7963">
        <w:t>The superintendent shares her goals</w:t>
      </w:r>
      <w:r w:rsidR="006D1BFF" w:rsidRPr="002D7963">
        <w:t xml:space="preserve"> with the school committee</w:t>
      </w:r>
      <w:r w:rsidR="6BE1E699" w:rsidRPr="002D7963">
        <w:t xml:space="preserve"> in September</w:t>
      </w:r>
      <w:r w:rsidR="733EA211" w:rsidRPr="002D7963">
        <w:t xml:space="preserve"> and then</w:t>
      </w:r>
      <w:r w:rsidR="65C6063A" w:rsidRPr="002D7963">
        <w:t xml:space="preserve"> </w:t>
      </w:r>
      <w:r w:rsidR="6BE1E699" w:rsidRPr="002D7963">
        <w:t>gives an update in January</w:t>
      </w:r>
      <w:r w:rsidR="02AF827D" w:rsidRPr="002D7963">
        <w:t>. A</w:t>
      </w:r>
      <w:r w:rsidR="017D2170" w:rsidRPr="002D7963">
        <w:t>t</w:t>
      </w:r>
      <w:r w:rsidR="331F65AA" w:rsidRPr="002D7963">
        <w:t xml:space="preserve"> </w:t>
      </w:r>
      <w:r w:rsidR="00927A83">
        <w:t xml:space="preserve">one of the meetings of all three </w:t>
      </w:r>
      <w:r w:rsidR="7ED524EC" w:rsidRPr="002D7963">
        <w:t>school committee</w:t>
      </w:r>
      <w:r w:rsidR="00927A83">
        <w:t xml:space="preserve">s </w:t>
      </w:r>
      <w:r w:rsidR="00205D75" w:rsidRPr="002D7963">
        <w:t>in</w:t>
      </w:r>
      <w:r w:rsidR="7ED524EC" w:rsidRPr="002D7963">
        <w:t xml:space="preserve"> April</w:t>
      </w:r>
      <w:r w:rsidR="331F65AA" w:rsidRPr="002D7963">
        <w:t xml:space="preserve">, the superintendent gives another update, a summative </w:t>
      </w:r>
      <w:r w:rsidR="4783F86B" w:rsidRPr="002D7963">
        <w:t xml:space="preserve">self-reflection, and supporting evidence. </w:t>
      </w:r>
      <w:r w:rsidR="003612B0" w:rsidRPr="002D7963">
        <w:t xml:space="preserve">After all 16 members rate the superintendent, their ratings are </w:t>
      </w:r>
      <w:r w:rsidR="46967D58" w:rsidRPr="002D7963">
        <w:t>synthesized,</w:t>
      </w:r>
      <w:r w:rsidR="003612B0" w:rsidRPr="002D7963">
        <w:t xml:space="preserve"> </w:t>
      </w:r>
      <w:r w:rsidR="008E495F" w:rsidRPr="002D7963">
        <w:t xml:space="preserve">and the superintendent’s rating is shared publicly at the second April </w:t>
      </w:r>
      <w:r w:rsidR="702CE1A6" w:rsidRPr="002D7963">
        <w:t>meeting.</w:t>
      </w:r>
      <w:r w:rsidR="14F5C221" w:rsidRPr="002D7963">
        <w:t xml:space="preserve"> </w:t>
      </w:r>
      <w:r w:rsidR="3AF90CA2" w:rsidRPr="002D7963">
        <w:t xml:space="preserve">According to meeting </w:t>
      </w:r>
      <w:r w:rsidR="59C22B57" w:rsidRPr="002D7963">
        <w:t xml:space="preserve">notes </w:t>
      </w:r>
      <w:r w:rsidR="3AF90CA2" w:rsidRPr="002D7963">
        <w:t>from April 26, 2023</w:t>
      </w:r>
      <w:r w:rsidR="00AE1CC2" w:rsidRPr="002D7963">
        <w:t xml:space="preserve"> (the second April meeting)</w:t>
      </w:r>
      <w:r w:rsidR="3AF90CA2" w:rsidRPr="002D7963">
        <w:t>,</w:t>
      </w:r>
      <w:r w:rsidR="16E2E817" w:rsidRPr="002D7963">
        <w:t xml:space="preserve"> the </w:t>
      </w:r>
      <w:r w:rsidR="00D544A9" w:rsidRPr="002D7963">
        <w:t>s</w:t>
      </w:r>
      <w:r w:rsidR="16E2E817" w:rsidRPr="002D7963">
        <w:t xml:space="preserve">uperintendent </w:t>
      </w:r>
      <w:r w:rsidR="00D544A9" w:rsidRPr="002D7963">
        <w:t>e</w:t>
      </w:r>
      <w:r w:rsidR="16E2E817" w:rsidRPr="002D7963">
        <w:t xml:space="preserve">valuation </w:t>
      </w:r>
      <w:r w:rsidR="00D544A9" w:rsidRPr="002D7963">
        <w:t>s</w:t>
      </w:r>
      <w:r w:rsidR="16E2E817" w:rsidRPr="002D7963">
        <w:t xml:space="preserve">ubcommittee presented the results of the compilation of the data from all three school </w:t>
      </w:r>
      <w:r w:rsidR="3B005344" w:rsidRPr="002D7963">
        <w:t xml:space="preserve">committees. </w:t>
      </w:r>
    </w:p>
    <w:p w14:paraId="5755C838" w14:textId="0FBFF27A" w:rsidR="003D6ECF" w:rsidRPr="002D7963" w:rsidRDefault="003D6ECF" w:rsidP="00607CC6">
      <w:pPr>
        <w:pStyle w:val="Heading3"/>
      </w:pPr>
      <w:bookmarkStart w:id="22" w:name="_District_and_School"/>
      <w:bookmarkEnd w:id="22"/>
      <w:r w:rsidRPr="002D7963">
        <w:t>District and School Leadership</w:t>
      </w:r>
    </w:p>
    <w:p w14:paraId="13F59D58" w14:textId="7E96422A" w:rsidR="14D654AF" w:rsidRPr="002D7963" w:rsidRDefault="0087637E" w:rsidP="00607CC6">
      <w:pPr>
        <w:pStyle w:val="BodyTextposthead"/>
      </w:pPr>
      <w:r w:rsidRPr="002D7963">
        <w:rPr>
          <w:rFonts w:ascii="Franklin Gothic Book" w:eastAsia="Franklin Gothic Book" w:hAnsi="Franklin Gothic Book" w:cs="Franklin Gothic Book"/>
        </w:rPr>
        <w:t>T</w:t>
      </w:r>
      <w:r w:rsidR="14D654AF" w:rsidRPr="002D7963">
        <w:rPr>
          <w:rFonts w:ascii="Franklin Gothic Book" w:eastAsia="Franklin Gothic Book" w:hAnsi="Franklin Gothic Book" w:cs="Franklin Gothic Book"/>
        </w:rPr>
        <w:t>he districts</w:t>
      </w:r>
      <w:r w:rsidR="00626650">
        <w:rPr>
          <w:rFonts w:ascii="Franklin Gothic Book" w:eastAsia="Franklin Gothic Book" w:hAnsi="Franklin Gothic Book" w:cs="Franklin Gothic Book"/>
        </w:rPr>
        <w:t>’</w:t>
      </w:r>
      <w:r w:rsidR="14D654AF" w:rsidRPr="002D7963">
        <w:rPr>
          <w:rFonts w:ascii="Franklin Gothic Book" w:eastAsia="Franklin Gothic Book" w:hAnsi="Franklin Gothic Book" w:cs="Franklin Gothic Book"/>
        </w:rPr>
        <w:t xml:space="preserve"> organizational chart</w:t>
      </w:r>
      <w:r w:rsidRPr="002D7963">
        <w:rPr>
          <w:rFonts w:ascii="Franklin Gothic Book" w:eastAsia="Franklin Gothic Book" w:hAnsi="Franklin Gothic Book" w:cs="Franklin Gothic Book"/>
        </w:rPr>
        <w:t xml:space="preserve"> outlines that</w:t>
      </w:r>
      <w:r w:rsidR="14D654AF" w:rsidRPr="002D7963">
        <w:rPr>
          <w:rFonts w:ascii="Franklin Gothic Book" w:eastAsia="Franklin Gothic Book" w:hAnsi="Franklin Gothic Book" w:cs="Franklin Gothic Book"/>
        </w:rPr>
        <w:t xml:space="preserve"> the superintendent receive</w:t>
      </w:r>
      <w:r w:rsidR="0EF3F06D" w:rsidRPr="002D7963">
        <w:rPr>
          <w:rFonts w:ascii="Franklin Gothic Book" w:eastAsia="Franklin Gothic Book" w:hAnsi="Franklin Gothic Book" w:cs="Franklin Gothic Book"/>
        </w:rPr>
        <w:t>s</w:t>
      </w:r>
      <w:r w:rsidR="14D654AF" w:rsidRPr="002D7963">
        <w:rPr>
          <w:rFonts w:ascii="Franklin Gothic Book" w:eastAsia="Franklin Gothic Book" w:hAnsi="Franklin Gothic Book" w:cs="Franklin Gothic Book"/>
        </w:rPr>
        <w:t xml:space="preserve"> support from a leadership team compris</w:t>
      </w:r>
      <w:r w:rsidR="00D544A9" w:rsidRPr="002D7963">
        <w:rPr>
          <w:rFonts w:ascii="Franklin Gothic Book" w:eastAsia="Franklin Gothic Book" w:hAnsi="Franklin Gothic Book" w:cs="Franklin Gothic Book"/>
        </w:rPr>
        <w:t>ing the</w:t>
      </w:r>
      <w:r w:rsidR="5FC43486" w:rsidRPr="002D7963">
        <w:rPr>
          <w:rFonts w:ascii="Franklin Gothic Book" w:eastAsia="Franklin Gothic Book" w:hAnsi="Franklin Gothic Book" w:cs="Franklin Gothic Book"/>
        </w:rPr>
        <w:t xml:space="preserve"> </w:t>
      </w:r>
      <w:r w:rsidR="00D544A9" w:rsidRPr="002D7963">
        <w:rPr>
          <w:rFonts w:ascii="Franklin Gothic Book" w:eastAsia="Franklin Gothic Book" w:hAnsi="Franklin Gothic Book" w:cs="Franklin Gothic Book"/>
        </w:rPr>
        <w:t>a</w:t>
      </w:r>
      <w:r w:rsidR="5FC43486" w:rsidRPr="002D7963">
        <w:rPr>
          <w:rFonts w:ascii="Franklin Gothic Book" w:eastAsia="Franklin Gothic Book" w:hAnsi="Franklin Gothic Book" w:cs="Franklin Gothic Book"/>
        </w:rPr>
        <w:t xml:space="preserve">ssistant </w:t>
      </w:r>
      <w:r w:rsidR="00D544A9" w:rsidRPr="002D7963">
        <w:rPr>
          <w:rFonts w:ascii="Franklin Gothic Book" w:eastAsia="Franklin Gothic Book" w:hAnsi="Franklin Gothic Book" w:cs="Franklin Gothic Book"/>
        </w:rPr>
        <w:t>s</w:t>
      </w:r>
      <w:r w:rsidR="5FC43486" w:rsidRPr="002D7963">
        <w:rPr>
          <w:rFonts w:ascii="Franklin Gothic Book" w:eastAsia="Franklin Gothic Book" w:hAnsi="Franklin Gothic Book" w:cs="Franklin Gothic Book"/>
        </w:rPr>
        <w:t xml:space="preserve">uperintendent, </w:t>
      </w:r>
      <w:r w:rsidR="00D544A9" w:rsidRPr="002D7963">
        <w:rPr>
          <w:rFonts w:ascii="Franklin Gothic Book" w:eastAsia="Franklin Gothic Book" w:hAnsi="Franklin Gothic Book" w:cs="Franklin Gothic Book"/>
        </w:rPr>
        <w:t>the b</w:t>
      </w:r>
      <w:r w:rsidR="5FC43486" w:rsidRPr="002D7963">
        <w:rPr>
          <w:rFonts w:ascii="Franklin Gothic Book" w:eastAsia="Franklin Gothic Book" w:hAnsi="Franklin Gothic Book" w:cs="Franklin Gothic Book"/>
        </w:rPr>
        <w:t xml:space="preserve">usiness </w:t>
      </w:r>
      <w:r w:rsidR="00AE1CC2" w:rsidRPr="002D7963">
        <w:rPr>
          <w:rFonts w:ascii="Franklin Gothic Book" w:eastAsia="Franklin Gothic Book" w:hAnsi="Franklin Gothic Book" w:cs="Franklin Gothic Book"/>
        </w:rPr>
        <w:t>a</w:t>
      </w:r>
      <w:r w:rsidR="5FC43486" w:rsidRPr="002D7963">
        <w:rPr>
          <w:rFonts w:ascii="Franklin Gothic Book" w:eastAsia="Franklin Gothic Book" w:hAnsi="Franklin Gothic Book" w:cs="Franklin Gothic Book"/>
        </w:rPr>
        <w:t xml:space="preserve">dministrator, </w:t>
      </w:r>
      <w:r w:rsidR="00D544A9" w:rsidRPr="002D7963">
        <w:rPr>
          <w:rFonts w:ascii="Franklin Gothic Book" w:eastAsia="Franklin Gothic Book" w:hAnsi="Franklin Gothic Book" w:cs="Franklin Gothic Book"/>
        </w:rPr>
        <w:t>the d</w:t>
      </w:r>
      <w:r w:rsidR="5FC43486" w:rsidRPr="002D7963">
        <w:rPr>
          <w:rFonts w:ascii="Franklin Gothic Book" w:eastAsia="Franklin Gothic Book" w:hAnsi="Franklin Gothic Book" w:cs="Franklin Gothic Book"/>
        </w:rPr>
        <w:t xml:space="preserve">irector of </w:t>
      </w:r>
      <w:r w:rsidR="00D544A9" w:rsidRPr="002D7963">
        <w:rPr>
          <w:rFonts w:ascii="Franklin Gothic Book" w:eastAsia="Franklin Gothic Book" w:hAnsi="Franklin Gothic Book" w:cs="Franklin Gothic Book"/>
        </w:rPr>
        <w:t>s</w:t>
      </w:r>
      <w:r w:rsidR="5FC43486" w:rsidRPr="002D7963">
        <w:rPr>
          <w:rFonts w:ascii="Franklin Gothic Book" w:eastAsia="Franklin Gothic Book" w:hAnsi="Franklin Gothic Book" w:cs="Franklin Gothic Book"/>
        </w:rPr>
        <w:t xml:space="preserve">tudent </w:t>
      </w:r>
      <w:r w:rsidR="00AE1CC2" w:rsidRPr="002D7963">
        <w:rPr>
          <w:rFonts w:ascii="Franklin Gothic Book" w:eastAsia="Franklin Gothic Book" w:hAnsi="Franklin Gothic Book" w:cs="Franklin Gothic Book"/>
        </w:rPr>
        <w:t>s</w:t>
      </w:r>
      <w:r w:rsidR="5FC43486" w:rsidRPr="002D7963">
        <w:rPr>
          <w:rFonts w:ascii="Franklin Gothic Book" w:eastAsia="Franklin Gothic Book" w:hAnsi="Franklin Gothic Book" w:cs="Franklin Gothic Book"/>
        </w:rPr>
        <w:t xml:space="preserve">upport, </w:t>
      </w:r>
      <w:r w:rsidR="00D544A9" w:rsidRPr="002D7963">
        <w:rPr>
          <w:rFonts w:ascii="Franklin Gothic Book" w:eastAsia="Franklin Gothic Book" w:hAnsi="Franklin Gothic Book" w:cs="Franklin Gothic Book"/>
        </w:rPr>
        <w:t>the d</w:t>
      </w:r>
      <w:r w:rsidR="5FC43486" w:rsidRPr="002D7963">
        <w:rPr>
          <w:rFonts w:ascii="Franklin Gothic Book" w:eastAsia="Franklin Gothic Book" w:hAnsi="Franklin Gothic Book" w:cs="Franklin Gothic Book"/>
        </w:rPr>
        <w:t xml:space="preserve">irector of </w:t>
      </w:r>
      <w:r w:rsidR="00D544A9" w:rsidRPr="002D7963">
        <w:rPr>
          <w:rFonts w:ascii="Franklin Gothic Book" w:eastAsia="Franklin Gothic Book" w:hAnsi="Franklin Gothic Book" w:cs="Franklin Gothic Book"/>
        </w:rPr>
        <w:t>h</w:t>
      </w:r>
      <w:r w:rsidR="5FC43486" w:rsidRPr="002D7963">
        <w:rPr>
          <w:rFonts w:ascii="Franklin Gothic Book" w:eastAsia="Franklin Gothic Book" w:hAnsi="Franklin Gothic Book" w:cs="Franklin Gothic Book"/>
        </w:rPr>
        <w:t xml:space="preserve">uman resources, </w:t>
      </w:r>
      <w:r w:rsidR="14D654AF" w:rsidRPr="002D7963">
        <w:rPr>
          <w:rFonts w:ascii="Franklin Gothic Book" w:eastAsia="Franklin Gothic Book" w:hAnsi="Franklin Gothic Book" w:cs="Franklin Gothic Book"/>
        </w:rPr>
        <w:t>and school</w:t>
      </w:r>
      <w:r w:rsidR="2684B1D3" w:rsidRPr="002D7963">
        <w:rPr>
          <w:rFonts w:ascii="Franklin Gothic Book" w:eastAsia="Franklin Gothic Book" w:hAnsi="Franklin Gothic Book" w:cs="Franklin Gothic Book"/>
        </w:rPr>
        <w:t xml:space="preserve"> leaders</w:t>
      </w:r>
      <w:r w:rsidR="14D654AF" w:rsidRPr="002D7963">
        <w:rPr>
          <w:rFonts w:ascii="Franklin Gothic Book" w:eastAsia="Franklin Gothic Book" w:hAnsi="Franklin Gothic Book" w:cs="Franklin Gothic Book"/>
        </w:rPr>
        <w:t>.</w:t>
      </w:r>
      <w:r w:rsidR="2B1DAEC1" w:rsidRPr="002D7963">
        <w:rPr>
          <w:rFonts w:ascii="Franklin Gothic Book" w:eastAsia="Franklin Gothic Book" w:hAnsi="Franklin Gothic Book" w:cs="Franklin Gothic Book"/>
        </w:rPr>
        <w:t xml:space="preserve"> </w:t>
      </w:r>
      <w:r w:rsidR="15D16479" w:rsidRPr="002D7963">
        <w:rPr>
          <w:rFonts w:ascii="Franklin Gothic Book" w:eastAsia="Franklin Gothic Book" w:hAnsi="Franklin Gothic Book" w:cs="Franklin Gothic Book"/>
        </w:rPr>
        <w:t xml:space="preserve">These roles make up </w:t>
      </w:r>
      <w:r w:rsidR="00D544A9" w:rsidRPr="002D7963">
        <w:rPr>
          <w:rFonts w:ascii="Franklin Gothic Book" w:eastAsia="Franklin Gothic Book" w:hAnsi="Franklin Gothic Book" w:cs="Franklin Gothic Book"/>
        </w:rPr>
        <w:t>t</w:t>
      </w:r>
      <w:r w:rsidR="15D16479" w:rsidRPr="002D7963">
        <w:rPr>
          <w:rFonts w:ascii="Franklin Gothic Book" w:eastAsia="Franklin Gothic Book" w:hAnsi="Franklin Gothic Book" w:cs="Franklin Gothic Book"/>
        </w:rPr>
        <w:t xml:space="preserve">he </w:t>
      </w:r>
      <w:r w:rsidR="00D544A9" w:rsidRPr="002D7963">
        <w:rPr>
          <w:rFonts w:ascii="Franklin Gothic Book" w:eastAsia="Franklin Gothic Book" w:hAnsi="Franklin Gothic Book" w:cs="Franklin Gothic Book"/>
        </w:rPr>
        <w:t>l</w:t>
      </w:r>
      <w:r w:rsidR="15D16479" w:rsidRPr="002D7963">
        <w:rPr>
          <w:rFonts w:ascii="Franklin Gothic Book" w:eastAsia="Franklin Gothic Book" w:hAnsi="Franklin Gothic Book" w:cs="Franklin Gothic Book"/>
        </w:rPr>
        <w:t xml:space="preserve">eadership </w:t>
      </w:r>
      <w:r w:rsidR="00D544A9" w:rsidRPr="002D7963">
        <w:rPr>
          <w:rFonts w:ascii="Franklin Gothic Book" w:eastAsia="Franklin Gothic Book" w:hAnsi="Franklin Gothic Book" w:cs="Franklin Gothic Book"/>
        </w:rPr>
        <w:t>t</w:t>
      </w:r>
      <w:r w:rsidR="15D16479" w:rsidRPr="002D7963">
        <w:rPr>
          <w:rFonts w:ascii="Franklin Gothic Book" w:eastAsia="Franklin Gothic Book" w:hAnsi="Franklin Gothic Book" w:cs="Franklin Gothic Book"/>
        </w:rPr>
        <w:t xml:space="preserve">eam, which meets twice </w:t>
      </w:r>
      <w:r w:rsidR="00D544A9" w:rsidRPr="002D7963">
        <w:rPr>
          <w:rFonts w:ascii="Franklin Gothic Book" w:eastAsia="Franklin Gothic Book" w:hAnsi="Franklin Gothic Book" w:cs="Franklin Gothic Book"/>
        </w:rPr>
        <w:t xml:space="preserve">per month </w:t>
      </w:r>
      <w:r w:rsidR="15D16479" w:rsidRPr="002D7963">
        <w:rPr>
          <w:rFonts w:ascii="Franklin Gothic Book" w:eastAsia="Franklin Gothic Book" w:hAnsi="Franklin Gothic Book" w:cs="Franklin Gothic Book"/>
        </w:rPr>
        <w:t>to discuss various topics.</w:t>
      </w:r>
      <w:r w:rsidR="2B1DAEC1" w:rsidRPr="002D7963">
        <w:rPr>
          <w:rFonts w:ascii="Franklin Gothic Book" w:eastAsia="Franklin Gothic Book" w:hAnsi="Franklin Gothic Book" w:cs="Franklin Gothic Book"/>
        </w:rPr>
        <w:t xml:space="preserve"> </w:t>
      </w:r>
    </w:p>
    <w:p w14:paraId="6C423750" w14:textId="4C2AD533" w:rsidR="00261B0C" w:rsidRPr="002D7963" w:rsidRDefault="006C074B" w:rsidP="00607CC6">
      <w:pPr>
        <w:pStyle w:val="BodyText"/>
      </w:pPr>
      <w:r w:rsidRPr="002D7963">
        <w:t xml:space="preserve">District and school leaders have strong working relationships and structures in place that facilitate their work, which is a strength of the district. </w:t>
      </w:r>
      <w:r w:rsidR="007D2627" w:rsidRPr="002D7963">
        <w:t xml:space="preserve">The superintendent </w:t>
      </w:r>
      <w:r w:rsidR="00D544A9" w:rsidRPr="002D7963">
        <w:t xml:space="preserve">employs </w:t>
      </w:r>
      <w:r w:rsidR="00EA172F" w:rsidRPr="002D7963">
        <w:t xml:space="preserve">several strategies to </w:t>
      </w:r>
      <w:r w:rsidR="00A23640" w:rsidRPr="002D7963">
        <w:t xml:space="preserve">engage </w:t>
      </w:r>
      <w:r w:rsidR="000D4636" w:rsidRPr="002D7963">
        <w:t xml:space="preserve">with school leaders </w:t>
      </w:r>
      <w:r w:rsidR="007D0973" w:rsidRPr="002D7963">
        <w:t xml:space="preserve">and stay informed. </w:t>
      </w:r>
      <w:r w:rsidR="00A347B6" w:rsidRPr="002D7963">
        <w:t xml:space="preserve">According to district and school leaders, the superintendent has a formal </w:t>
      </w:r>
      <w:r w:rsidR="00CB1865" w:rsidRPr="002D7963">
        <w:t>meeting with</w:t>
      </w:r>
      <w:r w:rsidR="003759A3">
        <w:t xml:space="preserve"> the</w:t>
      </w:r>
      <w:r w:rsidR="00A347B6" w:rsidRPr="002D7963">
        <w:t xml:space="preserve"> school leaders</w:t>
      </w:r>
      <w:r w:rsidR="003759A3">
        <w:t xml:space="preserve"> as a group</w:t>
      </w:r>
      <w:r w:rsidR="00A347B6" w:rsidRPr="002D7963">
        <w:t xml:space="preserve"> at least </w:t>
      </w:r>
      <w:r w:rsidR="002E718D">
        <w:t xml:space="preserve">twice per month </w:t>
      </w:r>
      <w:r w:rsidR="00A347B6" w:rsidRPr="002D7963">
        <w:t xml:space="preserve">to check in about their goals and solve </w:t>
      </w:r>
      <w:r w:rsidR="009204E0" w:rsidRPr="002D7963">
        <w:t>problems.</w:t>
      </w:r>
      <w:r w:rsidR="67EB675A" w:rsidRPr="002D7963">
        <w:t xml:space="preserve"> </w:t>
      </w:r>
      <w:r w:rsidR="0071047D">
        <w:t xml:space="preserve">This communication and collaboration </w:t>
      </w:r>
      <w:r w:rsidR="005D7F9C">
        <w:t>create</w:t>
      </w:r>
      <w:r w:rsidR="0071047D">
        <w:t xml:space="preserve"> conditions in which s</w:t>
      </w:r>
      <w:r w:rsidR="00BF2C96" w:rsidRPr="002D7963">
        <w:t xml:space="preserve">chool leaders </w:t>
      </w:r>
      <w:r w:rsidR="0071047D">
        <w:t xml:space="preserve">have the </w:t>
      </w:r>
      <w:r w:rsidR="005D7F9C">
        <w:t xml:space="preserve">necessary </w:t>
      </w:r>
      <w:r w:rsidR="00BF2C96" w:rsidRPr="002D7963">
        <w:t>autonomy to make decisions about staffing, scheduling, and budgeting. District and school leaders explained</w:t>
      </w:r>
      <w:r w:rsidR="00FC54FB" w:rsidRPr="002D7963">
        <w:t xml:space="preserve"> that</w:t>
      </w:r>
      <w:r w:rsidR="00BF2C96" w:rsidRPr="002D7963">
        <w:t xml:space="preserve"> their decisions are driven by their mission of meeting the needs of all students. According to school leaders, many program decisions </w:t>
      </w:r>
      <w:r w:rsidR="00A27407" w:rsidRPr="002D7963">
        <w:t>occur</w:t>
      </w:r>
      <w:r w:rsidR="00BF2C96" w:rsidRPr="002D7963">
        <w:t xml:space="preserve"> at the school level by involving instructional staff</w:t>
      </w:r>
      <w:r w:rsidR="00D544A9" w:rsidRPr="002D7963">
        <w:t>,</w:t>
      </w:r>
      <w:r w:rsidR="00BF2C96" w:rsidRPr="002D7963">
        <w:t xml:space="preserve"> and the </w:t>
      </w:r>
      <w:r w:rsidR="00D544A9" w:rsidRPr="002D7963">
        <w:t xml:space="preserve">superintendent and school committees </w:t>
      </w:r>
      <w:r w:rsidR="00BF2C96" w:rsidRPr="002D7963">
        <w:t>support the</w:t>
      </w:r>
      <w:r w:rsidR="00D544A9" w:rsidRPr="002D7963">
        <w:t xml:space="preserve"> decisions</w:t>
      </w:r>
      <w:r w:rsidR="00BF2C96" w:rsidRPr="002D7963">
        <w:t>.</w:t>
      </w:r>
    </w:p>
    <w:p w14:paraId="11332709" w14:textId="65753F2A" w:rsidR="1C795561" w:rsidRPr="002D7963" w:rsidRDefault="7DD45B70" w:rsidP="00607CC6">
      <w:pPr>
        <w:pStyle w:val="BodyText"/>
      </w:pPr>
      <w:r w:rsidRPr="002D7963">
        <w:t xml:space="preserve">According to the superintendent, one of </w:t>
      </w:r>
      <w:r w:rsidR="00612C4E" w:rsidRPr="002D7963">
        <w:t>Dover-Sherborn</w:t>
      </w:r>
      <w:r w:rsidR="00D544A9" w:rsidRPr="002D7963">
        <w:t>’</w:t>
      </w:r>
      <w:r w:rsidRPr="002D7963">
        <w:t xml:space="preserve">s goals is to have a system that allows stakeholders to access </w:t>
      </w:r>
      <w:r w:rsidR="00481F08">
        <w:t xml:space="preserve">student achievement and growth </w:t>
      </w:r>
      <w:r w:rsidRPr="002D7963">
        <w:t>data.</w:t>
      </w:r>
      <w:r w:rsidR="009B6298" w:rsidRPr="002D7963">
        <w:t xml:space="preserve"> </w:t>
      </w:r>
      <w:r w:rsidR="007D0973" w:rsidRPr="002D7963">
        <w:t>T</w:t>
      </w:r>
      <w:r w:rsidR="009B6298" w:rsidRPr="002D7963">
        <w:t>he district</w:t>
      </w:r>
      <w:r w:rsidR="005E394B">
        <w:t>s</w:t>
      </w:r>
      <w:r w:rsidR="67EB675A" w:rsidRPr="002D7963">
        <w:t xml:space="preserve"> </w:t>
      </w:r>
      <w:r w:rsidR="009B6298" w:rsidRPr="002D7963">
        <w:t xml:space="preserve">do not currently have a </w:t>
      </w:r>
      <w:r w:rsidR="007D2627" w:rsidRPr="002D7963">
        <w:t>data dashboard</w:t>
      </w:r>
      <w:r w:rsidR="00D544A9" w:rsidRPr="002D7963">
        <w:t>,</w:t>
      </w:r>
      <w:r w:rsidR="007D2627" w:rsidRPr="002D7963">
        <w:t xml:space="preserve"> and they are</w:t>
      </w:r>
      <w:r w:rsidR="67EB675A" w:rsidRPr="002D7963">
        <w:t xml:space="preserve"> currently in the pro</w:t>
      </w:r>
      <w:r w:rsidR="6622BC92" w:rsidRPr="002D7963">
        <w:t>c</w:t>
      </w:r>
      <w:r w:rsidR="67EB675A" w:rsidRPr="002D7963">
        <w:t xml:space="preserve">ess of creating a </w:t>
      </w:r>
      <w:r w:rsidR="236F91DE" w:rsidRPr="002D7963">
        <w:t xml:space="preserve">publicly available </w:t>
      </w:r>
      <w:r w:rsidR="67EB675A" w:rsidRPr="002D7963">
        <w:t>data dashboard</w:t>
      </w:r>
      <w:r w:rsidR="7F7C28C0" w:rsidRPr="002D7963">
        <w:t xml:space="preserve"> </w:t>
      </w:r>
      <w:r w:rsidR="67EB675A" w:rsidRPr="002D7963">
        <w:t>t</w:t>
      </w:r>
      <w:r w:rsidR="0C18D7A0" w:rsidRPr="002D7963">
        <w:t>hat will</w:t>
      </w:r>
      <w:r w:rsidR="67EB675A" w:rsidRPr="002D7963">
        <w:t xml:space="preserve"> measure progress </w:t>
      </w:r>
      <w:r w:rsidR="00481F08">
        <w:t>toward</w:t>
      </w:r>
      <w:r w:rsidR="00481F08" w:rsidRPr="002D7963">
        <w:t xml:space="preserve"> </w:t>
      </w:r>
      <w:r w:rsidR="67EB675A" w:rsidRPr="002D7963">
        <w:t>distric</w:t>
      </w:r>
      <w:r w:rsidR="1DF0824F" w:rsidRPr="002D7963">
        <w:t xml:space="preserve">t goals. </w:t>
      </w:r>
      <w:r w:rsidR="00D544A9" w:rsidRPr="002D7963">
        <w:t xml:space="preserve">Although </w:t>
      </w:r>
      <w:r w:rsidR="1C0E807A" w:rsidRPr="002D7963">
        <w:t>they have not finalized what data to include on the dashboard, they are cur</w:t>
      </w:r>
      <w:r w:rsidR="18E0FA99" w:rsidRPr="002D7963">
        <w:t>r</w:t>
      </w:r>
      <w:r w:rsidR="1C0E807A" w:rsidRPr="002D7963">
        <w:t xml:space="preserve">ently </w:t>
      </w:r>
      <w:r w:rsidR="255B23F7" w:rsidRPr="002D7963">
        <w:t>considering</w:t>
      </w:r>
      <w:r w:rsidR="1C0E807A" w:rsidRPr="002D7963">
        <w:t xml:space="preserve"> attendance, access to AP courses, AP scores for all student subgroups, disaggregated MCAS scores, and measures of</w:t>
      </w:r>
      <w:r w:rsidR="00F22C26">
        <w:t xml:space="preserve"> student</w:t>
      </w:r>
      <w:r w:rsidR="1C0E807A" w:rsidRPr="002D7963">
        <w:t xml:space="preserve"> belonging.</w:t>
      </w:r>
      <w:r w:rsidR="007431FF" w:rsidRPr="002D7963">
        <w:t xml:space="preserve"> </w:t>
      </w:r>
    </w:p>
    <w:p w14:paraId="4C9A44B9" w14:textId="4168250E" w:rsidR="003D6ECF" w:rsidRPr="002D7963" w:rsidRDefault="003D6ECF" w:rsidP="00607CC6">
      <w:pPr>
        <w:pStyle w:val="Heading3"/>
      </w:pPr>
      <w:bookmarkStart w:id="23" w:name="_District_and_School_1"/>
      <w:bookmarkEnd w:id="23"/>
      <w:r w:rsidRPr="002D7963">
        <w:lastRenderedPageBreak/>
        <w:t>District and School Improvement</w:t>
      </w:r>
      <w:r w:rsidR="00944D9E" w:rsidRPr="002D7963">
        <w:t xml:space="preserve"> Planning</w:t>
      </w:r>
    </w:p>
    <w:p w14:paraId="5E6F79E0" w14:textId="4059787F" w:rsidR="74FE1D57" w:rsidRPr="002D7963" w:rsidRDefault="00197089" w:rsidP="535287C3">
      <w:pPr>
        <w:pStyle w:val="BodyTextposthead"/>
      </w:pPr>
      <w:r w:rsidRPr="002D7963">
        <w:rPr>
          <w:rFonts w:ascii="Franklin Gothic Book" w:eastAsia="Franklin Gothic Book" w:hAnsi="Franklin Gothic Book" w:cs="Franklin Gothic Book"/>
        </w:rPr>
        <w:t>Meaningfully engaging a wide range of stakeholders in district improvement planning is a clear strength of the district</w:t>
      </w:r>
      <w:r w:rsidR="005E394B">
        <w:rPr>
          <w:rFonts w:ascii="Franklin Gothic Book" w:eastAsia="Franklin Gothic Book" w:hAnsi="Franklin Gothic Book" w:cs="Franklin Gothic Book"/>
        </w:rPr>
        <w:t>s</w:t>
      </w:r>
      <w:r w:rsidRPr="002D7963">
        <w:rPr>
          <w:rFonts w:ascii="Franklin Gothic Book" w:eastAsia="Franklin Gothic Book" w:hAnsi="Franklin Gothic Book" w:cs="Franklin Gothic Book"/>
        </w:rPr>
        <w:t xml:space="preserve">. </w:t>
      </w:r>
      <w:r w:rsidR="00551F1F" w:rsidRPr="002D7963">
        <w:rPr>
          <w:rFonts w:ascii="Franklin Gothic Book" w:eastAsia="Franklin Gothic Book" w:hAnsi="Franklin Gothic Book" w:cs="Franklin Gothic Book"/>
        </w:rPr>
        <w:t>Teachers,</w:t>
      </w:r>
      <w:r w:rsidR="74FE1D57" w:rsidRPr="002D7963">
        <w:rPr>
          <w:rFonts w:ascii="Franklin Gothic Book" w:eastAsia="Franklin Gothic Book" w:hAnsi="Franklin Gothic Book" w:cs="Franklin Gothic Book"/>
        </w:rPr>
        <w:t xml:space="preserve"> school </w:t>
      </w:r>
      <w:r w:rsidR="00551F1F" w:rsidRPr="002D7963">
        <w:rPr>
          <w:rFonts w:ascii="Franklin Gothic Book" w:eastAsia="Franklin Gothic Book" w:hAnsi="Franklin Gothic Book" w:cs="Franklin Gothic Book"/>
        </w:rPr>
        <w:t xml:space="preserve">leaders, </w:t>
      </w:r>
      <w:r w:rsidR="74FE1D57" w:rsidRPr="002D7963">
        <w:rPr>
          <w:rFonts w:ascii="Franklin Gothic Book" w:eastAsia="Franklin Gothic Book" w:hAnsi="Franklin Gothic Book" w:cs="Franklin Gothic Book"/>
        </w:rPr>
        <w:t>and district leaders agree</w:t>
      </w:r>
      <w:r w:rsidR="00D544A9" w:rsidRPr="002D7963">
        <w:rPr>
          <w:rFonts w:ascii="Franklin Gothic Book" w:eastAsia="Franklin Gothic Book" w:hAnsi="Franklin Gothic Book" w:cs="Franklin Gothic Book"/>
        </w:rPr>
        <w:t>d</w:t>
      </w:r>
      <w:r w:rsidR="74FE1D57" w:rsidRPr="002D7963">
        <w:rPr>
          <w:rFonts w:ascii="Franklin Gothic Book" w:eastAsia="Franklin Gothic Book" w:hAnsi="Franklin Gothic Book" w:cs="Franklin Gothic Book"/>
        </w:rPr>
        <w:t xml:space="preserve"> that the district</w:t>
      </w:r>
      <w:r w:rsidR="00C87E76">
        <w:rPr>
          <w:rFonts w:ascii="Franklin Gothic Book" w:eastAsia="Franklin Gothic Book" w:hAnsi="Franklin Gothic Book" w:cs="Franklin Gothic Book"/>
        </w:rPr>
        <w:t>s</w:t>
      </w:r>
      <w:r w:rsidR="74FE1D57" w:rsidRPr="002D7963">
        <w:rPr>
          <w:rFonts w:ascii="Franklin Gothic Book" w:eastAsia="Franklin Gothic Book" w:hAnsi="Franklin Gothic Book" w:cs="Franklin Gothic Book"/>
        </w:rPr>
        <w:t xml:space="preserve"> use a clear, thoughtful, and inclusive process to develop its </w:t>
      </w:r>
      <w:r w:rsidR="4F2CADBD" w:rsidRPr="002D7963">
        <w:rPr>
          <w:rFonts w:ascii="Franklin Gothic Book" w:eastAsia="Franklin Gothic Book" w:hAnsi="Franklin Gothic Book" w:cs="Franklin Gothic Book"/>
        </w:rPr>
        <w:t>five</w:t>
      </w:r>
      <w:r w:rsidR="74FE1D57" w:rsidRPr="002D7963">
        <w:rPr>
          <w:rFonts w:ascii="Franklin Gothic Book" w:eastAsia="Franklin Gothic Book" w:hAnsi="Franklin Gothic Book" w:cs="Franklin Gothic Book"/>
        </w:rPr>
        <w:t xml:space="preserve">-year district </w:t>
      </w:r>
      <w:r w:rsidR="1E6505AB" w:rsidRPr="002D7963">
        <w:rPr>
          <w:rFonts w:ascii="Franklin Gothic Book" w:eastAsia="Franklin Gothic Book" w:hAnsi="Franklin Gothic Book" w:cs="Franklin Gothic Book"/>
        </w:rPr>
        <w:t>strategic plan</w:t>
      </w:r>
      <w:r w:rsidR="25A18586" w:rsidRPr="002D7963">
        <w:rPr>
          <w:rFonts w:ascii="Franklin Gothic Book" w:eastAsia="Franklin Gothic Book" w:hAnsi="Franklin Gothic Book" w:cs="Franklin Gothic Book"/>
        </w:rPr>
        <w:t xml:space="preserve">. </w:t>
      </w:r>
      <w:r w:rsidR="00425DE6" w:rsidRPr="002D7963">
        <w:t xml:space="preserve">Each school has a school improvement plan that each principal presents at each September </w:t>
      </w:r>
      <w:r w:rsidR="00D544A9" w:rsidRPr="002D7963">
        <w:t>s</w:t>
      </w:r>
      <w:r w:rsidR="00425DE6" w:rsidRPr="002D7963">
        <w:t xml:space="preserve">chool </w:t>
      </w:r>
      <w:r w:rsidR="00D544A9" w:rsidRPr="002D7963">
        <w:t>c</w:t>
      </w:r>
      <w:r w:rsidR="00425DE6" w:rsidRPr="002D7963">
        <w:t xml:space="preserve">ommittee meeting, according to meeting agendas and materials. A review of the plans </w:t>
      </w:r>
      <w:r w:rsidR="00B310E2" w:rsidRPr="002D7963">
        <w:t>shows</w:t>
      </w:r>
      <w:r w:rsidR="00425DE6" w:rsidRPr="002D7963">
        <w:t xml:space="preserve"> that each school improvement plan includes action steps, </w:t>
      </w:r>
      <w:r w:rsidR="00D544A9" w:rsidRPr="002D7963">
        <w:t xml:space="preserve">the </w:t>
      </w:r>
      <w:r w:rsidR="00425DE6" w:rsidRPr="002D7963">
        <w:t xml:space="preserve">person responsible, and evidence of effectiveness. </w:t>
      </w:r>
      <w:r w:rsidR="00F035DF" w:rsidRPr="002D7963">
        <w:t xml:space="preserve">At </w:t>
      </w:r>
      <w:r w:rsidR="009E6CD9">
        <w:t>a</w:t>
      </w:r>
      <w:r w:rsidR="00F035DF" w:rsidRPr="002D7963">
        <w:t xml:space="preserve"> September school committee</w:t>
      </w:r>
      <w:r w:rsidR="00D544A9" w:rsidRPr="002D7963">
        <w:t xml:space="preserve"> meeting</w:t>
      </w:r>
      <w:r w:rsidR="00F035DF" w:rsidRPr="002D7963">
        <w:t xml:space="preserve">, district leaders presented </w:t>
      </w:r>
      <w:r w:rsidR="00CC3F3C" w:rsidRPr="002D7963">
        <w:t>Dover-Sherborn</w:t>
      </w:r>
      <w:r w:rsidR="00F035DF" w:rsidRPr="002D7963">
        <w:t xml:space="preserve">’s strategic plan </w:t>
      </w:r>
      <w:r w:rsidR="00425DE6" w:rsidRPr="002D7963">
        <w:t xml:space="preserve">and each school improvement plan </w:t>
      </w:r>
      <w:r w:rsidR="00F035DF" w:rsidRPr="002D7963">
        <w:t xml:space="preserve">for </w:t>
      </w:r>
      <w:r w:rsidR="00FD4203" w:rsidRPr="002D7963">
        <w:t>the school year</w:t>
      </w:r>
      <w:r w:rsidR="00F035DF" w:rsidRPr="002D7963">
        <w:t xml:space="preserve">. According to the PowerPoint </w:t>
      </w:r>
      <w:r w:rsidR="00D544A9" w:rsidRPr="002D7963">
        <w:t>presentation</w:t>
      </w:r>
      <w:r w:rsidR="00F035DF" w:rsidRPr="002D7963">
        <w:t>, district leaders engaged the community through interviews, focus groups, and surveys with students, educators, parents, school committee members, union leaders, town officials, and school and district leaders to hear their views about the strengths, challenges, and suggestions for improvement.</w:t>
      </w:r>
      <w:r w:rsidR="0026462C" w:rsidRPr="002D7963">
        <w:t xml:space="preserve"> In addition, district leaders examined multiple documents pertaining to curriculum, management </w:t>
      </w:r>
      <w:r w:rsidR="00D544A9" w:rsidRPr="002D7963">
        <w:t>and</w:t>
      </w:r>
      <w:r w:rsidR="0026462C" w:rsidRPr="002D7963">
        <w:t xml:space="preserve"> operations, community engagement, and professional culture. In interviews, district and school leaders spoke </w:t>
      </w:r>
      <w:r w:rsidR="00D544A9" w:rsidRPr="002D7963">
        <w:t xml:space="preserve">about </w:t>
      </w:r>
      <w:r w:rsidR="0026462C" w:rsidRPr="002D7963">
        <w:t>being very involved with gathering information through which district priorities emerged</w:t>
      </w:r>
      <w:r w:rsidR="00A71E14">
        <w:t>.</w:t>
      </w:r>
    </w:p>
    <w:p w14:paraId="2A6DA9BC" w14:textId="37C27F27" w:rsidR="00D544A9" w:rsidRPr="002D7963" w:rsidRDefault="00D544A9" w:rsidP="00607CC6">
      <w:pPr>
        <w:pStyle w:val="BodyText"/>
      </w:pPr>
      <w:r w:rsidRPr="002D7963">
        <w:rPr>
          <w:rFonts w:ascii="Franklin Gothic Book" w:eastAsia="Franklin Gothic Book" w:hAnsi="Franklin Gothic Book" w:cs="Franklin Gothic Book"/>
        </w:rPr>
        <w:t>After</w:t>
      </w:r>
      <w:r w:rsidR="00A649A6" w:rsidRPr="002D7963">
        <w:rPr>
          <w:rFonts w:ascii="Franklin Gothic Book" w:eastAsia="Franklin Gothic Book" w:hAnsi="Franklin Gothic Book" w:cs="Franklin Gothic Book"/>
        </w:rPr>
        <w:t xml:space="preserve"> finaliz</w:t>
      </w:r>
      <w:r w:rsidRPr="002D7963">
        <w:rPr>
          <w:rFonts w:ascii="Franklin Gothic Book" w:eastAsia="Franklin Gothic Book" w:hAnsi="Franklin Gothic Book" w:cs="Franklin Gothic Book"/>
        </w:rPr>
        <w:t xml:space="preserve">ing </w:t>
      </w:r>
      <w:proofErr w:type="gramStart"/>
      <w:r w:rsidRPr="002D7963">
        <w:rPr>
          <w:rFonts w:ascii="Franklin Gothic Book" w:eastAsia="Franklin Gothic Book" w:hAnsi="Franklin Gothic Book" w:cs="Franklin Gothic Book"/>
        </w:rPr>
        <w:t>the overall plan</w:t>
      </w:r>
      <w:proofErr w:type="gramEnd"/>
      <w:r w:rsidRPr="002D7963">
        <w:rPr>
          <w:rFonts w:ascii="Franklin Gothic Book" w:eastAsia="Franklin Gothic Book" w:hAnsi="Franklin Gothic Book" w:cs="Franklin Gothic Book"/>
        </w:rPr>
        <w:t xml:space="preserve"> for</w:t>
      </w:r>
      <w:r w:rsidR="00A649A6" w:rsidRPr="002D7963">
        <w:rPr>
          <w:rFonts w:ascii="Franklin Gothic Book" w:eastAsia="Franklin Gothic Book" w:hAnsi="Franklin Gothic Book" w:cs="Franklin Gothic Book"/>
        </w:rPr>
        <w:t xml:space="preserve"> the district, </w:t>
      </w:r>
      <w:r w:rsidR="00CC3F3C" w:rsidRPr="002D7963">
        <w:rPr>
          <w:rFonts w:ascii="Franklin Gothic Book" w:eastAsia="Franklin Gothic Book" w:hAnsi="Franklin Gothic Book" w:cs="Franklin Gothic Book"/>
        </w:rPr>
        <w:t>Dover-Sherborn</w:t>
      </w:r>
      <w:r w:rsidR="00A649A6" w:rsidRPr="002D7963">
        <w:rPr>
          <w:rFonts w:ascii="Franklin Gothic Book" w:eastAsia="Franklin Gothic Book" w:hAnsi="Franklin Gothic Book" w:cs="Franklin Gothic Book"/>
        </w:rPr>
        <w:t xml:space="preserve"> identified </w:t>
      </w:r>
      <w:r w:rsidRPr="002D7963">
        <w:rPr>
          <w:rFonts w:ascii="Franklin Gothic Book" w:eastAsia="Franklin Gothic Book" w:hAnsi="Franklin Gothic Book" w:cs="Franklin Gothic Book"/>
        </w:rPr>
        <w:t>four to five</w:t>
      </w:r>
      <w:r w:rsidR="00A649A6" w:rsidRPr="002D7963">
        <w:rPr>
          <w:rFonts w:ascii="Franklin Gothic Book" w:eastAsia="Franklin Gothic Book" w:hAnsi="Franklin Gothic Book" w:cs="Franklin Gothic Book"/>
        </w:rPr>
        <w:t xml:space="preserve"> strategic initiatives for each </w:t>
      </w:r>
      <w:r w:rsidR="003C601B">
        <w:rPr>
          <w:rFonts w:ascii="Franklin Gothic Book" w:eastAsia="Franklin Gothic Book" w:hAnsi="Franklin Gothic Book" w:cs="Franklin Gothic Book"/>
        </w:rPr>
        <w:t xml:space="preserve">of the five </w:t>
      </w:r>
      <w:r w:rsidR="00A649A6" w:rsidRPr="002D7963">
        <w:rPr>
          <w:rFonts w:ascii="Franklin Gothic Book" w:eastAsia="Franklin Gothic Book" w:hAnsi="Franklin Gothic Book" w:cs="Franklin Gothic Book"/>
        </w:rPr>
        <w:t>priorit</w:t>
      </w:r>
      <w:r w:rsidR="003C601B">
        <w:rPr>
          <w:rFonts w:ascii="Franklin Gothic Book" w:eastAsia="Franklin Gothic Book" w:hAnsi="Franklin Gothic Book" w:cs="Franklin Gothic Book"/>
        </w:rPr>
        <w:t>ies</w:t>
      </w:r>
      <w:r w:rsidR="00195817">
        <w:rPr>
          <w:rFonts w:ascii="Franklin Gothic Book" w:eastAsia="Franklin Gothic Book" w:hAnsi="Franklin Gothic Book" w:cs="Franklin Gothic Book"/>
        </w:rPr>
        <w:t>; excellence &amp; innovation in learning</w:t>
      </w:r>
      <w:r w:rsidR="00320924">
        <w:rPr>
          <w:rFonts w:ascii="Franklin Gothic Book" w:eastAsia="Franklin Gothic Book" w:hAnsi="Franklin Gothic Book" w:cs="Franklin Gothic Book"/>
        </w:rPr>
        <w:t>; challenge &amp; support all students; professional learning &amp; growth; family &amp; community engagement; safe</w:t>
      </w:r>
      <w:r w:rsidR="00451D25">
        <w:rPr>
          <w:rFonts w:ascii="Franklin Gothic Book" w:eastAsia="Franklin Gothic Book" w:hAnsi="Franklin Gothic Book" w:cs="Franklin Gothic Book"/>
        </w:rPr>
        <w:t xml:space="preserve"> &amp; sustainable spaces.</w:t>
      </w:r>
      <w:r w:rsidR="00A649A6" w:rsidRPr="002D7963">
        <w:rPr>
          <w:rFonts w:ascii="Franklin Gothic Book" w:eastAsia="Franklin Gothic Book" w:hAnsi="Franklin Gothic Book" w:cs="Franklin Gothic Book"/>
        </w:rPr>
        <w:t xml:space="preserve"> </w:t>
      </w:r>
      <w:r w:rsidR="00EF779D" w:rsidRPr="002D7963">
        <w:t>For the 2023-</w:t>
      </w:r>
      <w:r w:rsidRPr="002D7963">
        <w:t>20</w:t>
      </w:r>
      <w:r w:rsidR="00EF779D" w:rsidRPr="002D7963">
        <w:t>24 school year, the</w:t>
      </w:r>
      <w:r w:rsidR="005C711E" w:rsidRPr="002D7963">
        <w:t xml:space="preserve"> </w:t>
      </w:r>
      <w:r w:rsidR="00EF779D" w:rsidRPr="002D7963">
        <w:t>strategic plan identifie</w:t>
      </w:r>
      <w:r w:rsidRPr="002D7963">
        <w:t>d</w:t>
      </w:r>
      <w:r w:rsidR="00EF779D" w:rsidRPr="002D7963">
        <w:t xml:space="preserve"> three goals</w:t>
      </w:r>
      <w:r w:rsidR="00A3054F">
        <w:t xml:space="preserve"> to further define and guide the</w:t>
      </w:r>
      <w:r w:rsidR="004A30C8">
        <w:t xml:space="preserve"> priorities</w:t>
      </w:r>
      <w:r w:rsidR="00EF779D" w:rsidRPr="002D7963">
        <w:t xml:space="preserve">: </w:t>
      </w:r>
    </w:p>
    <w:p w14:paraId="0E3F28BB" w14:textId="780AD418" w:rsidR="00D544A9" w:rsidRPr="002D7963" w:rsidRDefault="00EF779D" w:rsidP="00D544A9">
      <w:pPr>
        <w:pStyle w:val="Bullet1"/>
      </w:pPr>
      <w:r w:rsidRPr="002D7963">
        <w:rPr>
          <w:rFonts w:ascii="Franklin Gothic Demi" w:hAnsi="Franklin Gothic Demi"/>
        </w:rPr>
        <w:t xml:space="preserve">Vision for Teaching </w:t>
      </w:r>
      <w:r w:rsidR="00D544A9" w:rsidRPr="002D7963">
        <w:rPr>
          <w:rFonts w:ascii="Franklin Gothic Demi" w:hAnsi="Franklin Gothic Demi"/>
        </w:rPr>
        <w:t xml:space="preserve">and </w:t>
      </w:r>
      <w:r w:rsidRPr="002D7963">
        <w:rPr>
          <w:rFonts w:ascii="Franklin Gothic Demi" w:hAnsi="Franklin Gothic Demi"/>
        </w:rPr>
        <w:t>Learning</w:t>
      </w:r>
      <w:r w:rsidR="000B4DD1" w:rsidRPr="002D7963">
        <w:rPr>
          <w:rFonts w:ascii="Franklin Gothic Demi" w:hAnsi="Franklin Gothic Demi"/>
        </w:rPr>
        <w:t>.</w:t>
      </w:r>
      <w:r w:rsidRPr="002D7963">
        <w:t xml:space="preserve"> Establish a shared vision for teaching </w:t>
      </w:r>
      <w:r w:rsidR="00D544A9" w:rsidRPr="002D7963">
        <w:t>and</w:t>
      </w:r>
      <w:r w:rsidRPr="002D7963">
        <w:t xml:space="preserve"> learning that engages students as active learners in the development of the skills depicted in the Dover-Sherborn Portrait of a Graduate</w:t>
      </w:r>
      <w:r w:rsidR="00D544A9" w:rsidRPr="002D7963">
        <w:t>.</w:t>
      </w:r>
    </w:p>
    <w:p w14:paraId="7E3CEF97" w14:textId="5338EB21" w:rsidR="00D544A9" w:rsidRPr="002D7963" w:rsidRDefault="00EF779D" w:rsidP="00D544A9">
      <w:pPr>
        <w:pStyle w:val="Bullet1"/>
      </w:pPr>
      <w:r w:rsidRPr="002D7963">
        <w:rPr>
          <w:rFonts w:ascii="Franklin Gothic Demi" w:hAnsi="Franklin Gothic Demi"/>
        </w:rPr>
        <w:t>Student Sense of Belonging</w:t>
      </w:r>
      <w:r w:rsidR="000B4DD1" w:rsidRPr="002D7963">
        <w:rPr>
          <w:rFonts w:ascii="Franklin Gothic Demi" w:hAnsi="Franklin Gothic Demi"/>
        </w:rPr>
        <w:t>.</w:t>
      </w:r>
      <w:r w:rsidRPr="002D7963">
        <w:t xml:space="preserve"> Nurture a positive school culture and strong sense of belonging </w:t>
      </w:r>
      <w:proofErr w:type="gramStart"/>
      <w:r w:rsidRPr="002D7963">
        <w:t>as a means to</w:t>
      </w:r>
      <w:proofErr w:type="gramEnd"/>
      <w:r w:rsidRPr="002D7963">
        <w:t xml:space="preserve"> improve academic and social-emotional outcomes for all students</w:t>
      </w:r>
      <w:r w:rsidR="00D544A9" w:rsidRPr="002D7963">
        <w:t>.</w:t>
      </w:r>
    </w:p>
    <w:p w14:paraId="25685EF8" w14:textId="3B94D1DC" w:rsidR="00D544A9" w:rsidRPr="002D7963" w:rsidRDefault="00EF779D" w:rsidP="00D544A9">
      <w:pPr>
        <w:pStyle w:val="Bullet1"/>
      </w:pPr>
      <w:r w:rsidRPr="002D7963">
        <w:rPr>
          <w:rFonts w:ascii="Franklin Gothic Demi" w:hAnsi="Franklin Gothic Demi"/>
        </w:rPr>
        <w:t xml:space="preserve">Transparent </w:t>
      </w:r>
      <w:r w:rsidR="00456DF2">
        <w:rPr>
          <w:rFonts w:ascii="Franklin Gothic Demi" w:hAnsi="Franklin Gothic Demi"/>
        </w:rPr>
        <w:t>C</w:t>
      </w:r>
      <w:r w:rsidRPr="002D7963">
        <w:rPr>
          <w:rFonts w:ascii="Franklin Gothic Demi" w:hAnsi="Franklin Gothic Demi"/>
        </w:rPr>
        <w:t>ommunication</w:t>
      </w:r>
      <w:r w:rsidR="000B4DD1" w:rsidRPr="002D7963">
        <w:rPr>
          <w:rFonts w:ascii="Franklin Gothic Demi" w:hAnsi="Franklin Gothic Demi"/>
        </w:rPr>
        <w:t>.</w:t>
      </w:r>
      <w:r w:rsidRPr="002D7963">
        <w:t xml:space="preserve"> Refine communication strategies relative to district goals and practices </w:t>
      </w:r>
      <w:proofErr w:type="gramStart"/>
      <w:r w:rsidRPr="002D7963">
        <w:t>as a means to</w:t>
      </w:r>
      <w:proofErr w:type="gramEnd"/>
      <w:r w:rsidRPr="002D7963">
        <w:t xml:space="preserve"> increase transparency and build trust with families and the community. </w:t>
      </w:r>
    </w:p>
    <w:p w14:paraId="2024369B" w14:textId="5B36CE79" w:rsidR="00EF779D" w:rsidRPr="002D7963" w:rsidRDefault="00697F93" w:rsidP="00607CC6">
      <w:pPr>
        <w:pStyle w:val="BodyText"/>
      </w:pPr>
      <w:r w:rsidRPr="002D7963">
        <w:t>According to district leaders, t</w:t>
      </w:r>
      <w:r w:rsidR="00A157C5" w:rsidRPr="002D7963">
        <w:t>he district</w:t>
      </w:r>
      <w:r w:rsidR="00C87E76">
        <w:t>s</w:t>
      </w:r>
      <w:r w:rsidR="00A157C5" w:rsidRPr="002D7963">
        <w:t xml:space="preserve"> ha</w:t>
      </w:r>
      <w:r w:rsidR="00C87E76">
        <w:t>ve</w:t>
      </w:r>
      <w:r w:rsidR="00A157C5" w:rsidRPr="002D7963">
        <w:t xml:space="preserve"> embed</w:t>
      </w:r>
      <w:r w:rsidR="00D544A9" w:rsidRPr="002D7963">
        <w:t>ded</w:t>
      </w:r>
      <w:r w:rsidR="00A157C5" w:rsidRPr="002D7963">
        <w:t xml:space="preserve"> equity into </w:t>
      </w:r>
      <w:r w:rsidRPr="002D7963">
        <w:t xml:space="preserve">the three goals. </w:t>
      </w:r>
      <w:r w:rsidR="00011F45" w:rsidRPr="002D7963">
        <w:t>During the 2023-</w:t>
      </w:r>
      <w:r w:rsidR="00D544A9" w:rsidRPr="002D7963">
        <w:t>20</w:t>
      </w:r>
      <w:r w:rsidR="00011F45" w:rsidRPr="002D7963">
        <w:t>24 school year, the district</w:t>
      </w:r>
      <w:r w:rsidR="005E394B">
        <w:t>s</w:t>
      </w:r>
      <w:r w:rsidR="00011F45" w:rsidRPr="002D7963">
        <w:t xml:space="preserve"> engaged with New York University to perform an equity audit. </w:t>
      </w:r>
      <w:r w:rsidR="00B85F11">
        <w:t>The audit resulted in the district</w:t>
      </w:r>
      <w:r w:rsidR="00A23410">
        <w:t>s</w:t>
      </w:r>
      <w:r w:rsidR="00B85F11">
        <w:t xml:space="preserve"> creating and implementing a</w:t>
      </w:r>
      <w:r w:rsidR="0018645E">
        <w:t xml:space="preserve"> curriculum</w:t>
      </w:r>
      <w:r w:rsidR="00B85F11">
        <w:t xml:space="preserve"> checklist tool </w:t>
      </w:r>
      <w:r w:rsidR="00CF0805">
        <w:t>to ensure the curriculum included diversity</w:t>
      </w:r>
      <w:r w:rsidR="002869EC">
        <w:t xml:space="preserve">. The audit also </w:t>
      </w:r>
      <w:r w:rsidR="00564E3D">
        <w:t>led the district to examine the</w:t>
      </w:r>
      <w:r w:rsidR="00825411">
        <w:t xml:space="preserve"> school calendar and look for ways a diversity of cultures could be included </w:t>
      </w:r>
      <w:r w:rsidR="00951E9F">
        <w:t>and how to make the calendar more secular.</w:t>
      </w:r>
      <w:r w:rsidR="006F2B0F">
        <w:t xml:space="preserve"> Additionally, findings revealed that their</w:t>
      </w:r>
      <w:r w:rsidR="00A4611B">
        <w:t xml:space="preserve"> METCO families did not have the </w:t>
      </w:r>
      <w:r w:rsidR="00041939">
        <w:t xml:space="preserve">same access </w:t>
      </w:r>
      <w:r w:rsidR="00F0377E">
        <w:t>to</w:t>
      </w:r>
      <w:r w:rsidR="00041939">
        <w:t xml:space="preserve"> events as other families. As a response, the district</w:t>
      </w:r>
      <w:r w:rsidR="00CC4D9B">
        <w:t>s</w:t>
      </w:r>
      <w:r w:rsidR="00041939">
        <w:t xml:space="preserve"> now hold an event in Boston for families to meet with administration and counselors.</w:t>
      </w:r>
      <w:r w:rsidR="00011F45" w:rsidRPr="002D7963">
        <w:t xml:space="preserve"> District leaders </w:t>
      </w:r>
      <w:r w:rsidR="00D544A9" w:rsidRPr="002D7963">
        <w:t>are</w:t>
      </w:r>
      <w:r w:rsidR="00011F45" w:rsidRPr="002D7963">
        <w:t xml:space="preserve"> incorporat</w:t>
      </w:r>
      <w:r w:rsidR="00D544A9" w:rsidRPr="002D7963">
        <w:t>ing</w:t>
      </w:r>
      <w:r w:rsidR="00011F45" w:rsidRPr="002D7963">
        <w:t xml:space="preserve"> the recommendations into their strategic plan. The audit provided the district</w:t>
      </w:r>
      <w:r w:rsidR="00A23410">
        <w:t>s</w:t>
      </w:r>
      <w:r w:rsidR="00011F45" w:rsidRPr="002D7963">
        <w:t xml:space="preserve"> with data that is guiding AP course offerings. The district</w:t>
      </w:r>
      <w:r w:rsidR="00CC4D9B">
        <w:t>s</w:t>
      </w:r>
      <w:r w:rsidR="00011F45" w:rsidRPr="002D7963">
        <w:t xml:space="preserve"> </w:t>
      </w:r>
      <w:r w:rsidR="00CC4D9B">
        <w:t xml:space="preserve">are </w:t>
      </w:r>
      <w:r w:rsidR="00011F45" w:rsidRPr="002D7963">
        <w:t xml:space="preserve">working to ensure </w:t>
      </w:r>
      <w:r w:rsidR="00D544A9" w:rsidRPr="002D7963">
        <w:t xml:space="preserve">that </w:t>
      </w:r>
      <w:r w:rsidR="00011F45" w:rsidRPr="002D7963">
        <w:t>everyone has access to the same coursework. In addition, the district</w:t>
      </w:r>
      <w:r w:rsidR="00CC4D9B">
        <w:t>s</w:t>
      </w:r>
      <w:r w:rsidR="00011F45" w:rsidRPr="002D7963">
        <w:t xml:space="preserve"> </w:t>
      </w:r>
      <w:r w:rsidR="00CC4D9B">
        <w:t xml:space="preserve">are </w:t>
      </w:r>
      <w:r w:rsidR="00011F45" w:rsidRPr="002D7963">
        <w:t>looking at sense of belonging data and working to find ways to support all students. Taking concrete steps to close achievement, access, and opportunity gaps is a strength of the district.</w:t>
      </w:r>
    </w:p>
    <w:p w14:paraId="7B24F01F" w14:textId="557BDB4D" w:rsidR="18CBA3E4" w:rsidRPr="002D7963" w:rsidRDefault="00C83526" w:rsidP="00607CC6">
      <w:pPr>
        <w:pStyle w:val="BodyText"/>
      </w:pPr>
      <w:r>
        <w:lastRenderedPageBreak/>
        <w:t>The</w:t>
      </w:r>
      <w:r w:rsidR="00F8044E">
        <w:t xml:space="preserve"> district</w:t>
      </w:r>
      <w:r w:rsidR="00CC4D9B">
        <w:t>s</w:t>
      </w:r>
      <w:r w:rsidR="00F8044E">
        <w:t xml:space="preserve"> use several strategies to communicate with stakeholders. </w:t>
      </w:r>
      <w:r w:rsidR="18CBA3E4" w:rsidRPr="002D7963">
        <w:t>In January</w:t>
      </w:r>
      <w:r w:rsidR="00D544A9" w:rsidRPr="002D7963">
        <w:t xml:space="preserve"> 202</w:t>
      </w:r>
      <w:r w:rsidR="002E718D">
        <w:t>4</w:t>
      </w:r>
      <w:r w:rsidR="63E294AF" w:rsidRPr="002D7963">
        <w:t xml:space="preserve"> </w:t>
      </w:r>
      <w:r w:rsidR="3B196F2D" w:rsidRPr="002D7963">
        <w:t>t</w:t>
      </w:r>
      <w:r w:rsidR="0B4FDAAB" w:rsidRPr="002D7963">
        <w:t>he superintendent g</w:t>
      </w:r>
      <w:r w:rsidR="5A55202A" w:rsidRPr="002D7963">
        <w:t>ave</w:t>
      </w:r>
      <w:r w:rsidR="0B4FDAAB" w:rsidRPr="002D7963">
        <w:t xml:space="preserve"> a state</w:t>
      </w:r>
      <w:r w:rsidR="00D544A9" w:rsidRPr="002D7963">
        <w:t>-</w:t>
      </w:r>
      <w:r w:rsidR="0B4FDAAB" w:rsidRPr="002D7963">
        <w:t>of</w:t>
      </w:r>
      <w:r w:rsidR="00D544A9" w:rsidRPr="002D7963">
        <w:t>-</w:t>
      </w:r>
      <w:r w:rsidR="0B4FDAAB" w:rsidRPr="002D7963">
        <w:t>the</w:t>
      </w:r>
      <w:r w:rsidR="00D544A9" w:rsidRPr="002D7963">
        <w:t>-</w:t>
      </w:r>
      <w:r w:rsidR="77D1FFA9" w:rsidRPr="002D7963">
        <w:t>district</w:t>
      </w:r>
      <w:r w:rsidR="0B4FDAAB" w:rsidRPr="002D7963">
        <w:t xml:space="preserve"> address</w:t>
      </w:r>
      <w:r w:rsidR="699BE7FD" w:rsidRPr="002D7963">
        <w:t xml:space="preserve"> </w:t>
      </w:r>
      <w:r w:rsidR="0B4FDAAB" w:rsidRPr="002D7963">
        <w:t>to families and community members, in which she discusse</w:t>
      </w:r>
      <w:r w:rsidR="7CFD9210" w:rsidRPr="002D7963">
        <w:t>d</w:t>
      </w:r>
      <w:r w:rsidR="2A491A4F" w:rsidRPr="002D7963">
        <w:t xml:space="preserve"> the new strategic </w:t>
      </w:r>
      <w:r w:rsidR="7606C339" w:rsidRPr="002D7963">
        <w:t>plan.</w:t>
      </w:r>
      <w:r w:rsidR="7109979B" w:rsidRPr="002D7963">
        <w:t xml:space="preserve"> The presentation also included disaggregated data regarding student access to advanced coursework.</w:t>
      </w:r>
      <w:r w:rsidR="7606C339" w:rsidRPr="002D7963">
        <w:t xml:space="preserve"> One school leader report</w:t>
      </w:r>
      <w:r w:rsidR="00D544A9" w:rsidRPr="002D7963">
        <w:t>ed</w:t>
      </w:r>
      <w:r w:rsidR="7606C339" w:rsidRPr="002D7963">
        <w:t xml:space="preserve"> that the superintendent attends </w:t>
      </w:r>
      <w:r w:rsidR="008F5146" w:rsidRPr="002D7963">
        <w:t>parent teacher organization</w:t>
      </w:r>
      <w:r w:rsidR="7606C339" w:rsidRPr="002D7963">
        <w:t xml:space="preserve"> meetings and begins with a</w:t>
      </w:r>
      <w:r w:rsidR="00D544A9" w:rsidRPr="002D7963">
        <w:t xml:space="preserve"> district</w:t>
      </w:r>
      <w:r w:rsidR="7606C339" w:rsidRPr="002D7963">
        <w:t xml:space="preserve"> update.</w:t>
      </w:r>
      <w:r w:rsidR="074657B4" w:rsidRPr="002D7963">
        <w:t xml:space="preserve"> The superintendent also sends out newsletters</w:t>
      </w:r>
      <w:r w:rsidR="008F5146" w:rsidRPr="002D7963">
        <w:t xml:space="preserve"> to the community</w:t>
      </w:r>
      <w:r w:rsidR="6CC816A2" w:rsidRPr="002D7963">
        <w:t xml:space="preserve">. </w:t>
      </w:r>
      <w:r w:rsidR="305C654A" w:rsidRPr="002D7963">
        <w:t>These newsletters</w:t>
      </w:r>
      <w:r w:rsidR="00002F8F">
        <w:t>,</w:t>
      </w:r>
      <w:r w:rsidR="305C654A" w:rsidRPr="002D7963">
        <w:t xml:space="preserve"> as well as school newsletters</w:t>
      </w:r>
      <w:r w:rsidR="00002F8F">
        <w:t>,</w:t>
      </w:r>
      <w:r w:rsidR="305C654A" w:rsidRPr="002D7963">
        <w:t xml:space="preserve"> are available on the district website</w:t>
      </w:r>
      <w:r w:rsidR="293EFB3D" w:rsidRPr="002D7963">
        <w:t xml:space="preserve"> in the newly created communications hub</w:t>
      </w:r>
      <w:r w:rsidR="305C654A" w:rsidRPr="002D7963">
        <w:t>.</w:t>
      </w:r>
      <w:r w:rsidR="132AA173" w:rsidRPr="002D7963">
        <w:t xml:space="preserve"> In the February </w:t>
      </w:r>
      <w:r w:rsidR="005D559D">
        <w:t>202</w:t>
      </w:r>
      <w:r w:rsidR="003A0CAB">
        <w:t>3</w:t>
      </w:r>
      <w:r w:rsidR="005D559D">
        <w:t xml:space="preserve"> </w:t>
      </w:r>
      <w:r w:rsidR="132AA173" w:rsidRPr="002D7963">
        <w:t xml:space="preserve">newsletter, the superintendent provided updates on the three goals for </w:t>
      </w:r>
      <w:r w:rsidR="00BD2CBE">
        <w:t>the 2022-2023</w:t>
      </w:r>
      <w:r w:rsidR="00BD2CBE" w:rsidRPr="002D7963">
        <w:t xml:space="preserve"> </w:t>
      </w:r>
      <w:r w:rsidR="132AA173" w:rsidRPr="002D7963">
        <w:t>school year</w:t>
      </w:r>
      <w:r w:rsidR="3BF77773" w:rsidRPr="002D7963">
        <w:t>. Parent focus group participants report</w:t>
      </w:r>
      <w:r w:rsidR="000426D1" w:rsidRPr="002D7963">
        <w:t>ed</w:t>
      </w:r>
      <w:r w:rsidR="3BF77773" w:rsidRPr="002D7963">
        <w:t xml:space="preserve"> mixed views about the </w:t>
      </w:r>
      <w:r w:rsidR="00FE2E93">
        <w:t>school</w:t>
      </w:r>
      <w:r w:rsidR="00992A6E">
        <w:t xml:space="preserve">-level </w:t>
      </w:r>
      <w:r w:rsidR="3BF77773" w:rsidRPr="002D7963">
        <w:t>engagement of and communication with families.</w:t>
      </w:r>
      <w:r w:rsidR="514F0500" w:rsidRPr="002D7963">
        <w:t xml:space="preserve"> </w:t>
      </w:r>
      <w:r w:rsidR="230A2BBD" w:rsidRPr="002D7963">
        <w:t>One parent</w:t>
      </w:r>
      <w:r w:rsidR="6465468B" w:rsidRPr="002D7963">
        <w:t xml:space="preserve"> describe</w:t>
      </w:r>
      <w:r w:rsidR="000426D1" w:rsidRPr="002D7963">
        <w:t>d</w:t>
      </w:r>
      <w:r w:rsidR="0E8B74DB" w:rsidRPr="002D7963">
        <w:t xml:space="preserve"> </w:t>
      </w:r>
      <w:r w:rsidR="6465468B" w:rsidRPr="002D7963">
        <w:t>“minimal” communication from their principals,</w:t>
      </w:r>
      <w:r w:rsidR="7714D795" w:rsidRPr="002D7963">
        <w:t xml:space="preserve"> and another parent describe</w:t>
      </w:r>
      <w:r w:rsidR="000426D1" w:rsidRPr="002D7963">
        <w:t>d</w:t>
      </w:r>
      <w:r w:rsidR="7714D795" w:rsidRPr="002D7963">
        <w:t xml:space="preserve"> the communication as “excellent.” </w:t>
      </w:r>
      <w:r w:rsidR="000426D1" w:rsidRPr="002D7963">
        <w:t>S</w:t>
      </w:r>
      <w:r w:rsidR="514F0500" w:rsidRPr="002D7963">
        <w:t>everal parents describe</w:t>
      </w:r>
      <w:r w:rsidR="000426D1" w:rsidRPr="002D7963">
        <w:t>d</w:t>
      </w:r>
      <w:r w:rsidR="514F0500" w:rsidRPr="002D7963">
        <w:t xml:space="preserve"> listening sessions and </w:t>
      </w:r>
      <w:r w:rsidR="000426D1" w:rsidRPr="002D7963">
        <w:t xml:space="preserve">a </w:t>
      </w:r>
      <w:r w:rsidR="514F0500" w:rsidRPr="002D7963">
        <w:t>discussion about curriculum</w:t>
      </w:r>
      <w:r w:rsidR="0EB73B45" w:rsidRPr="002D7963">
        <w:t xml:space="preserve">, </w:t>
      </w:r>
      <w:r w:rsidR="000426D1" w:rsidRPr="002D7963">
        <w:t xml:space="preserve">whereas </w:t>
      </w:r>
      <w:r w:rsidR="0EB73B45" w:rsidRPr="002D7963">
        <w:t xml:space="preserve">others </w:t>
      </w:r>
      <w:r w:rsidR="00871F87">
        <w:t>described</w:t>
      </w:r>
      <w:r w:rsidR="0EB73B45" w:rsidRPr="002D7963">
        <w:t xml:space="preserve"> communication as </w:t>
      </w:r>
      <w:r w:rsidR="7698F711" w:rsidRPr="002D7963">
        <w:t xml:space="preserve">being </w:t>
      </w:r>
      <w:r w:rsidR="0EB73B45" w:rsidRPr="002D7963">
        <w:t>“selective” t</w:t>
      </w:r>
      <w:r w:rsidR="373DB023" w:rsidRPr="002D7963">
        <w:t xml:space="preserve">o certain groups. </w:t>
      </w:r>
      <w:r w:rsidR="022B8FFB" w:rsidRPr="002D7963">
        <w:t xml:space="preserve">A few parents </w:t>
      </w:r>
      <w:r w:rsidR="0BEF635F" w:rsidRPr="002D7963">
        <w:t>describe</w:t>
      </w:r>
      <w:r w:rsidR="000426D1" w:rsidRPr="002D7963">
        <w:t>d</w:t>
      </w:r>
      <w:r w:rsidR="0BEF635F" w:rsidRPr="002D7963">
        <w:t xml:space="preserve"> the district</w:t>
      </w:r>
      <w:r w:rsidR="0043036B">
        <w:t>s</w:t>
      </w:r>
      <w:r w:rsidR="0BEF635F" w:rsidRPr="002D7963">
        <w:t xml:space="preserve"> as not responsive to parents’</w:t>
      </w:r>
      <w:r w:rsidR="5B45A01A" w:rsidRPr="002D7963">
        <w:t xml:space="preserve"> </w:t>
      </w:r>
      <w:r w:rsidR="022B8FFB" w:rsidRPr="002D7963">
        <w:t xml:space="preserve">concerns about </w:t>
      </w:r>
      <w:r w:rsidR="5F7196F1" w:rsidRPr="002D7963">
        <w:t xml:space="preserve">the district’s </w:t>
      </w:r>
      <w:r w:rsidR="022B8FFB" w:rsidRPr="002D7963">
        <w:t>literacy curriculum</w:t>
      </w:r>
      <w:r w:rsidR="5EF8DB51" w:rsidRPr="002D7963">
        <w:t>.</w:t>
      </w:r>
      <w:r w:rsidR="6815A752" w:rsidRPr="002D7963">
        <w:t xml:space="preserve"> </w:t>
      </w:r>
      <w:r w:rsidR="003070F4" w:rsidRPr="002D7963">
        <w:t>Increasing</w:t>
      </w:r>
      <w:r w:rsidR="00243114">
        <w:t xml:space="preserve"> consistent and</w:t>
      </w:r>
      <w:r w:rsidR="00E4672E">
        <w:t xml:space="preserve"> effective</w:t>
      </w:r>
      <w:r w:rsidR="003070F4" w:rsidRPr="002D7963">
        <w:t xml:space="preserve"> communication </w:t>
      </w:r>
      <w:r w:rsidR="004F5D23">
        <w:t xml:space="preserve">between the schools and </w:t>
      </w:r>
      <w:r w:rsidR="003070F4" w:rsidRPr="002D7963">
        <w:t>families and the community is one of the districts</w:t>
      </w:r>
      <w:r w:rsidR="00DD68EB">
        <w:t>’</w:t>
      </w:r>
      <w:r w:rsidR="003070F4" w:rsidRPr="002D7963">
        <w:t xml:space="preserve"> goals for the 2023-</w:t>
      </w:r>
      <w:r w:rsidR="00AE1CC2" w:rsidRPr="002D7963">
        <w:t>20</w:t>
      </w:r>
      <w:r w:rsidR="003070F4" w:rsidRPr="002D7963">
        <w:t>24 school year and is an area of growth for the district</w:t>
      </w:r>
      <w:r w:rsidR="00DD68EB">
        <w:t>s</w:t>
      </w:r>
      <w:r w:rsidR="003070F4" w:rsidRPr="002D7963">
        <w:t>.</w:t>
      </w:r>
    </w:p>
    <w:p w14:paraId="63456680" w14:textId="2FA24811" w:rsidR="003D6ECF" w:rsidRPr="002D7963" w:rsidRDefault="003D6ECF" w:rsidP="003D6ECF">
      <w:pPr>
        <w:pStyle w:val="Heading3"/>
      </w:pPr>
      <w:bookmarkStart w:id="24" w:name="_Budget_Development"/>
      <w:bookmarkEnd w:id="24"/>
      <w:r w:rsidRPr="002D7963">
        <w:t xml:space="preserve">Budget Development </w:t>
      </w:r>
    </w:p>
    <w:p w14:paraId="61A996E4" w14:textId="5A47B36E" w:rsidR="00BC56B0" w:rsidRPr="002D7963" w:rsidRDefault="00BC56B0" w:rsidP="00BC56B0">
      <w:pPr>
        <w:pStyle w:val="BodyTextposthead"/>
        <w:rPr>
          <w:rFonts w:ascii="Franklin Gothic Book" w:eastAsia="Franklin Gothic Book" w:hAnsi="Franklin Gothic Book" w:cs="Franklin Gothic Book"/>
          <w:color w:val="000000" w:themeColor="text1"/>
        </w:rPr>
      </w:pPr>
      <w:r w:rsidRPr="002D7963">
        <w:rPr>
          <w:rFonts w:ascii="Franklin Gothic Book" w:eastAsia="Franklin Gothic Book" w:hAnsi="Franklin Gothic Book" w:cs="Franklin Gothic Book"/>
          <w:color w:val="000000" w:themeColor="text1"/>
        </w:rPr>
        <w:t xml:space="preserve">Dover-Sherborn has a clearly defined budget development process that includes close collaboration across </w:t>
      </w:r>
      <w:r w:rsidR="000426D1" w:rsidRPr="002D7963">
        <w:rPr>
          <w:rFonts w:ascii="Franklin Gothic Book" w:eastAsia="Franklin Gothic Book" w:hAnsi="Franklin Gothic Book" w:cs="Franklin Gothic Book"/>
          <w:color w:val="000000" w:themeColor="text1"/>
        </w:rPr>
        <w:t xml:space="preserve">the </w:t>
      </w:r>
      <w:r w:rsidRPr="002D7963">
        <w:rPr>
          <w:rFonts w:ascii="Franklin Gothic Book" w:eastAsia="Franklin Gothic Book" w:hAnsi="Franklin Gothic Book" w:cs="Franklin Gothic Book"/>
          <w:color w:val="000000" w:themeColor="text1"/>
        </w:rPr>
        <w:t>district</w:t>
      </w:r>
      <w:r w:rsidR="0023462A">
        <w:rPr>
          <w:rFonts w:ascii="Franklin Gothic Book" w:eastAsia="Franklin Gothic Book" w:hAnsi="Franklin Gothic Book" w:cs="Franklin Gothic Book"/>
          <w:color w:val="000000" w:themeColor="text1"/>
        </w:rPr>
        <w:t>s</w:t>
      </w:r>
      <w:r w:rsidRPr="002D7963">
        <w:rPr>
          <w:rFonts w:ascii="Franklin Gothic Book" w:eastAsia="Franklin Gothic Book" w:hAnsi="Franklin Gothic Book" w:cs="Franklin Gothic Book"/>
          <w:color w:val="000000" w:themeColor="text1"/>
        </w:rPr>
        <w:t xml:space="preserve">, </w:t>
      </w:r>
      <w:r w:rsidR="000426D1" w:rsidRPr="002D7963">
        <w:rPr>
          <w:rFonts w:ascii="Franklin Gothic Book" w:eastAsia="Franklin Gothic Book" w:hAnsi="Franklin Gothic Book" w:cs="Franklin Gothic Book"/>
          <w:color w:val="000000" w:themeColor="text1"/>
        </w:rPr>
        <w:t xml:space="preserve">the </w:t>
      </w:r>
      <w:r w:rsidRPr="002D7963">
        <w:rPr>
          <w:rFonts w:ascii="Franklin Gothic Book" w:eastAsia="Franklin Gothic Book" w:hAnsi="Franklin Gothic Book" w:cs="Franklin Gothic Book"/>
          <w:color w:val="000000" w:themeColor="text1"/>
        </w:rPr>
        <w:t>three school committees, and</w:t>
      </w:r>
      <w:r w:rsidR="000426D1" w:rsidRPr="002D7963">
        <w:rPr>
          <w:rFonts w:ascii="Franklin Gothic Book" w:eastAsia="Franklin Gothic Book" w:hAnsi="Franklin Gothic Book" w:cs="Franklin Gothic Book"/>
          <w:color w:val="000000" w:themeColor="text1"/>
        </w:rPr>
        <w:t xml:space="preserve"> the</w:t>
      </w:r>
      <w:r w:rsidRPr="002D7963">
        <w:rPr>
          <w:rFonts w:ascii="Franklin Gothic Book" w:eastAsia="Franklin Gothic Book" w:hAnsi="Franklin Gothic Book" w:cs="Franklin Gothic Book"/>
          <w:color w:val="000000" w:themeColor="text1"/>
        </w:rPr>
        <w:t xml:space="preserve"> two towns, which is a clear strength. The budget development process starts at the building level in early fall when principals meet with department chairs and other team members to determine their needs. District leaders meet with each principal and begin developing the budget. The district</w:t>
      </w:r>
      <w:r w:rsidR="00DD68EB">
        <w:rPr>
          <w:rFonts w:ascii="Franklin Gothic Book" w:eastAsia="Franklin Gothic Book" w:hAnsi="Franklin Gothic Book" w:cs="Franklin Gothic Book"/>
          <w:color w:val="000000" w:themeColor="text1"/>
        </w:rPr>
        <w:t>s</w:t>
      </w:r>
      <w:r w:rsidRPr="002D7963">
        <w:rPr>
          <w:rFonts w:ascii="Franklin Gothic Book" w:eastAsia="Franklin Gothic Book" w:hAnsi="Franklin Gothic Book" w:cs="Franklin Gothic Book"/>
          <w:color w:val="000000" w:themeColor="text1"/>
        </w:rPr>
        <w:t xml:space="preserve"> release a preliminary version 1.0 in either November or December, depending on the district. Between December and February, they refine the budget based on information about retirements and any programming or staffing shifts and create version 2.0. The school committee members work with district leaders to craft an initial </w:t>
      </w:r>
      <w:r w:rsidR="000426D1" w:rsidRPr="002D7963">
        <w:rPr>
          <w:rFonts w:ascii="Franklin Gothic Book" w:eastAsia="Franklin Gothic Book" w:hAnsi="Franklin Gothic Book" w:cs="Franklin Gothic Book"/>
          <w:color w:val="000000" w:themeColor="text1"/>
        </w:rPr>
        <w:t xml:space="preserve">budget </w:t>
      </w:r>
      <w:r w:rsidRPr="002D7963">
        <w:rPr>
          <w:rFonts w:ascii="Franklin Gothic Book" w:eastAsia="Franklin Gothic Book" w:hAnsi="Franklin Gothic Book" w:cs="Franklin Gothic Book"/>
          <w:color w:val="000000" w:themeColor="text1"/>
        </w:rPr>
        <w:t xml:space="preserve">and ultimately finalize the budget in March, at which point district leaders meet with each town’s select board and finance boards and then engage with both towns to secure funding </w:t>
      </w:r>
      <w:r w:rsidR="000426D1" w:rsidRPr="002D7963">
        <w:rPr>
          <w:rFonts w:ascii="Franklin Gothic Book" w:eastAsia="Franklin Gothic Book" w:hAnsi="Franklin Gothic Book" w:cs="Franklin Gothic Book"/>
          <w:color w:val="000000" w:themeColor="text1"/>
        </w:rPr>
        <w:t>prior to voting on the</w:t>
      </w:r>
      <w:r w:rsidRPr="002D7963">
        <w:rPr>
          <w:rFonts w:ascii="Franklin Gothic Book" w:eastAsia="Franklin Gothic Book" w:hAnsi="Franklin Gothic Book" w:cs="Franklin Gothic Book"/>
          <w:color w:val="000000" w:themeColor="text1"/>
        </w:rPr>
        <w:t xml:space="preserve"> budget</w:t>
      </w:r>
      <w:r w:rsidR="003A31E3">
        <w:rPr>
          <w:rFonts w:ascii="Franklin Gothic Book" w:eastAsia="Franklin Gothic Book" w:hAnsi="Franklin Gothic Book" w:cs="Franklin Gothic Book"/>
          <w:color w:val="000000" w:themeColor="text1"/>
        </w:rPr>
        <w:t>s</w:t>
      </w:r>
      <w:r w:rsidRPr="002D7963">
        <w:rPr>
          <w:rFonts w:ascii="Franklin Gothic Book" w:eastAsia="Franklin Gothic Book" w:hAnsi="Franklin Gothic Book" w:cs="Franklin Gothic Book"/>
          <w:color w:val="000000" w:themeColor="text1"/>
        </w:rPr>
        <w:t xml:space="preserve"> in May. </w:t>
      </w:r>
    </w:p>
    <w:p w14:paraId="75A03023" w14:textId="66A76683" w:rsidR="009178F1" w:rsidRPr="002D7963" w:rsidRDefault="4181C1B6" w:rsidP="00607CC6">
      <w:pPr>
        <w:pStyle w:val="BodyText"/>
      </w:pPr>
      <w:r w:rsidRPr="002D7963">
        <w:t>The budget guidelines f</w:t>
      </w:r>
      <w:r w:rsidR="51EDE7E4" w:rsidRPr="002D7963">
        <w:t>or</w:t>
      </w:r>
      <w:r w:rsidRPr="002D7963">
        <w:t xml:space="preserve"> Dover and Sherborn are different; </w:t>
      </w:r>
      <w:r w:rsidR="00F92DFD">
        <w:t>Sherborn</w:t>
      </w:r>
      <w:r w:rsidRPr="002D7963">
        <w:t xml:space="preserve"> is level</w:t>
      </w:r>
      <w:r w:rsidR="000426D1" w:rsidRPr="002D7963">
        <w:t xml:space="preserve"> </w:t>
      </w:r>
      <w:r w:rsidR="66C708FB" w:rsidRPr="002D7963">
        <w:t>funded,</w:t>
      </w:r>
      <w:r w:rsidRPr="002D7963">
        <w:t xml:space="preserve"> and </w:t>
      </w:r>
      <w:r w:rsidR="00F92DFD">
        <w:t>Dover</w:t>
      </w:r>
      <w:r w:rsidRPr="002D7963">
        <w:t xml:space="preserve"> </w:t>
      </w:r>
      <w:r w:rsidR="7983E6BD" w:rsidRPr="002D7963">
        <w:t>is</w:t>
      </w:r>
      <w:r w:rsidRPr="002D7963">
        <w:t xml:space="preserve"> level</w:t>
      </w:r>
      <w:r w:rsidR="000426D1" w:rsidRPr="002D7963">
        <w:t xml:space="preserve"> </w:t>
      </w:r>
      <w:r w:rsidRPr="002D7963">
        <w:t>serviced.</w:t>
      </w:r>
      <w:r w:rsidR="4205F3D8" w:rsidRPr="002D7963">
        <w:t xml:space="preserve"> For the level-serviced town, the district</w:t>
      </w:r>
      <w:r w:rsidR="0043036B">
        <w:t>s</w:t>
      </w:r>
      <w:r w:rsidR="4205F3D8" w:rsidRPr="002D7963">
        <w:t xml:space="preserve"> can add items to the budget if needs </w:t>
      </w:r>
      <w:r w:rsidR="00A27407" w:rsidRPr="002D7963">
        <w:t>arise</w:t>
      </w:r>
      <w:r w:rsidR="000426D1" w:rsidRPr="002D7963">
        <w:t>;</w:t>
      </w:r>
      <w:r w:rsidR="4205F3D8" w:rsidRPr="002D7963">
        <w:t xml:space="preserve"> </w:t>
      </w:r>
      <w:r w:rsidR="000426D1" w:rsidRPr="002D7963">
        <w:t xml:space="preserve">however, </w:t>
      </w:r>
      <w:r w:rsidR="4205F3D8" w:rsidRPr="002D7963">
        <w:t xml:space="preserve">in the level-funded town, </w:t>
      </w:r>
      <w:r w:rsidR="000426D1" w:rsidRPr="002D7963">
        <w:t xml:space="preserve">addressing newly identified needs comes only by </w:t>
      </w:r>
      <w:r w:rsidR="6C312BC8" w:rsidRPr="002D7963">
        <w:t>reduc</w:t>
      </w:r>
      <w:r w:rsidR="000426D1" w:rsidRPr="002D7963">
        <w:t>ing</w:t>
      </w:r>
      <w:r w:rsidR="6C312BC8" w:rsidRPr="002D7963">
        <w:t xml:space="preserve"> the budget</w:t>
      </w:r>
      <w:r w:rsidR="000426D1" w:rsidRPr="002D7963">
        <w:t xml:space="preserve"> elsewhere</w:t>
      </w:r>
      <w:r w:rsidR="1694BDB0" w:rsidRPr="002D7963">
        <w:t>.</w:t>
      </w:r>
      <w:r w:rsidR="008820CF" w:rsidRPr="002D7963">
        <w:t xml:space="preserve"> </w:t>
      </w:r>
      <w:r w:rsidR="024E3CFD" w:rsidRPr="002D7963">
        <w:t>Each town’s elementary school</w:t>
      </w:r>
      <w:r w:rsidR="0BF29FCA" w:rsidRPr="002D7963">
        <w:t xml:space="preserve"> follows its town’s guidelines. However, for the middle and high</w:t>
      </w:r>
      <w:r w:rsidR="008820CF" w:rsidRPr="002D7963">
        <w:t xml:space="preserve"> </w:t>
      </w:r>
      <w:r w:rsidR="0BF29FCA" w:rsidRPr="002D7963">
        <w:t>schools, which are governed by both town</w:t>
      </w:r>
      <w:r w:rsidR="5EBB14AC" w:rsidRPr="002D7963">
        <w:t>s,</w:t>
      </w:r>
      <w:r w:rsidR="0BF29FCA" w:rsidRPr="002D7963">
        <w:t xml:space="preserve"> a</w:t>
      </w:r>
      <w:r w:rsidR="5996B53E" w:rsidRPr="002D7963">
        <w:t xml:space="preserve"> district leader describe</w:t>
      </w:r>
      <w:r w:rsidR="000426D1" w:rsidRPr="002D7963">
        <w:t>d</w:t>
      </w:r>
      <w:r w:rsidR="5996B53E" w:rsidRPr="002D7963">
        <w:t xml:space="preserve"> </w:t>
      </w:r>
      <w:r w:rsidR="4750E465" w:rsidRPr="002D7963">
        <w:t xml:space="preserve">a </w:t>
      </w:r>
      <w:r w:rsidR="5996B53E" w:rsidRPr="002D7963">
        <w:t>need</w:t>
      </w:r>
      <w:r w:rsidR="19F07C78" w:rsidRPr="002D7963">
        <w:t xml:space="preserve"> </w:t>
      </w:r>
      <w:r w:rsidR="5996B53E" w:rsidRPr="002D7963">
        <w:t xml:space="preserve">to “marry” the two </w:t>
      </w:r>
      <w:r w:rsidR="5FFD4BA2" w:rsidRPr="002D7963">
        <w:t>systems.</w:t>
      </w:r>
      <w:r w:rsidR="21CB3132" w:rsidRPr="002D7963">
        <w:t xml:space="preserve"> Th</w:t>
      </w:r>
      <w:r w:rsidR="000426D1" w:rsidRPr="002D7963">
        <w:t>is</w:t>
      </w:r>
      <w:r w:rsidR="21CB3132" w:rsidRPr="002D7963">
        <w:t xml:space="preserve"> district leader report</w:t>
      </w:r>
      <w:r w:rsidR="000426D1" w:rsidRPr="002D7963">
        <w:t>ed</w:t>
      </w:r>
      <w:r w:rsidR="21CB3132" w:rsidRPr="002D7963">
        <w:t xml:space="preserve"> being able to build consensus because of strong relationships</w:t>
      </w:r>
      <w:r w:rsidR="000426D1" w:rsidRPr="002D7963">
        <w:t>,</w:t>
      </w:r>
      <w:r w:rsidR="21CB3132" w:rsidRPr="002D7963">
        <w:t xml:space="preserve"> and </w:t>
      </w:r>
      <w:r w:rsidR="1F6DB96E" w:rsidRPr="002D7963">
        <w:t>“</w:t>
      </w:r>
      <w:r w:rsidR="00D83823" w:rsidRPr="002D7963">
        <w:t xml:space="preserve">the </w:t>
      </w:r>
      <w:r w:rsidR="001F5F4B" w:rsidRPr="002D7963">
        <w:t>level of respect that the two towns have for our administration right now is a great benefit to us</w:t>
      </w:r>
      <w:r w:rsidR="347AC23C" w:rsidRPr="002D7963">
        <w:t>.”</w:t>
      </w:r>
      <w:r w:rsidR="008820CF" w:rsidRPr="002D7963">
        <w:t xml:space="preserve"> </w:t>
      </w:r>
      <w:r w:rsidR="73E348A6" w:rsidRPr="002D7963">
        <w:t xml:space="preserve">The March budget presentations begin with </w:t>
      </w:r>
      <w:r w:rsidR="3ED1287E" w:rsidRPr="002D7963">
        <w:t>a s</w:t>
      </w:r>
      <w:r w:rsidR="73E348A6" w:rsidRPr="002D7963">
        <w:t>tated assumption that the budget align</w:t>
      </w:r>
      <w:r w:rsidR="000426D1" w:rsidRPr="002D7963">
        <w:t>s</w:t>
      </w:r>
      <w:r w:rsidR="73E348A6" w:rsidRPr="002D7963">
        <w:t xml:space="preserve"> with the </w:t>
      </w:r>
      <w:r w:rsidR="386A921A" w:rsidRPr="002D7963">
        <w:t>district’s strategic plan but offers no further details.</w:t>
      </w:r>
      <w:r w:rsidR="7288F4D7" w:rsidRPr="002D7963">
        <w:t xml:space="preserve">  </w:t>
      </w:r>
    </w:p>
    <w:p w14:paraId="0D52AF85" w14:textId="305F3991" w:rsidR="73E348A6" w:rsidRPr="002D7963" w:rsidRDefault="00065249" w:rsidP="00607CC6">
      <w:pPr>
        <w:pStyle w:val="BodyText"/>
        <w:rPr>
          <w:rFonts w:eastAsiaTheme="minorEastAsia"/>
        </w:rPr>
      </w:pPr>
      <w:r w:rsidRPr="002D7963">
        <w:t xml:space="preserve">Assessing the efficacy and value of programs to determine what is budgeted is a strength of the district. </w:t>
      </w:r>
      <w:r w:rsidR="00B46F68" w:rsidRPr="002D7963">
        <w:t>A district leader reported strategically using fund</w:t>
      </w:r>
      <w:r w:rsidR="00B704C0">
        <w:t>s</w:t>
      </w:r>
      <w:r w:rsidR="00B46F68" w:rsidRPr="002D7963">
        <w:t xml:space="preserve"> </w:t>
      </w:r>
      <w:r w:rsidR="000E4766">
        <w:t>shift</w:t>
      </w:r>
      <w:r w:rsidR="00B704C0">
        <w:t xml:space="preserve"> </w:t>
      </w:r>
      <w:r w:rsidR="00B46F68" w:rsidRPr="002D7963">
        <w:t>program</w:t>
      </w:r>
      <w:r w:rsidR="000E4766">
        <w:t>ming</w:t>
      </w:r>
      <w:r w:rsidR="00B46F68" w:rsidRPr="002D7963">
        <w:t xml:space="preserve"> and </w:t>
      </w:r>
      <w:r w:rsidR="000E4766">
        <w:t xml:space="preserve">to </w:t>
      </w:r>
      <w:r w:rsidR="00B704C0">
        <w:t xml:space="preserve">pilot </w:t>
      </w:r>
      <w:r w:rsidR="00B46F68" w:rsidRPr="002D7963">
        <w:t>curricul</w:t>
      </w:r>
      <w:r w:rsidR="000C53A8">
        <w:t>a</w:t>
      </w:r>
      <w:r w:rsidR="00B704C0">
        <w:t xml:space="preserve"> </w:t>
      </w:r>
      <w:r w:rsidR="00B46F68" w:rsidRPr="002D7963">
        <w:t xml:space="preserve">to determine the value and efficacy </w:t>
      </w:r>
      <w:r w:rsidR="00B704C0">
        <w:t>of programs and curricula</w:t>
      </w:r>
      <w:r w:rsidR="00E141E6">
        <w:t>.</w:t>
      </w:r>
      <w:r w:rsidR="00B46F68" w:rsidRPr="002D7963">
        <w:t xml:space="preserve"> </w:t>
      </w:r>
      <w:r w:rsidR="005B712B">
        <w:t xml:space="preserve">District leaders agree that </w:t>
      </w:r>
      <w:r w:rsidR="006B396F">
        <w:t>deciding which programs and initiatives to fund are based on data</w:t>
      </w:r>
      <w:r w:rsidR="00DE3C25">
        <w:t xml:space="preserve"> and evaluated on a regular basis</w:t>
      </w:r>
      <w:r w:rsidR="006B396F">
        <w:t xml:space="preserve">. </w:t>
      </w:r>
      <w:r w:rsidR="00DE3C25">
        <w:t>In addition,</w:t>
      </w:r>
      <w:r w:rsidRPr="002D7963">
        <w:t xml:space="preserve"> </w:t>
      </w:r>
      <w:r w:rsidR="00CD7F7B">
        <w:t>d</w:t>
      </w:r>
      <w:r w:rsidR="00441EC4" w:rsidRPr="002D7963">
        <w:t xml:space="preserve">istrict </w:t>
      </w:r>
      <w:r w:rsidR="6EDE4E16" w:rsidRPr="002D7963">
        <w:t>leaders report</w:t>
      </w:r>
      <w:r w:rsidR="000426D1" w:rsidRPr="002D7963">
        <w:t>ed</w:t>
      </w:r>
      <w:r w:rsidR="6EDE4E16" w:rsidRPr="002D7963">
        <w:t xml:space="preserve"> considering enrollment trends, student needs, </w:t>
      </w:r>
      <w:r w:rsidR="213A38A2" w:rsidRPr="002D7963">
        <w:t>student</w:t>
      </w:r>
      <w:r w:rsidR="429E653A" w:rsidRPr="002D7963">
        <w:t>s</w:t>
      </w:r>
      <w:r w:rsidR="213A38A2" w:rsidRPr="002D7963">
        <w:t xml:space="preserve"> with </w:t>
      </w:r>
      <w:r w:rsidR="213A38A2" w:rsidRPr="002D7963">
        <w:lastRenderedPageBreak/>
        <w:t xml:space="preserve">disabilities, </w:t>
      </w:r>
      <w:r w:rsidR="6EDE4E16" w:rsidRPr="002D7963">
        <w:t xml:space="preserve">programming, </w:t>
      </w:r>
      <w:r w:rsidR="4D8C0054" w:rsidRPr="002D7963">
        <w:t xml:space="preserve">and </w:t>
      </w:r>
      <w:r w:rsidR="6EDE4E16" w:rsidRPr="002D7963">
        <w:t>the strategic</w:t>
      </w:r>
      <w:r w:rsidR="5A79BB55" w:rsidRPr="002D7963">
        <w:t xml:space="preserve"> plan</w:t>
      </w:r>
      <w:r w:rsidR="46079A90" w:rsidRPr="002D7963">
        <w:t xml:space="preserve"> as part of the budget process. For instance, </w:t>
      </w:r>
      <w:r w:rsidR="002973E9" w:rsidRPr="002D7963">
        <w:t>according to district leaders,</w:t>
      </w:r>
      <w:r w:rsidR="46079A90" w:rsidRPr="002D7963">
        <w:t xml:space="preserve"> the district</w:t>
      </w:r>
      <w:r w:rsidR="00CD7F7B">
        <w:t>s</w:t>
      </w:r>
      <w:r w:rsidR="46079A90" w:rsidRPr="002D7963">
        <w:t xml:space="preserve"> </w:t>
      </w:r>
      <w:r w:rsidR="00CD7F7B">
        <w:t xml:space="preserve">are </w:t>
      </w:r>
      <w:r w:rsidR="46079A90" w:rsidRPr="002D7963">
        <w:t>planning to bring in a new math</w:t>
      </w:r>
      <w:r w:rsidR="000426D1" w:rsidRPr="002D7963">
        <w:t>ematics</w:t>
      </w:r>
      <w:r w:rsidR="46079A90" w:rsidRPr="002D7963">
        <w:t xml:space="preserve"> curriculum and will budget</w:t>
      </w:r>
      <w:r w:rsidR="6C281879" w:rsidRPr="002D7963">
        <w:t xml:space="preserve"> funds to support the initiative.</w:t>
      </w:r>
      <w:r w:rsidR="6EDE4E16" w:rsidRPr="002D7963">
        <w:t xml:space="preserve"> </w:t>
      </w:r>
    </w:p>
    <w:p w14:paraId="71456672" w14:textId="0B2F2159" w:rsidR="19F60A17" w:rsidRPr="002D7963" w:rsidRDefault="19F60A17" w:rsidP="00607CC6">
      <w:pPr>
        <w:pStyle w:val="BodyText"/>
      </w:pPr>
      <w:r w:rsidRPr="002D7963">
        <w:t xml:space="preserve">Teachers report mixed levels of involvement </w:t>
      </w:r>
      <w:r w:rsidR="00423EE0" w:rsidRPr="002D7963">
        <w:t>in</w:t>
      </w:r>
      <w:r w:rsidR="00800C61" w:rsidRPr="002D7963">
        <w:t xml:space="preserve"> developing the budget</w:t>
      </w:r>
      <w:r w:rsidRPr="002D7963">
        <w:t xml:space="preserve">. </w:t>
      </w:r>
      <w:r w:rsidR="00857B89" w:rsidRPr="002D7963">
        <w:t>A district leader stated that e</w:t>
      </w:r>
      <w:r w:rsidR="1FA6D583" w:rsidRPr="002D7963">
        <w:t>fforts involve various stakeholders in the budget development process</w:t>
      </w:r>
      <w:r w:rsidR="00FC54FB" w:rsidRPr="002D7963">
        <w:t>,</w:t>
      </w:r>
      <w:r w:rsidR="00201865" w:rsidRPr="002D7963">
        <w:t xml:space="preserve"> </w:t>
      </w:r>
      <w:r w:rsidR="00FC54FB" w:rsidRPr="002D7963">
        <w:t>al</w:t>
      </w:r>
      <w:r w:rsidR="00201865" w:rsidRPr="002D7963">
        <w:t>t</w:t>
      </w:r>
      <w:r w:rsidR="00950AC4" w:rsidRPr="002D7963">
        <w:t xml:space="preserve">hough the degree of involvement varies across stakeholders. </w:t>
      </w:r>
      <w:r w:rsidR="00821671" w:rsidRPr="002D7963">
        <w:t>Elementary and middle school teachers agree</w:t>
      </w:r>
      <w:r w:rsidR="000426D1" w:rsidRPr="002D7963">
        <w:t>d that</w:t>
      </w:r>
      <w:r w:rsidR="00821671" w:rsidRPr="002D7963">
        <w:t xml:space="preserve"> they have little input on the development of the budget from year to year. </w:t>
      </w:r>
      <w:r w:rsidR="000426D1" w:rsidRPr="002D7963">
        <w:t>S</w:t>
      </w:r>
      <w:r w:rsidR="00CD4C4D" w:rsidRPr="002D7963">
        <w:t xml:space="preserve">ome high school teachers reported not being involved in </w:t>
      </w:r>
      <w:r w:rsidR="00045653">
        <w:t xml:space="preserve">budgeting </w:t>
      </w:r>
      <w:r w:rsidR="00AF5730">
        <w:t>conversations,</w:t>
      </w:r>
      <w:r w:rsidR="00CD4C4D" w:rsidRPr="002D7963">
        <w:t xml:space="preserve"> </w:t>
      </w:r>
      <w:r w:rsidR="000426D1" w:rsidRPr="002D7963">
        <w:t xml:space="preserve">whereas </w:t>
      </w:r>
      <w:r w:rsidR="00CD4C4D" w:rsidRPr="002D7963">
        <w:t>others explain</w:t>
      </w:r>
      <w:r w:rsidR="000426D1" w:rsidRPr="002D7963">
        <w:t>ed</w:t>
      </w:r>
      <w:r w:rsidR="00CD4C4D" w:rsidRPr="002D7963">
        <w:t xml:space="preserve"> that department heads </w:t>
      </w:r>
      <w:r w:rsidR="000426D1" w:rsidRPr="002D7963">
        <w:t>make</w:t>
      </w:r>
      <w:r w:rsidR="00CD4C4D" w:rsidRPr="002D7963">
        <w:t xml:space="preserve"> decisions about allocating resources.</w:t>
      </w:r>
      <w:r w:rsidR="00C007AF" w:rsidRPr="002D7963">
        <w:t xml:space="preserve"> Involving </w:t>
      </w:r>
      <w:r w:rsidR="00233F7A">
        <w:t>additional school-level</w:t>
      </w:r>
      <w:r w:rsidR="00C007AF" w:rsidRPr="002D7963">
        <w:t xml:space="preserve"> stakeholders in the development of the district</w:t>
      </w:r>
      <w:r w:rsidR="00D22423">
        <w:t>s’</w:t>
      </w:r>
      <w:r w:rsidR="00C007AF" w:rsidRPr="002D7963">
        <w:t xml:space="preserve"> budget</w:t>
      </w:r>
      <w:r w:rsidR="00D22423">
        <w:t>s</w:t>
      </w:r>
      <w:r w:rsidR="00C007AF" w:rsidRPr="002D7963">
        <w:t xml:space="preserve"> </w:t>
      </w:r>
      <w:r w:rsidR="00460C26">
        <w:t>is an</w:t>
      </w:r>
      <w:r w:rsidR="00C007AF" w:rsidRPr="002D7963">
        <w:t xml:space="preserve"> area for growth. </w:t>
      </w:r>
    </w:p>
    <w:p w14:paraId="71924E85" w14:textId="5E71BA42" w:rsidR="0006296B" w:rsidRPr="002D7963" w:rsidRDefault="006C4588" w:rsidP="00607CC6">
      <w:pPr>
        <w:pStyle w:val="BodyText"/>
      </w:pPr>
      <w:r w:rsidRPr="002D7963">
        <w:t xml:space="preserve">A district leader explained that parents play a large role in the budget development process. Through school site council meetings, school committee meetings, and town meetings, parents express their views on the budget </w:t>
      </w:r>
      <w:r w:rsidR="0006296B" w:rsidRPr="002D7963">
        <w:t>during its planning stages</w:t>
      </w:r>
      <w:r w:rsidRPr="002D7963">
        <w:t xml:space="preserve">. </w:t>
      </w:r>
      <w:r w:rsidR="0006042F" w:rsidRPr="002D7963">
        <w:t xml:space="preserve">Parents also </w:t>
      </w:r>
      <w:r w:rsidR="0006296B" w:rsidRPr="002D7963">
        <w:t xml:space="preserve">are </w:t>
      </w:r>
      <w:r w:rsidR="0006042F" w:rsidRPr="002D7963">
        <w:t xml:space="preserve">asked for input through surveys. </w:t>
      </w:r>
      <w:r w:rsidRPr="002D7963">
        <w:t>Parent focus group participants support</w:t>
      </w:r>
      <w:r w:rsidR="0006296B" w:rsidRPr="002D7963">
        <w:t>ed</w:t>
      </w:r>
      <w:r w:rsidRPr="002D7963">
        <w:t xml:space="preserve"> the district leaders</w:t>
      </w:r>
      <w:r w:rsidR="0006296B" w:rsidRPr="002D7963">
        <w:t>’</w:t>
      </w:r>
      <w:r w:rsidRPr="002D7963">
        <w:t xml:space="preserve"> views on </w:t>
      </w:r>
      <w:r w:rsidR="0006296B" w:rsidRPr="002D7963">
        <w:t>having an</w:t>
      </w:r>
      <w:r w:rsidRPr="002D7963">
        <w:t xml:space="preserve"> opportunity to attend school committee and town meetings but state</w:t>
      </w:r>
      <w:r w:rsidR="0006296B" w:rsidRPr="002D7963">
        <w:t>d</w:t>
      </w:r>
      <w:r w:rsidRPr="002D7963">
        <w:t xml:space="preserve"> that not many parents attend. </w:t>
      </w:r>
      <w:r w:rsidR="00006A1C">
        <w:t xml:space="preserve">In addition, </w:t>
      </w:r>
      <w:r w:rsidRPr="002D7963">
        <w:t xml:space="preserve">two high school students </w:t>
      </w:r>
      <w:r w:rsidR="00F617FB" w:rsidRPr="002D7963">
        <w:t>attend</w:t>
      </w:r>
      <w:r w:rsidRPr="002D7963">
        <w:t xml:space="preserve"> school committee</w:t>
      </w:r>
      <w:r w:rsidR="00F617FB" w:rsidRPr="002D7963">
        <w:t xml:space="preserve"> meetings</w:t>
      </w:r>
      <w:r w:rsidR="00006A1C">
        <w:t>.</w:t>
      </w:r>
      <w:r w:rsidRPr="002D7963">
        <w:t xml:space="preserve">, </w:t>
      </w:r>
    </w:p>
    <w:p w14:paraId="1043824D" w14:textId="0693DD02" w:rsidR="005D0752" w:rsidRPr="002D7963" w:rsidRDefault="002B4CEF" w:rsidP="0006296B">
      <w:pPr>
        <w:pStyle w:val="Heading3"/>
      </w:pPr>
      <w:r w:rsidRPr="002D7963">
        <w:t xml:space="preserve">DESE </w:t>
      </w:r>
      <w:r w:rsidR="005D0752" w:rsidRPr="002D7963">
        <w:t>Recommendations</w:t>
      </w:r>
    </w:p>
    <w:p w14:paraId="53A0CDED" w14:textId="1CE7148B" w:rsidR="00633B70" w:rsidRPr="00633B70" w:rsidRDefault="004355E8" w:rsidP="005D0752">
      <w:pPr>
        <w:pStyle w:val="Bullet1"/>
      </w:pPr>
      <w:r w:rsidRPr="2946F4C4">
        <w:rPr>
          <w:i/>
          <w:iCs/>
        </w:rPr>
        <w:t>The district</w:t>
      </w:r>
      <w:r w:rsidR="00F36C13" w:rsidRPr="2946F4C4">
        <w:rPr>
          <w:i/>
          <w:iCs/>
        </w:rPr>
        <w:t>s</w:t>
      </w:r>
      <w:r w:rsidRPr="2946F4C4">
        <w:rPr>
          <w:i/>
          <w:iCs/>
        </w:rPr>
        <w:t xml:space="preserve"> should </w:t>
      </w:r>
      <w:r w:rsidR="005538B8" w:rsidRPr="2946F4C4">
        <w:rPr>
          <w:i/>
          <w:iCs/>
        </w:rPr>
        <w:t xml:space="preserve">develop guidance </w:t>
      </w:r>
      <w:r w:rsidR="00AA736F" w:rsidRPr="2946F4C4">
        <w:rPr>
          <w:i/>
          <w:iCs/>
        </w:rPr>
        <w:t>to support school leaders in</w:t>
      </w:r>
      <w:r w:rsidR="00DB1492" w:rsidRPr="2946F4C4">
        <w:rPr>
          <w:i/>
          <w:iCs/>
        </w:rPr>
        <w:t xml:space="preserve"> communicating with families and the community in a consistent, clear, and effective way. </w:t>
      </w:r>
    </w:p>
    <w:p w14:paraId="1DC738E6" w14:textId="2387A4F7" w:rsidR="008D6102" w:rsidRPr="002D7963" w:rsidRDefault="00633B70" w:rsidP="005D0752">
      <w:pPr>
        <w:pStyle w:val="Bullet1"/>
        <w:rPr>
          <w:bCs/>
        </w:rPr>
      </w:pPr>
      <w:r>
        <w:rPr>
          <w:i/>
          <w:iCs/>
        </w:rPr>
        <w:t>The district</w:t>
      </w:r>
      <w:r w:rsidR="00F36C13">
        <w:rPr>
          <w:i/>
          <w:iCs/>
        </w:rPr>
        <w:t>s</w:t>
      </w:r>
      <w:r>
        <w:rPr>
          <w:i/>
          <w:iCs/>
        </w:rPr>
        <w:t xml:space="preserve"> should develop systems</w:t>
      </w:r>
      <w:r w:rsidR="00F36C13">
        <w:rPr>
          <w:i/>
          <w:iCs/>
        </w:rPr>
        <w:t xml:space="preserve"> </w:t>
      </w:r>
      <w:r w:rsidR="003052AC">
        <w:rPr>
          <w:i/>
          <w:iCs/>
        </w:rPr>
        <w:t>for soliciting and implementing feedback</w:t>
      </w:r>
      <w:r w:rsidR="00D22423">
        <w:rPr>
          <w:i/>
          <w:iCs/>
        </w:rPr>
        <w:t xml:space="preserve"> from school-level stakeholders around</w:t>
      </w:r>
      <w:r w:rsidR="003052AC">
        <w:rPr>
          <w:i/>
          <w:iCs/>
        </w:rPr>
        <w:t xml:space="preserve"> resource allocation decisions. </w:t>
      </w:r>
      <w:r w:rsidR="008D6102" w:rsidRPr="002D7963">
        <w:rPr>
          <w:bCs/>
        </w:rPr>
        <w:br w:type="page"/>
      </w:r>
    </w:p>
    <w:p w14:paraId="0B4FDEA8" w14:textId="6939C163" w:rsidR="008D6102" w:rsidRPr="002D7963" w:rsidRDefault="008D6102" w:rsidP="00607CC6">
      <w:pPr>
        <w:pStyle w:val="Heading2"/>
      </w:pPr>
      <w:bookmarkStart w:id="25" w:name="_Curriculum_and_Instruction"/>
      <w:bookmarkStart w:id="26" w:name="_Assessment"/>
      <w:bookmarkStart w:id="27" w:name="_Human_Resources_and"/>
      <w:bookmarkStart w:id="28" w:name="_Toc101446230"/>
      <w:bookmarkStart w:id="29" w:name="_Toc172028001"/>
      <w:bookmarkEnd w:id="25"/>
      <w:bookmarkEnd w:id="26"/>
      <w:bookmarkEnd w:id="27"/>
      <w:r w:rsidRPr="002D7963">
        <w:lastRenderedPageBreak/>
        <w:t>Human Resources and Professional Development</w:t>
      </w:r>
      <w:bookmarkEnd w:id="28"/>
      <w:bookmarkEnd w:id="29"/>
    </w:p>
    <w:p w14:paraId="06F13684" w14:textId="50302CAB" w:rsidR="34DA53F7" w:rsidRPr="002D7963" w:rsidRDefault="34DA53F7" w:rsidP="00607CC6">
      <w:pPr>
        <w:pStyle w:val="BodyText"/>
        <w:rPr>
          <w:rFonts w:ascii="Franklin Gothic Book" w:eastAsia="Franklin Gothic Book" w:hAnsi="Franklin Gothic Book" w:cs="Franklin Gothic Book"/>
        </w:rPr>
      </w:pPr>
      <w:r w:rsidRPr="002D7963">
        <w:t xml:space="preserve">The </w:t>
      </w:r>
      <w:r w:rsidR="005A6F44" w:rsidRPr="002D7963">
        <w:t>d</w:t>
      </w:r>
      <w:r w:rsidRPr="002D7963">
        <w:t xml:space="preserve">irector of </w:t>
      </w:r>
      <w:r w:rsidR="005A6F44" w:rsidRPr="002D7963">
        <w:t>h</w:t>
      </w:r>
      <w:r w:rsidRPr="002D7963">
        <w:t xml:space="preserve">uman </w:t>
      </w:r>
      <w:r w:rsidR="005A6F44" w:rsidRPr="002D7963">
        <w:t>r</w:t>
      </w:r>
      <w:r w:rsidRPr="002D7963">
        <w:t xml:space="preserve">esources is a newly created position shared between the three districts and the town of Dover. </w:t>
      </w:r>
      <w:r w:rsidR="44CD674F" w:rsidRPr="002D7963">
        <w:t>Previously</w:t>
      </w:r>
      <w:r w:rsidR="00A96AF0" w:rsidRPr="002D7963">
        <w:t>,</w:t>
      </w:r>
      <w:r w:rsidR="44CD674F" w:rsidRPr="002D7963">
        <w:t xml:space="preserve"> </w:t>
      </w:r>
      <w:r w:rsidR="005A6F44" w:rsidRPr="002D7963">
        <w:t>human resources</w:t>
      </w:r>
      <w:r w:rsidR="44CD674F" w:rsidRPr="002D7963">
        <w:t xml:space="preserve"> responsib</w:t>
      </w:r>
      <w:r w:rsidR="320756E7" w:rsidRPr="002D7963">
        <w:t>ili</w:t>
      </w:r>
      <w:r w:rsidR="44CD674F" w:rsidRPr="002D7963">
        <w:t xml:space="preserve">ties were </w:t>
      </w:r>
      <w:r w:rsidR="00716F24">
        <w:t xml:space="preserve">distributed across </w:t>
      </w:r>
      <w:r w:rsidR="44CD674F" w:rsidRPr="002D7963">
        <w:t xml:space="preserve">a range of district staff. </w:t>
      </w:r>
      <w:r w:rsidRPr="002D7963">
        <w:t xml:space="preserve">The </w:t>
      </w:r>
      <w:r w:rsidR="00A96AF0" w:rsidRPr="002D7963">
        <w:t>d</w:t>
      </w:r>
      <w:r w:rsidRPr="002D7963">
        <w:t>irector</w:t>
      </w:r>
      <w:r w:rsidR="0042731F" w:rsidRPr="002D7963">
        <w:t xml:space="preserve"> of </w:t>
      </w:r>
      <w:r w:rsidR="00A96AF0" w:rsidRPr="002D7963">
        <w:t>h</w:t>
      </w:r>
      <w:r w:rsidR="0042731F" w:rsidRPr="002D7963">
        <w:t xml:space="preserve">uman </w:t>
      </w:r>
      <w:r w:rsidR="00A96AF0" w:rsidRPr="002D7963">
        <w:t>r</w:t>
      </w:r>
      <w:r w:rsidR="0042731F" w:rsidRPr="002D7963">
        <w:t>esources</w:t>
      </w:r>
      <w:r w:rsidRPr="002D7963">
        <w:t xml:space="preserve"> reports to the superintendent</w:t>
      </w:r>
      <w:r w:rsidR="0042731F" w:rsidRPr="002D7963">
        <w:t xml:space="preserve"> and</w:t>
      </w:r>
      <w:r w:rsidRPr="002D7963">
        <w:t xml:space="preserve"> </w:t>
      </w:r>
      <w:r w:rsidR="67B34046" w:rsidRPr="002D7963">
        <w:t>contributes to</w:t>
      </w:r>
      <w:r w:rsidR="16B6FF56" w:rsidRPr="002D7963">
        <w:t xml:space="preserve"> staffing decisions,</w:t>
      </w:r>
      <w:r w:rsidR="6B5D58F8" w:rsidRPr="002D7963">
        <w:t xml:space="preserve"> recruitment, hiring, evaluation,</w:t>
      </w:r>
      <w:r w:rsidR="16B6FF56" w:rsidRPr="002D7963">
        <w:t xml:space="preserve"> </w:t>
      </w:r>
      <w:r w:rsidR="1C996398" w:rsidRPr="002D7963">
        <w:t xml:space="preserve">professional development, and </w:t>
      </w:r>
      <w:r w:rsidR="16B6FF56" w:rsidRPr="002D7963">
        <w:t>the mentor</w:t>
      </w:r>
      <w:r w:rsidR="19C908C4" w:rsidRPr="002D7963">
        <w:t>ing and induction</w:t>
      </w:r>
      <w:r w:rsidR="16B6FF56" w:rsidRPr="002D7963">
        <w:t xml:space="preserve"> program</w:t>
      </w:r>
      <w:r w:rsidR="7E5513FE" w:rsidRPr="002D7963">
        <w:t>.</w:t>
      </w:r>
      <w:r w:rsidR="78BFA78B" w:rsidRPr="002D7963">
        <w:t xml:space="preserve"> </w:t>
      </w:r>
      <w:r w:rsidR="78BFA78B" w:rsidRPr="002D7963">
        <w:rPr>
          <w:rFonts w:ascii="Franklin Gothic Book" w:eastAsia="Franklin Gothic Book" w:hAnsi="Franklin Gothic Book" w:cs="Franklin Gothic Book"/>
        </w:rPr>
        <w:t xml:space="preserve">Professional </w:t>
      </w:r>
      <w:r w:rsidR="00A96AF0" w:rsidRPr="002D7963">
        <w:rPr>
          <w:rFonts w:ascii="Franklin Gothic Book" w:eastAsia="Franklin Gothic Book" w:hAnsi="Franklin Gothic Book" w:cs="Franklin Gothic Book"/>
        </w:rPr>
        <w:t>l</w:t>
      </w:r>
      <w:r w:rsidR="78BFA78B" w:rsidRPr="002D7963">
        <w:rPr>
          <w:rFonts w:ascii="Franklin Gothic Book" w:eastAsia="Franklin Gothic Book" w:hAnsi="Franklin Gothic Book" w:cs="Franklin Gothic Book"/>
        </w:rPr>
        <w:t xml:space="preserve">earning </w:t>
      </w:r>
      <w:r w:rsidR="00A96AF0" w:rsidRPr="002D7963">
        <w:rPr>
          <w:rFonts w:ascii="Franklin Gothic Book" w:eastAsia="Franklin Gothic Book" w:hAnsi="Franklin Gothic Book" w:cs="Franklin Gothic Book"/>
        </w:rPr>
        <w:t>and</w:t>
      </w:r>
      <w:r w:rsidR="78BFA78B" w:rsidRPr="002D7963">
        <w:rPr>
          <w:rFonts w:ascii="Franklin Gothic Book" w:eastAsia="Franklin Gothic Book" w:hAnsi="Franklin Gothic Book" w:cs="Franklin Gothic Book"/>
        </w:rPr>
        <w:t xml:space="preserve"> </w:t>
      </w:r>
      <w:r w:rsidR="00A96AF0" w:rsidRPr="002D7963">
        <w:rPr>
          <w:rFonts w:ascii="Franklin Gothic Book" w:eastAsia="Franklin Gothic Book" w:hAnsi="Franklin Gothic Book" w:cs="Franklin Gothic Book"/>
        </w:rPr>
        <w:t>g</w:t>
      </w:r>
      <w:r w:rsidR="78BFA78B" w:rsidRPr="002D7963">
        <w:rPr>
          <w:rFonts w:ascii="Franklin Gothic Book" w:eastAsia="Franklin Gothic Book" w:hAnsi="Franklin Gothic Book" w:cs="Franklin Gothic Book"/>
        </w:rPr>
        <w:t xml:space="preserve">rowth </w:t>
      </w:r>
      <w:r w:rsidR="00AC6C04" w:rsidRPr="002D7963">
        <w:rPr>
          <w:rFonts w:ascii="Franklin Gothic Book" w:eastAsia="Franklin Gothic Book" w:hAnsi="Franklin Gothic Book" w:cs="Franklin Gothic Book"/>
        </w:rPr>
        <w:t>are</w:t>
      </w:r>
      <w:r w:rsidR="78BFA78B" w:rsidRPr="002D7963">
        <w:rPr>
          <w:rFonts w:ascii="Franklin Gothic Book" w:eastAsia="Franklin Gothic Book" w:hAnsi="Franklin Gothic Book" w:cs="Franklin Gothic Book"/>
        </w:rPr>
        <w:t xml:space="preserve"> a </w:t>
      </w:r>
      <w:r w:rsidR="4B44ED5C" w:rsidRPr="002D7963">
        <w:rPr>
          <w:rFonts w:ascii="Franklin Gothic Book" w:eastAsia="Franklin Gothic Book" w:hAnsi="Franklin Gothic Book" w:cs="Franklin Gothic Book"/>
        </w:rPr>
        <w:t>strategic priority for the district</w:t>
      </w:r>
      <w:r w:rsidR="00AC6C04">
        <w:rPr>
          <w:rFonts w:ascii="Franklin Gothic Book" w:eastAsia="Franklin Gothic Book" w:hAnsi="Franklin Gothic Book" w:cs="Franklin Gothic Book"/>
        </w:rPr>
        <w:t>s</w:t>
      </w:r>
      <w:r w:rsidR="4B44ED5C" w:rsidRPr="002D7963">
        <w:rPr>
          <w:rFonts w:ascii="Franklin Gothic Book" w:eastAsia="Franklin Gothic Book" w:hAnsi="Franklin Gothic Book" w:cs="Franklin Gothic Book"/>
        </w:rPr>
        <w:t>. Specifically, the district</w:t>
      </w:r>
      <w:r w:rsidR="00F427B5">
        <w:rPr>
          <w:rFonts w:ascii="Franklin Gothic Book" w:eastAsia="Franklin Gothic Book" w:hAnsi="Franklin Gothic Book" w:cs="Franklin Gothic Book"/>
        </w:rPr>
        <w:t>s</w:t>
      </w:r>
      <w:r w:rsidR="4B44ED5C" w:rsidRPr="002D7963">
        <w:rPr>
          <w:rFonts w:ascii="Franklin Gothic Book" w:eastAsia="Franklin Gothic Book" w:hAnsi="Franklin Gothic Book" w:cs="Franklin Gothic Book"/>
        </w:rPr>
        <w:t xml:space="preserve"> aim to “e</w:t>
      </w:r>
      <w:r w:rsidR="78BFA78B" w:rsidRPr="002D7963">
        <w:rPr>
          <w:rFonts w:ascii="Franklin Gothic Book" w:eastAsia="Franklin Gothic Book" w:hAnsi="Franklin Gothic Book" w:cs="Franklin Gothic Book"/>
        </w:rPr>
        <w:t xml:space="preserve">xpand opportunities for professional growth and collaboration among educators in support of the </w:t>
      </w:r>
      <w:r w:rsidR="00A96AF0" w:rsidRPr="002D7963">
        <w:rPr>
          <w:rFonts w:ascii="Franklin Gothic Book" w:eastAsia="Franklin Gothic Book" w:hAnsi="Franklin Gothic Book" w:cs="Franklin Gothic Book"/>
        </w:rPr>
        <w:t>d</w:t>
      </w:r>
      <w:r w:rsidR="78BFA78B" w:rsidRPr="002D7963">
        <w:rPr>
          <w:rFonts w:ascii="Franklin Gothic Book" w:eastAsia="Franklin Gothic Book" w:hAnsi="Franklin Gothic Book" w:cs="Franklin Gothic Book"/>
        </w:rPr>
        <w:t>istrict’s vision for teaching and learning</w:t>
      </w:r>
      <w:r w:rsidR="3A1AC25A" w:rsidRPr="002D7963">
        <w:rPr>
          <w:rFonts w:ascii="Franklin Gothic Book" w:eastAsia="Franklin Gothic Book" w:hAnsi="Franklin Gothic Book" w:cs="Franklin Gothic Book"/>
        </w:rPr>
        <w:t>.”</w:t>
      </w:r>
    </w:p>
    <w:p w14:paraId="4088F092" w14:textId="2C2FFB29" w:rsidR="14A2BF98" w:rsidRPr="002D7963" w:rsidRDefault="14A2BF98" w:rsidP="00607CC6">
      <w:pPr>
        <w:pStyle w:val="BodyText"/>
      </w:pPr>
      <w:r w:rsidRPr="002D7963">
        <w:t>Dover-Sherborn has a mentor program for all new teachers</w:t>
      </w:r>
      <w:r w:rsidR="7D11FE31" w:rsidRPr="002D7963">
        <w:t xml:space="preserve"> that includes stipends for mentors</w:t>
      </w:r>
      <w:r w:rsidRPr="002D7963">
        <w:t>. With the recent D</w:t>
      </w:r>
      <w:r w:rsidR="002C1EB7" w:rsidRPr="002D7963">
        <w:t>over-Sherborn Education Association</w:t>
      </w:r>
      <w:r w:rsidRPr="002D7963">
        <w:t xml:space="preserve"> contract, new teachers can now </w:t>
      </w:r>
      <w:r w:rsidR="00E42F22" w:rsidRPr="002D7963">
        <w:t>continue engaging in the mentoring program through their second year in the district.</w:t>
      </w:r>
      <w:r w:rsidR="1FB21EA0" w:rsidRPr="002D7963">
        <w:t xml:space="preserve"> In addition</w:t>
      </w:r>
      <w:r w:rsidR="2D224EE9" w:rsidRPr="002D7963">
        <w:t xml:space="preserve"> </w:t>
      </w:r>
      <w:r w:rsidR="1FB21EA0" w:rsidRPr="002D7963">
        <w:t>to</w:t>
      </w:r>
      <w:r w:rsidR="00E42F22" w:rsidRPr="002D7963">
        <w:t xml:space="preserve"> being a</w:t>
      </w:r>
      <w:r w:rsidR="1FB21EA0" w:rsidRPr="002D7963">
        <w:t xml:space="preserve"> mentor, teachers have a variety of leadership opportunities, i</w:t>
      </w:r>
      <w:r w:rsidR="79619D6A" w:rsidRPr="002D7963">
        <w:t>ncluding</w:t>
      </w:r>
      <w:r w:rsidR="0052137C">
        <w:t xml:space="preserve"> ser</w:t>
      </w:r>
      <w:r w:rsidR="00E07586">
        <w:t>ving as</w:t>
      </w:r>
      <w:r w:rsidR="79619D6A" w:rsidRPr="002D7963">
        <w:t xml:space="preserve"> curriculum coordinators, PLC leads, and department heads.</w:t>
      </w:r>
    </w:p>
    <w:p w14:paraId="7136409B" w14:textId="524ED4F8" w:rsidR="002C6E1C" w:rsidRPr="002D7963" w:rsidRDefault="002C6E1C" w:rsidP="00607CC6">
      <w:pPr>
        <w:pStyle w:val="BodyText"/>
        <w:rPr>
          <w:highlight w:val="green"/>
        </w:rPr>
      </w:pPr>
      <w:r w:rsidRPr="002D7963">
        <w:t xml:space="preserve">Table </w:t>
      </w:r>
      <w:r w:rsidR="005B6FE8" w:rsidRPr="002D7963">
        <w:t>3</w:t>
      </w:r>
      <w:r w:rsidR="00163C7A" w:rsidRPr="002D7963">
        <w:t xml:space="preserve"> </w:t>
      </w:r>
      <w:r w:rsidRPr="002D7963">
        <w:t>summarizes key strengths and areas for growth in human resources and professional development.</w:t>
      </w:r>
    </w:p>
    <w:p w14:paraId="0501935A" w14:textId="77777777" w:rsidR="00460C26" w:rsidRDefault="00460C26">
      <w:pPr>
        <w:spacing w:line="240" w:lineRule="auto"/>
        <w:rPr>
          <w:rFonts w:ascii="Franklin Gothic Demi" w:hAnsi="Franklin Gothic Demi"/>
        </w:rPr>
      </w:pPr>
      <w:r>
        <w:br w:type="page"/>
      </w:r>
    </w:p>
    <w:p w14:paraId="66CEE916" w14:textId="175DD002" w:rsidR="00B827DE" w:rsidRPr="002D7963" w:rsidRDefault="00B827DE" w:rsidP="00607CC6">
      <w:pPr>
        <w:pStyle w:val="TableTitle0"/>
      </w:pPr>
      <w:r w:rsidRPr="002D7963">
        <w:lastRenderedPageBreak/>
        <w:t xml:space="preserve">Table </w:t>
      </w:r>
      <w:r w:rsidR="005B6FE8" w:rsidRPr="002D7963">
        <w:t>3</w:t>
      </w:r>
      <w:r w:rsidRPr="002D7963">
        <w:t xml:space="preserve">. Summary of </w:t>
      </w:r>
      <w:r w:rsidR="002C6E1C" w:rsidRPr="002D7963">
        <w:t xml:space="preserve">Key Strengths </w:t>
      </w:r>
      <w:r w:rsidRPr="002D7963">
        <w:t xml:space="preserve">and </w:t>
      </w:r>
      <w:r w:rsidR="002C6E1C" w:rsidRPr="002D7963">
        <w:t xml:space="preserve">Areas </w:t>
      </w:r>
      <w:r w:rsidRPr="002D7963">
        <w:t xml:space="preserve">for </w:t>
      </w:r>
      <w:r w:rsidR="002C6E1C" w:rsidRPr="002D7963">
        <w:t>Growth:</w:t>
      </w:r>
      <w:r w:rsidRPr="002D7963">
        <w:t xml:space="preserve"> Human Resources and Professional Development</w:t>
      </w:r>
      <w:r w:rsidR="002C6E1C" w:rsidRPr="002D7963">
        <w:t xml:space="preserve"> Standard</w:t>
      </w:r>
    </w:p>
    <w:tbl>
      <w:tblPr>
        <w:tblStyle w:val="MSVTable1"/>
        <w:tblW w:w="5000" w:type="pct"/>
        <w:tblLook w:val="04A0" w:firstRow="1" w:lastRow="0" w:firstColumn="1" w:lastColumn="0" w:noHBand="0" w:noVBand="1"/>
      </w:tblPr>
      <w:tblGrid>
        <w:gridCol w:w="2242"/>
        <w:gridCol w:w="3691"/>
        <w:gridCol w:w="3411"/>
      </w:tblGrid>
      <w:tr w:rsidR="00B827DE" w:rsidRPr="002D7963" w14:paraId="5AF94F4A" w14:textId="77777777" w:rsidTr="2946F4C4">
        <w:trPr>
          <w:cnfStyle w:val="100000000000" w:firstRow="1" w:lastRow="0" w:firstColumn="0" w:lastColumn="0" w:oddVBand="0" w:evenVBand="0" w:oddHBand="0" w:evenHBand="0" w:firstRowFirstColumn="0" w:firstRowLastColumn="0" w:lastRowFirstColumn="0" w:lastRowLastColumn="0"/>
        </w:trPr>
        <w:tc>
          <w:tcPr>
            <w:tcW w:w="1200" w:type="pct"/>
          </w:tcPr>
          <w:p w14:paraId="2AD0DE9D" w14:textId="2629FB9D" w:rsidR="00B827DE" w:rsidRPr="002D7963" w:rsidRDefault="00B827DE" w:rsidP="00607CC6">
            <w:pPr>
              <w:pStyle w:val="TableColHeadingCenter"/>
            </w:pPr>
            <w:r w:rsidRPr="002D7963">
              <w:t>Indicator</w:t>
            </w:r>
          </w:p>
        </w:tc>
        <w:tc>
          <w:tcPr>
            <w:tcW w:w="1975" w:type="pct"/>
          </w:tcPr>
          <w:p w14:paraId="29F8FCE9" w14:textId="77777777" w:rsidR="00B827DE" w:rsidRPr="002D7963" w:rsidRDefault="00B827DE" w:rsidP="00607CC6">
            <w:pPr>
              <w:pStyle w:val="TableColHeadingCenter"/>
            </w:pPr>
            <w:r w:rsidRPr="002D7963">
              <w:t>Strengths</w:t>
            </w:r>
          </w:p>
        </w:tc>
        <w:tc>
          <w:tcPr>
            <w:tcW w:w="1826" w:type="pct"/>
          </w:tcPr>
          <w:p w14:paraId="500B423F" w14:textId="6D40DEB3" w:rsidR="00B827DE" w:rsidRPr="002D7963" w:rsidRDefault="00B827DE" w:rsidP="00607CC6">
            <w:pPr>
              <w:pStyle w:val="TableColHeadingCenter"/>
            </w:pPr>
            <w:r w:rsidRPr="002D7963">
              <w:t xml:space="preserve">Areas for </w:t>
            </w:r>
            <w:r w:rsidR="002C6E1C" w:rsidRPr="002D7963">
              <w:t>growth</w:t>
            </w:r>
          </w:p>
        </w:tc>
      </w:tr>
      <w:tr w:rsidR="00B827DE" w:rsidRPr="002D7963" w14:paraId="3B52DFA7" w14:textId="77777777" w:rsidTr="2946F4C4">
        <w:trPr>
          <w:cnfStyle w:val="000000100000" w:firstRow="0" w:lastRow="0" w:firstColumn="0" w:lastColumn="0" w:oddVBand="0" w:evenVBand="0" w:oddHBand="1" w:evenHBand="0" w:firstRowFirstColumn="0" w:firstRowLastColumn="0" w:lastRowFirstColumn="0" w:lastRowLastColumn="0"/>
        </w:trPr>
        <w:tc>
          <w:tcPr>
            <w:tcW w:w="1200" w:type="pct"/>
          </w:tcPr>
          <w:p w14:paraId="2963B302" w14:textId="7CB902BE" w:rsidR="00B827DE" w:rsidRPr="002D7963" w:rsidRDefault="00DE2EEC" w:rsidP="005D13E7">
            <w:pPr>
              <w:pStyle w:val="TableSubheading"/>
              <w:rPr>
                <w:bdr w:val="none" w:sz="0" w:space="0" w:color="auto" w:frame="1"/>
              </w:rPr>
            </w:pPr>
            <w:hyperlink w:anchor="_Infrastructure" w:history="1">
              <w:r w:rsidR="00B827DE" w:rsidRPr="002D7963">
                <w:rPr>
                  <w:rStyle w:val="Hyperlink"/>
                  <w:bdr w:val="none" w:sz="0" w:space="0" w:color="auto" w:frame="1"/>
                </w:rPr>
                <w:t>Infrastructure</w:t>
              </w:r>
            </w:hyperlink>
          </w:p>
        </w:tc>
        <w:tc>
          <w:tcPr>
            <w:tcW w:w="1975" w:type="pct"/>
          </w:tcPr>
          <w:p w14:paraId="70D7277E" w14:textId="2ADFED1D" w:rsidR="00B827DE" w:rsidRPr="002D7963" w:rsidRDefault="14292C77" w:rsidP="00607CC6">
            <w:pPr>
              <w:pStyle w:val="TableBullet1"/>
            </w:pPr>
            <w:r w:rsidRPr="002D7963">
              <w:t>The district</w:t>
            </w:r>
            <w:r w:rsidR="00F5749F">
              <w:t>s</w:t>
            </w:r>
            <w:r w:rsidRPr="002D7963">
              <w:t xml:space="preserve"> </w:t>
            </w:r>
            <w:r w:rsidR="0007681D">
              <w:t xml:space="preserve">added a Director of Human Resources to bring coherence to </w:t>
            </w:r>
            <w:r w:rsidR="00D76E01">
              <w:t xml:space="preserve">the human resources </w:t>
            </w:r>
            <w:r w:rsidR="0007681D">
              <w:t>operations across the districts.</w:t>
            </w:r>
          </w:p>
        </w:tc>
        <w:tc>
          <w:tcPr>
            <w:tcW w:w="1826" w:type="pct"/>
          </w:tcPr>
          <w:p w14:paraId="09130FD4" w14:textId="3CB58758" w:rsidR="00B827DE" w:rsidRPr="002D7963" w:rsidRDefault="00B827DE" w:rsidP="00607CC6">
            <w:pPr>
              <w:pStyle w:val="TableBullet1"/>
              <w:numPr>
                <w:ilvl w:val="0"/>
                <w:numId w:val="0"/>
              </w:numPr>
              <w:ind w:left="360"/>
            </w:pPr>
          </w:p>
        </w:tc>
      </w:tr>
      <w:tr w:rsidR="00B827DE" w:rsidRPr="002D7963" w14:paraId="53443622" w14:textId="77777777" w:rsidTr="2946F4C4">
        <w:tc>
          <w:tcPr>
            <w:tcW w:w="1200" w:type="pct"/>
          </w:tcPr>
          <w:p w14:paraId="755AE6E0" w14:textId="58CBC33D" w:rsidR="00B827DE" w:rsidRPr="002D7963" w:rsidRDefault="00DE2EEC" w:rsidP="005D13E7">
            <w:pPr>
              <w:pStyle w:val="TableSubheading"/>
              <w:rPr>
                <w:bdr w:val="none" w:sz="0" w:space="0" w:color="auto" w:frame="1"/>
              </w:rPr>
            </w:pPr>
            <w:hyperlink w:anchor="_Recruitment,_Hiring,_and" w:history="1">
              <w:r w:rsidR="00B827DE" w:rsidRPr="002D7963">
                <w:rPr>
                  <w:rStyle w:val="Hyperlink"/>
                  <w:bdr w:val="none" w:sz="0" w:space="0" w:color="auto" w:frame="1"/>
                </w:rPr>
                <w:t xml:space="preserve">Recruitment, </w:t>
              </w:r>
              <w:r w:rsidR="002C6E1C" w:rsidRPr="002D7963">
                <w:rPr>
                  <w:rStyle w:val="Hyperlink"/>
                  <w:bdr w:val="none" w:sz="0" w:space="0" w:color="auto" w:frame="1"/>
                </w:rPr>
                <w:t>h</w:t>
              </w:r>
              <w:r w:rsidR="00B827DE" w:rsidRPr="002D7963">
                <w:rPr>
                  <w:rStyle w:val="Hyperlink"/>
                  <w:bdr w:val="none" w:sz="0" w:space="0" w:color="auto" w:frame="1"/>
                </w:rPr>
                <w:t xml:space="preserve">iring, and </w:t>
              </w:r>
              <w:r w:rsidR="002C6E1C" w:rsidRPr="002D7963">
                <w:rPr>
                  <w:rStyle w:val="Hyperlink"/>
                  <w:bdr w:val="none" w:sz="0" w:space="0" w:color="auto" w:frame="1"/>
                </w:rPr>
                <w:t>a</w:t>
              </w:r>
              <w:r w:rsidR="00B827DE" w:rsidRPr="002D7963">
                <w:rPr>
                  <w:rStyle w:val="Hyperlink"/>
                  <w:bdr w:val="none" w:sz="0" w:space="0" w:color="auto" w:frame="1"/>
                </w:rPr>
                <w:t>ssignment</w:t>
              </w:r>
            </w:hyperlink>
          </w:p>
        </w:tc>
        <w:tc>
          <w:tcPr>
            <w:tcW w:w="1975" w:type="pct"/>
          </w:tcPr>
          <w:p w14:paraId="185A69BA" w14:textId="632E706A" w:rsidR="00B827DE" w:rsidRPr="002D7963" w:rsidRDefault="1CE854BF" w:rsidP="00607CC6">
            <w:pPr>
              <w:pStyle w:val="TableBullet1"/>
            </w:pPr>
            <w:r w:rsidRPr="002D7963">
              <w:t>The district</w:t>
            </w:r>
            <w:r w:rsidR="00F427B5">
              <w:t>s</w:t>
            </w:r>
            <w:r w:rsidRPr="002D7963">
              <w:t xml:space="preserve"> use multiple sources of data to determine staffing needs.</w:t>
            </w:r>
          </w:p>
          <w:p w14:paraId="3B581E14" w14:textId="079B799D" w:rsidR="00B827DE" w:rsidRPr="002D7963" w:rsidRDefault="74D3FEAD" w:rsidP="00607CC6">
            <w:pPr>
              <w:pStyle w:val="TableBullet1"/>
            </w:pPr>
            <w:r w:rsidRPr="002D7963">
              <w:t xml:space="preserve">The </w:t>
            </w:r>
            <w:r w:rsidR="22EF7686" w:rsidRPr="002D7963">
              <w:t>district</w:t>
            </w:r>
            <w:r w:rsidR="00F427B5">
              <w:t>s</w:t>
            </w:r>
            <w:r w:rsidR="22EF7686" w:rsidRPr="002D7963">
              <w:t xml:space="preserve"> </w:t>
            </w:r>
            <w:r w:rsidRPr="002D7963">
              <w:t>consistent</w:t>
            </w:r>
            <w:r w:rsidR="3A80470C" w:rsidRPr="002D7963">
              <w:t>ly</w:t>
            </w:r>
            <w:r w:rsidRPr="002D7963">
              <w:t xml:space="preserve"> use school-based hiring committees</w:t>
            </w:r>
            <w:r w:rsidR="3A9E0C18" w:rsidRPr="002D7963">
              <w:t>.</w:t>
            </w:r>
          </w:p>
        </w:tc>
        <w:tc>
          <w:tcPr>
            <w:tcW w:w="1826" w:type="pct"/>
          </w:tcPr>
          <w:p w14:paraId="3E86C519" w14:textId="29FA5561" w:rsidR="006C3254" w:rsidRPr="002D7963" w:rsidRDefault="006C3254" w:rsidP="006C3254">
            <w:pPr>
              <w:pStyle w:val="TableBullet1"/>
              <w:numPr>
                <w:ilvl w:val="0"/>
                <w:numId w:val="0"/>
              </w:numPr>
            </w:pPr>
          </w:p>
        </w:tc>
      </w:tr>
      <w:tr w:rsidR="00B827DE" w:rsidRPr="002D7963" w14:paraId="05C4AE65" w14:textId="77777777" w:rsidTr="2946F4C4">
        <w:trPr>
          <w:cnfStyle w:val="000000100000" w:firstRow="0" w:lastRow="0" w:firstColumn="0" w:lastColumn="0" w:oddVBand="0" w:evenVBand="0" w:oddHBand="1" w:evenHBand="0" w:firstRowFirstColumn="0" w:firstRowLastColumn="0" w:lastRowFirstColumn="0" w:lastRowLastColumn="0"/>
        </w:trPr>
        <w:tc>
          <w:tcPr>
            <w:tcW w:w="1200" w:type="pct"/>
          </w:tcPr>
          <w:p w14:paraId="7ADD9F53" w14:textId="7EB54BBE" w:rsidR="00B827DE" w:rsidRPr="002D7963" w:rsidRDefault="00DE2EEC" w:rsidP="005D13E7">
            <w:pPr>
              <w:pStyle w:val="TableSubheading"/>
              <w:rPr>
                <w:bdr w:val="none" w:sz="0" w:space="0" w:color="auto" w:frame="1"/>
              </w:rPr>
            </w:pPr>
            <w:hyperlink w:anchor="_Supervision,_Evaluation,_and" w:history="1">
              <w:r w:rsidR="00B827DE" w:rsidRPr="002D7963">
                <w:rPr>
                  <w:rStyle w:val="Hyperlink"/>
                  <w:bdr w:val="none" w:sz="0" w:space="0" w:color="auto" w:frame="1"/>
                </w:rPr>
                <w:t xml:space="preserve">Supervision, </w:t>
              </w:r>
              <w:r w:rsidR="002C6E1C" w:rsidRPr="002D7963">
                <w:rPr>
                  <w:rStyle w:val="Hyperlink"/>
                  <w:bdr w:val="none" w:sz="0" w:space="0" w:color="auto" w:frame="1"/>
                </w:rPr>
                <w:t>e</w:t>
              </w:r>
              <w:r w:rsidR="00B827DE" w:rsidRPr="002D7963">
                <w:rPr>
                  <w:rStyle w:val="Hyperlink"/>
                  <w:bdr w:val="none" w:sz="0" w:space="0" w:color="auto" w:frame="1"/>
                </w:rPr>
                <w:t xml:space="preserve">valuation, and </w:t>
              </w:r>
              <w:r w:rsidR="002C6E1C" w:rsidRPr="002D7963">
                <w:rPr>
                  <w:rStyle w:val="Hyperlink"/>
                  <w:bdr w:val="none" w:sz="0" w:space="0" w:color="auto" w:frame="1"/>
                </w:rPr>
                <w:t>e</w:t>
              </w:r>
              <w:r w:rsidR="00B827DE" w:rsidRPr="002D7963">
                <w:rPr>
                  <w:rStyle w:val="Hyperlink"/>
                  <w:bdr w:val="none" w:sz="0" w:space="0" w:color="auto" w:frame="1"/>
                </w:rPr>
                <w:t xml:space="preserve">ducator </w:t>
              </w:r>
              <w:r w:rsidR="002C6E1C" w:rsidRPr="002D7963">
                <w:rPr>
                  <w:rStyle w:val="Hyperlink"/>
                  <w:bdr w:val="none" w:sz="0" w:space="0" w:color="auto" w:frame="1"/>
                </w:rPr>
                <w:t>d</w:t>
              </w:r>
              <w:r w:rsidR="00B827DE" w:rsidRPr="002D7963">
                <w:rPr>
                  <w:rStyle w:val="Hyperlink"/>
                  <w:bdr w:val="none" w:sz="0" w:space="0" w:color="auto" w:frame="1"/>
                </w:rPr>
                <w:t>evelopment</w:t>
              </w:r>
            </w:hyperlink>
          </w:p>
        </w:tc>
        <w:tc>
          <w:tcPr>
            <w:tcW w:w="1975" w:type="pct"/>
          </w:tcPr>
          <w:p w14:paraId="5CDEF077" w14:textId="03AA3A6A" w:rsidR="00B827DE" w:rsidRPr="002D7963" w:rsidRDefault="007931C9" w:rsidP="00607CC6">
            <w:pPr>
              <w:pStyle w:val="TableBullet1"/>
            </w:pPr>
            <w:r w:rsidRPr="002D7963">
              <w:t>The district</w:t>
            </w:r>
            <w:r w:rsidR="00F427B5">
              <w:t>s</w:t>
            </w:r>
            <w:r w:rsidRPr="002D7963">
              <w:t xml:space="preserve"> provide evaluators with training and support so that they can provide effective evaluations.</w:t>
            </w:r>
          </w:p>
          <w:p w14:paraId="3BF97F94" w14:textId="31150EDA" w:rsidR="00E5512D" w:rsidRDefault="00E5512D" w:rsidP="00607CC6">
            <w:pPr>
              <w:pStyle w:val="TableBullet1"/>
            </w:pPr>
            <w:r w:rsidRPr="002D7963">
              <w:t>The district</w:t>
            </w:r>
            <w:r w:rsidR="00F427B5">
              <w:t>s</w:t>
            </w:r>
            <w:r w:rsidRPr="002D7963">
              <w:t xml:space="preserve"> </w:t>
            </w:r>
            <w:r w:rsidR="00E02595" w:rsidRPr="002D7963">
              <w:t xml:space="preserve">consistently </w:t>
            </w:r>
            <w:r w:rsidR="00F427B5">
              <w:t>identify</w:t>
            </w:r>
            <w:r w:rsidR="00F427B5" w:rsidRPr="002D7963">
              <w:t xml:space="preserve"> </w:t>
            </w:r>
            <w:r w:rsidRPr="002D7963">
              <w:t>areas of strength through the evaluation process</w:t>
            </w:r>
            <w:r w:rsidR="00B3395C">
              <w:t>.</w:t>
            </w:r>
          </w:p>
          <w:p w14:paraId="6E5D7E42" w14:textId="0FE798DD" w:rsidR="00E5512D" w:rsidRPr="002D7963" w:rsidRDefault="00FB7460" w:rsidP="00607CC6">
            <w:pPr>
              <w:pStyle w:val="TableBullet1"/>
            </w:pPr>
            <w:r>
              <w:t>The district</w:t>
            </w:r>
            <w:r w:rsidR="00F427B5">
              <w:t>s</w:t>
            </w:r>
            <w:r>
              <w:t xml:space="preserve"> elevate teacher voice and choice in the development and implementation of professional development</w:t>
            </w:r>
            <w:r w:rsidR="00B3395C">
              <w:t>.</w:t>
            </w:r>
          </w:p>
        </w:tc>
        <w:tc>
          <w:tcPr>
            <w:tcW w:w="1826" w:type="pct"/>
          </w:tcPr>
          <w:p w14:paraId="1FE8F2DD" w14:textId="75838F50" w:rsidR="008478D0" w:rsidRPr="002D7963" w:rsidRDefault="008478D0" w:rsidP="00607CC6">
            <w:pPr>
              <w:pStyle w:val="TableBullet1"/>
            </w:pPr>
            <w:r w:rsidRPr="002D7963">
              <w:t xml:space="preserve">Articulating areas for improvement to support ongoing instructional and professional </w:t>
            </w:r>
            <w:r w:rsidR="00E07AE2" w:rsidRPr="002D7963">
              <w:t>growth</w:t>
            </w:r>
            <w:r w:rsidRPr="002D7963">
              <w:t xml:space="preserve"> </w:t>
            </w:r>
          </w:p>
          <w:p w14:paraId="13C19D85" w14:textId="6A55BAFC" w:rsidR="00B827DE" w:rsidRPr="002D7963" w:rsidRDefault="008478D0" w:rsidP="00607CC6">
            <w:pPr>
              <w:pStyle w:val="TableBullet1"/>
            </w:pPr>
            <w:r w:rsidRPr="002D7963">
              <w:t>Fully implementing the evaluation process throughout the district</w:t>
            </w:r>
            <w:r w:rsidR="003C6394">
              <w:t>s</w:t>
            </w:r>
            <w:r w:rsidRPr="002D7963">
              <w:t xml:space="preserve"> for administrative staff</w:t>
            </w:r>
            <w:r w:rsidR="00E2068C">
              <w:t xml:space="preserve"> and teachers</w:t>
            </w:r>
          </w:p>
        </w:tc>
      </w:tr>
      <w:tr w:rsidR="00B827DE" w:rsidRPr="002D7963" w14:paraId="7BA3CD23" w14:textId="77777777" w:rsidTr="2946F4C4">
        <w:tc>
          <w:tcPr>
            <w:tcW w:w="1200" w:type="pct"/>
          </w:tcPr>
          <w:p w14:paraId="6562F935" w14:textId="23E8FD75" w:rsidR="00B827DE" w:rsidRPr="002D7963" w:rsidRDefault="00DE2EEC" w:rsidP="005D13E7">
            <w:pPr>
              <w:pStyle w:val="TableSubheading"/>
              <w:rPr>
                <w:bdr w:val="none" w:sz="0" w:space="0" w:color="auto" w:frame="1"/>
              </w:rPr>
            </w:pPr>
            <w:hyperlink w:anchor="_Recognition,_Leadership_Development" w:history="1">
              <w:r w:rsidR="00B827DE" w:rsidRPr="002D7963">
                <w:rPr>
                  <w:rStyle w:val="Hyperlink"/>
                  <w:bdr w:val="none" w:sz="0" w:space="0" w:color="auto" w:frame="1"/>
                </w:rPr>
                <w:t xml:space="preserve">Recognition, </w:t>
              </w:r>
              <w:r w:rsidR="002C6E1C" w:rsidRPr="002D7963">
                <w:rPr>
                  <w:rStyle w:val="Hyperlink"/>
                  <w:bdr w:val="none" w:sz="0" w:space="0" w:color="auto" w:frame="1"/>
                </w:rPr>
                <w:t>l</w:t>
              </w:r>
              <w:r w:rsidR="00B827DE" w:rsidRPr="002D7963">
                <w:rPr>
                  <w:rStyle w:val="Hyperlink"/>
                  <w:bdr w:val="none" w:sz="0" w:space="0" w:color="auto" w:frame="1"/>
                </w:rPr>
                <w:t xml:space="preserve">eadership </w:t>
              </w:r>
              <w:r w:rsidR="002C6E1C" w:rsidRPr="002D7963">
                <w:rPr>
                  <w:rStyle w:val="Hyperlink"/>
                  <w:bdr w:val="none" w:sz="0" w:space="0" w:color="auto" w:frame="1"/>
                </w:rPr>
                <w:t>d</w:t>
              </w:r>
              <w:r w:rsidR="00B827DE" w:rsidRPr="002D7963">
                <w:rPr>
                  <w:rStyle w:val="Hyperlink"/>
                  <w:bdr w:val="none" w:sz="0" w:space="0" w:color="auto" w:frame="1"/>
                </w:rPr>
                <w:t xml:space="preserve">evelopment, and </w:t>
              </w:r>
              <w:r w:rsidR="002C6E1C" w:rsidRPr="002D7963">
                <w:rPr>
                  <w:rStyle w:val="Hyperlink"/>
                  <w:bdr w:val="none" w:sz="0" w:space="0" w:color="auto" w:frame="1"/>
                </w:rPr>
                <w:t>a</w:t>
              </w:r>
              <w:r w:rsidR="00B827DE" w:rsidRPr="002D7963">
                <w:rPr>
                  <w:rStyle w:val="Hyperlink"/>
                  <w:bdr w:val="none" w:sz="0" w:space="0" w:color="auto" w:frame="1"/>
                </w:rPr>
                <w:t>dvancement</w:t>
              </w:r>
            </w:hyperlink>
          </w:p>
        </w:tc>
        <w:tc>
          <w:tcPr>
            <w:tcW w:w="1975" w:type="pct"/>
          </w:tcPr>
          <w:p w14:paraId="6E2F5EA4" w14:textId="352D686D" w:rsidR="00B827DE" w:rsidRPr="002D7963" w:rsidRDefault="0428EA27" w:rsidP="00607CC6">
            <w:pPr>
              <w:pStyle w:val="TableBullet1"/>
            </w:pPr>
            <w:r w:rsidRPr="002D7963">
              <w:t>The district</w:t>
            </w:r>
            <w:r w:rsidR="00F427B5">
              <w:t>s</w:t>
            </w:r>
            <w:r w:rsidRPr="002D7963">
              <w:t xml:space="preserve"> support teachers to build leadership skills and advance professionally.</w:t>
            </w:r>
          </w:p>
          <w:p w14:paraId="20FF6004" w14:textId="27B31A47" w:rsidR="00770294" w:rsidRPr="002D7963" w:rsidRDefault="00770294" w:rsidP="00607CC6">
            <w:pPr>
              <w:pStyle w:val="TableBullet1"/>
            </w:pPr>
            <w:r w:rsidRPr="002D7963">
              <w:t>The district</w:t>
            </w:r>
            <w:r w:rsidR="00F427B5">
              <w:t>s</w:t>
            </w:r>
            <w:r w:rsidRPr="002D7963">
              <w:t xml:space="preserve"> provide a variety of leadership opportunities for teachers.</w:t>
            </w:r>
          </w:p>
        </w:tc>
        <w:tc>
          <w:tcPr>
            <w:tcW w:w="1826" w:type="pct"/>
          </w:tcPr>
          <w:p w14:paraId="0013334D" w14:textId="3CB1545E" w:rsidR="00B827DE" w:rsidRPr="002D7963" w:rsidRDefault="6035DC4F" w:rsidP="00607CC6">
            <w:pPr>
              <w:pStyle w:val="TableBullet1"/>
            </w:pPr>
            <w:r w:rsidRPr="002D7963">
              <w:t>Creat</w:t>
            </w:r>
            <w:r w:rsidR="002C1AD7" w:rsidRPr="002D7963">
              <w:t>ing</w:t>
            </w:r>
            <w:r w:rsidRPr="002D7963">
              <w:t xml:space="preserve"> more opportunities to recognize excellence in teaching</w:t>
            </w:r>
          </w:p>
        </w:tc>
      </w:tr>
    </w:tbl>
    <w:p w14:paraId="68452679" w14:textId="0709CB8A" w:rsidR="00B827DE" w:rsidRPr="002D7963" w:rsidRDefault="00B827DE" w:rsidP="00A36E2F">
      <w:pPr>
        <w:pStyle w:val="Heading3"/>
        <w:tabs>
          <w:tab w:val="left" w:pos="2393"/>
        </w:tabs>
      </w:pPr>
      <w:bookmarkStart w:id="30" w:name="_Infrastructure"/>
      <w:bookmarkEnd w:id="30"/>
      <w:r w:rsidRPr="002D7963">
        <w:t>Infrastructure</w:t>
      </w:r>
    </w:p>
    <w:p w14:paraId="3E79342E" w14:textId="67E497FC" w:rsidR="005D1015" w:rsidRPr="002D7963" w:rsidRDefault="001C691C" w:rsidP="00607CC6">
      <w:pPr>
        <w:pStyle w:val="BodyTextposthead"/>
      </w:pPr>
      <w:r w:rsidRPr="002D7963">
        <w:t xml:space="preserve">The </w:t>
      </w:r>
      <w:r w:rsidR="004D59D5" w:rsidRPr="002D7963">
        <w:t>d</w:t>
      </w:r>
      <w:r w:rsidRPr="002D7963">
        <w:t xml:space="preserve">irector of </w:t>
      </w:r>
      <w:r w:rsidR="004D59D5" w:rsidRPr="002D7963">
        <w:t>h</w:t>
      </w:r>
      <w:r w:rsidRPr="002D7963">
        <w:t xml:space="preserve">uman </w:t>
      </w:r>
      <w:r w:rsidR="004D59D5" w:rsidRPr="002D7963">
        <w:t>r</w:t>
      </w:r>
      <w:r w:rsidRPr="002D7963">
        <w:t xml:space="preserve">esources manages the district’s human resource operations. </w:t>
      </w:r>
      <w:r w:rsidR="004D59D5" w:rsidRPr="002D7963">
        <w:t>Created in July 2023, t</w:t>
      </w:r>
      <w:r w:rsidRPr="002D7963">
        <w:t xml:space="preserve">he </w:t>
      </w:r>
      <w:r w:rsidR="004D59D5" w:rsidRPr="002D7963">
        <w:t xml:space="preserve">director is a shared </w:t>
      </w:r>
      <w:r w:rsidRPr="002D7963">
        <w:t xml:space="preserve">position between the three districts and the town of Dover. </w:t>
      </w:r>
      <w:r w:rsidR="00631265">
        <w:t xml:space="preserve">Adding a director of Human Resources to bring coherence to </w:t>
      </w:r>
      <w:r w:rsidR="00F5749F">
        <w:t xml:space="preserve">the </w:t>
      </w:r>
      <w:r w:rsidR="00D76E01">
        <w:t xml:space="preserve">human resources </w:t>
      </w:r>
      <w:r w:rsidR="0007681D">
        <w:t xml:space="preserve">operations </w:t>
      </w:r>
      <w:r w:rsidR="00F5749F">
        <w:t xml:space="preserve">across the three districts </w:t>
      </w:r>
      <w:r w:rsidR="0007681D">
        <w:t xml:space="preserve">is a strength of the district. </w:t>
      </w:r>
      <w:r w:rsidRPr="002D7963">
        <w:t>Previously, when the district</w:t>
      </w:r>
      <w:r w:rsidR="00F427B5">
        <w:t>s</w:t>
      </w:r>
      <w:r w:rsidRPr="002D7963">
        <w:t xml:space="preserve"> lacked this role, multiple people filled the responsibilities held by this new position. Because school employees are employees of </w:t>
      </w:r>
      <w:r w:rsidR="001D00A0">
        <w:t>each</w:t>
      </w:r>
      <w:r w:rsidRPr="002D7963">
        <w:t xml:space="preserve"> town</w:t>
      </w:r>
      <w:r w:rsidR="001D00A0">
        <w:t>, respectively</w:t>
      </w:r>
      <w:r w:rsidRPr="002D7963">
        <w:t xml:space="preserve"> they </w:t>
      </w:r>
      <w:r w:rsidR="007E4B37">
        <w:t>had</w:t>
      </w:r>
      <w:r w:rsidR="001D00A0" w:rsidRPr="002D7963">
        <w:t xml:space="preserve"> </w:t>
      </w:r>
      <w:r w:rsidRPr="002D7963">
        <w:t>human resources provided by the town. According to one focus group participant, human resources “has been a real shortfall” of the district. District leaders are hopeful that</w:t>
      </w:r>
      <w:r w:rsidR="00512FC5" w:rsidRPr="002D7963">
        <w:t xml:space="preserve"> staffing</w:t>
      </w:r>
      <w:r w:rsidRPr="002D7963">
        <w:t xml:space="preserve"> this position will support coherence across the district</w:t>
      </w:r>
      <w:r w:rsidR="00512FC5" w:rsidRPr="002D7963">
        <w:t>; they</w:t>
      </w:r>
      <w:r w:rsidRPr="002D7963">
        <w:t xml:space="preserve"> agree that the development of a structure for the human resources department is a priority for the district</w:t>
      </w:r>
      <w:r w:rsidR="003C6394">
        <w:t>s</w:t>
      </w:r>
      <w:r w:rsidRPr="002D7963">
        <w:t xml:space="preserve"> but believe they have started the process. </w:t>
      </w:r>
    </w:p>
    <w:p w14:paraId="5601B273" w14:textId="4AE02D55" w:rsidR="00B827DE" w:rsidRPr="002D7963" w:rsidRDefault="7B28E1BA" w:rsidP="00607CC6">
      <w:pPr>
        <w:pStyle w:val="BodyText"/>
      </w:pPr>
      <w:r w:rsidRPr="002D7963">
        <w:t>Human resource forms, policies, and resources are publicly available on the district website.</w:t>
      </w:r>
      <w:r w:rsidR="1DEA806B" w:rsidRPr="002D7963">
        <w:t xml:space="preserve"> The website includes </w:t>
      </w:r>
      <w:r w:rsidR="50466AF6" w:rsidRPr="002D7963">
        <w:t xml:space="preserve">a list of employment opportunities, </w:t>
      </w:r>
      <w:r w:rsidR="1DEA806B" w:rsidRPr="002D7963">
        <w:t>onboarding documents, benefits, and employee services for applicants and new hires.</w:t>
      </w:r>
      <w:r w:rsidR="14CDB46A" w:rsidRPr="002D7963">
        <w:t xml:space="preserve"> </w:t>
      </w:r>
      <w:r w:rsidR="004D59D5" w:rsidRPr="002D7963">
        <w:t xml:space="preserve">The website </w:t>
      </w:r>
      <w:r w:rsidR="14CDB46A" w:rsidRPr="002D7963">
        <w:t>also include</w:t>
      </w:r>
      <w:r w:rsidR="3F1CF437" w:rsidRPr="002D7963">
        <w:t>s</w:t>
      </w:r>
      <w:r w:rsidR="14CDB46A" w:rsidRPr="002D7963">
        <w:t xml:space="preserve"> the Dover-Sherborn Education Association </w:t>
      </w:r>
      <w:r w:rsidR="00512FC5" w:rsidRPr="002D7963">
        <w:t>c</w:t>
      </w:r>
      <w:r w:rsidR="14CDB46A" w:rsidRPr="002D7963">
        <w:t xml:space="preserve">ontract, </w:t>
      </w:r>
      <w:r w:rsidR="00512FC5" w:rsidRPr="002D7963">
        <w:t xml:space="preserve">the </w:t>
      </w:r>
      <w:r w:rsidR="14CDB46A" w:rsidRPr="002D7963">
        <w:rPr>
          <w:i/>
          <w:iCs/>
        </w:rPr>
        <w:t>Professional Growth and Evaluation Handbook</w:t>
      </w:r>
      <w:r w:rsidR="14CDB46A" w:rsidRPr="002D7963">
        <w:t xml:space="preserve">, </w:t>
      </w:r>
      <w:r w:rsidR="00512FC5" w:rsidRPr="002D7963">
        <w:t>n</w:t>
      </w:r>
      <w:r w:rsidR="5372999B" w:rsidRPr="002D7963">
        <w:t xml:space="preserve">ondiscrimination policies </w:t>
      </w:r>
      <w:r w:rsidR="5372999B" w:rsidRPr="002D7963">
        <w:lastRenderedPageBreak/>
        <w:t>an</w:t>
      </w:r>
      <w:r w:rsidR="392BA298" w:rsidRPr="002D7963">
        <w:t xml:space="preserve">d </w:t>
      </w:r>
      <w:r w:rsidR="00512FC5" w:rsidRPr="002D7963">
        <w:t xml:space="preserve">the </w:t>
      </w:r>
      <w:r w:rsidR="5372999B" w:rsidRPr="002D7963">
        <w:t>Pregnant Workers Fairness Act, Title IX regulations</w:t>
      </w:r>
      <w:r w:rsidR="00512FC5" w:rsidRPr="002D7963">
        <w:t>,</w:t>
      </w:r>
      <w:r w:rsidR="5372999B" w:rsidRPr="002D7963">
        <w:t xml:space="preserve"> a list of mandated trainings</w:t>
      </w:r>
      <w:r w:rsidR="004D59D5" w:rsidRPr="002D7963">
        <w:t>, and the employee handbook for</w:t>
      </w:r>
      <w:r w:rsidR="33493E56" w:rsidRPr="002D7963">
        <w:t xml:space="preserve"> each district</w:t>
      </w:r>
      <w:r w:rsidR="008763E2" w:rsidRPr="002D7963">
        <w:t>.</w:t>
      </w:r>
    </w:p>
    <w:p w14:paraId="486FA845" w14:textId="0851480C" w:rsidR="00B827DE" w:rsidRPr="002D7963" w:rsidRDefault="00B827DE" w:rsidP="00B827DE">
      <w:pPr>
        <w:pStyle w:val="Heading3"/>
      </w:pPr>
      <w:bookmarkStart w:id="31" w:name="_Recruitment,_Hiring,_and"/>
      <w:bookmarkEnd w:id="31"/>
      <w:r w:rsidRPr="002D7963">
        <w:t>Recruitment, Hiring, and Assignment</w:t>
      </w:r>
    </w:p>
    <w:p w14:paraId="4A900196" w14:textId="5093E1D1" w:rsidR="560DCDE2" w:rsidRPr="002D7963" w:rsidRDefault="560DCDE2" w:rsidP="00607CC6">
      <w:pPr>
        <w:pStyle w:val="BodyTextposthead"/>
      </w:pPr>
      <w:r w:rsidRPr="002D7963">
        <w:t>District leaders describe</w:t>
      </w:r>
      <w:r w:rsidR="00512FC5" w:rsidRPr="002D7963">
        <w:t>d</w:t>
      </w:r>
      <w:r w:rsidRPr="002D7963">
        <w:t xml:space="preserve"> a collaborative process</w:t>
      </w:r>
      <w:r w:rsidR="4E7B796D" w:rsidRPr="002D7963">
        <w:t xml:space="preserve"> with school leaders regarding the recruitment and hiring of staff</w:t>
      </w:r>
      <w:r w:rsidRPr="002D7963">
        <w:t xml:space="preserve">. </w:t>
      </w:r>
      <w:r w:rsidR="233F6EAD" w:rsidRPr="002D7963">
        <w:t xml:space="preserve">As part of the budget process, district leaders </w:t>
      </w:r>
      <w:r w:rsidR="41A93B21" w:rsidRPr="002D7963">
        <w:t>speak</w:t>
      </w:r>
      <w:r w:rsidR="233F6EAD" w:rsidRPr="002D7963">
        <w:t xml:space="preserve"> with building leaders about their staffing needs. </w:t>
      </w:r>
      <w:r w:rsidR="5B7DBD7A" w:rsidRPr="002D7963">
        <w:t xml:space="preserve">School leaders must bring data to support their request for additional staff and then district leaders determine whether to include the request in the budget. </w:t>
      </w:r>
      <w:r w:rsidR="0D205E9F" w:rsidRPr="002D7963">
        <w:t>School leaders also describe</w:t>
      </w:r>
      <w:r w:rsidR="00512FC5" w:rsidRPr="002D7963">
        <w:t>d</w:t>
      </w:r>
      <w:r w:rsidR="0D205E9F" w:rsidRPr="002D7963">
        <w:t xml:space="preserve"> looking at data, including enrollment numbers, special education requirements, and the needs of ELs based on their proficiency level, to determine staffing needs. </w:t>
      </w:r>
      <w:r w:rsidR="001D5983" w:rsidRPr="002D7963">
        <w:t>For</w:t>
      </w:r>
      <w:r w:rsidR="5B7DBD7A" w:rsidRPr="002D7963">
        <w:t xml:space="preserve"> example, a district leader report</w:t>
      </w:r>
      <w:r w:rsidR="001D5983" w:rsidRPr="002D7963">
        <w:t>ed</w:t>
      </w:r>
      <w:r w:rsidR="5B7DBD7A" w:rsidRPr="002D7963">
        <w:t xml:space="preserve"> using </w:t>
      </w:r>
      <w:r w:rsidR="00FB1357">
        <w:t>student achievement and growth</w:t>
      </w:r>
      <w:r w:rsidR="001D5983" w:rsidRPr="002D7963">
        <w:t xml:space="preserve"> </w:t>
      </w:r>
      <w:r w:rsidR="5B7DBD7A" w:rsidRPr="002D7963">
        <w:t>data last year to jus</w:t>
      </w:r>
      <w:r w:rsidR="12070A91" w:rsidRPr="002D7963">
        <w:t>tify the hiring of a math</w:t>
      </w:r>
      <w:r w:rsidR="001D5983" w:rsidRPr="002D7963">
        <w:t>ematics</w:t>
      </w:r>
      <w:r w:rsidR="12070A91" w:rsidRPr="002D7963">
        <w:t xml:space="preserve"> coach.</w:t>
      </w:r>
      <w:r w:rsidR="366685E5" w:rsidRPr="002D7963">
        <w:t xml:space="preserve"> </w:t>
      </w:r>
      <w:r w:rsidR="3B5CAE4D" w:rsidRPr="002D7963">
        <w:t xml:space="preserve">The use of </w:t>
      </w:r>
      <w:r w:rsidR="4572753F" w:rsidRPr="002D7963">
        <w:t xml:space="preserve">multiple sources of </w:t>
      </w:r>
      <w:r w:rsidR="3B5CAE4D" w:rsidRPr="002D7963">
        <w:t>data to determine staffing needs is a strength of the district.</w:t>
      </w:r>
    </w:p>
    <w:p w14:paraId="7875D1BA" w14:textId="2AC7E74C" w:rsidR="2170F3C1" w:rsidRPr="002D7963" w:rsidRDefault="0001347F" w:rsidP="00607CC6">
      <w:pPr>
        <w:pStyle w:val="BodyText"/>
      </w:pPr>
      <w:r w:rsidRPr="002D7963">
        <w:t xml:space="preserve">The </w:t>
      </w:r>
      <w:r w:rsidR="2170F3C1" w:rsidRPr="002D7963">
        <w:rPr>
          <w:i/>
          <w:iCs/>
        </w:rPr>
        <w:t>Dover-Sherborn Public Schools Workflow</w:t>
      </w:r>
      <w:r w:rsidR="2170F3C1" w:rsidRPr="002D7963">
        <w:t xml:space="preserve"> </w:t>
      </w:r>
      <w:r w:rsidR="004D59D5" w:rsidRPr="002D7963">
        <w:t xml:space="preserve">document </w:t>
      </w:r>
      <w:r w:rsidRPr="002D7963">
        <w:t xml:space="preserve">clearly outlines </w:t>
      </w:r>
      <w:r w:rsidR="2170F3C1" w:rsidRPr="002D7963">
        <w:t>the step-by-step</w:t>
      </w:r>
      <w:r w:rsidR="001D5983" w:rsidRPr="002D7963">
        <w:t xml:space="preserve"> hiring process</w:t>
      </w:r>
      <w:r w:rsidR="2170F3C1" w:rsidRPr="002D7963">
        <w:t xml:space="preserve">. According to </w:t>
      </w:r>
      <w:r w:rsidR="00D2039F" w:rsidRPr="002D7963">
        <w:t xml:space="preserve">district interviews, </w:t>
      </w:r>
      <w:r w:rsidR="2170F3C1" w:rsidRPr="002D7963">
        <w:t>d</w:t>
      </w:r>
      <w:r w:rsidR="4462F51C" w:rsidRPr="002D7963">
        <w:t xml:space="preserve">istrict and school leaders collaborate to determine the job description and postings. </w:t>
      </w:r>
      <w:r w:rsidR="0307DA4E" w:rsidRPr="002D7963">
        <w:t>S</w:t>
      </w:r>
      <w:r w:rsidR="12070A91" w:rsidRPr="002D7963">
        <w:t>chool le</w:t>
      </w:r>
      <w:r w:rsidR="24B71115" w:rsidRPr="002D7963">
        <w:t>aders are</w:t>
      </w:r>
      <w:r w:rsidR="00D2039F" w:rsidRPr="002D7963">
        <w:t xml:space="preserve"> then</w:t>
      </w:r>
      <w:r w:rsidR="24B71115" w:rsidRPr="002D7963">
        <w:t xml:space="preserve"> responsible </w:t>
      </w:r>
      <w:r w:rsidR="29BCD304" w:rsidRPr="002D7963">
        <w:t xml:space="preserve">for assembling a hiring committee, and </w:t>
      </w:r>
      <w:r w:rsidR="005838FC" w:rsidRPr="002D7963">
        <w:t xml:space="preserve">each school facilitates </w:t>
      </w:r>
      <w:r w:rsidR="29BCD304" w:rsidRPr="002D7963">
        <w:t xml:space="preserve">the interview process using district protocols and guidelines. </w:t>
      </w:r>
      <w:r w:rsidR="00C81FFD" w:rsidRPr="002D7963">
        <w:t xml:space="preserve">The consistent use of school-based hiring committees is a strength of the district. </w:t>
      </w:r>
      <w:r w:rsidR="001D5983" w:rsidRPr="002D7963">
        <w:t xml:space="preserve">After selecting </w:t>
      </w:r>
      <w:r w:rsidR="005838FC" w:rsidRPr="002D7963">
        <w:t>a candidate, school leaders</w:t>
      </w:r>
      <w:r w:rsidR="625A4CE6" w:rsidRPr="002D7963">
        <w:t xml:space="preserve"> make a recommendation to the superintendent who </w:t>
      </w:r>
      <w:r w:rsidR="004D59D5" w:rsidRPr="002D7963">
        <w:t>then</w:t>
      </w:r>
      <w:r w:rsidR="625A4CE6" w:rsidRPr="002D7963">
        <w:t xml:space="preserve"> meet</w:t>
      </w:r>
      <w:r w:rsidR="004D59D5" w:rsidRPr="002D7963">
        <w:t>s</w:t>
      </w:r>
      <w:r w:rsidR="625A4CE6" w:rsidRPr="002D7963">
        <w:t xml:space="preserve"> with </w:t>
      </w:r>
      <w:r w:rsidR="061E9C6F" w:rsidRPr="002D7963">
        <w:t xml:space="preserve">the </w:t>
      </w:r>
      <w:r w:rsidR="625A4CE6" w:rsidRPr="002D7963">
        <w:t>candidate for a final interview.</w:t>
      </w:r>
      <w:r w:rsidR="79EB0E4C" w:rsidRPr="002D7963">
        <w:t xml:space="preserve"> </w:t>
      </w:r>
      <w:r w:rsidR="4828FC2D" w:rsidRPr="002D7963">
        <w:t xml:space="preserve">The </w:t>
      </w:r>
      <w:r w:rsidR="005A6F44" w:rsidRPr="002D7963">
        <w:t xml:space="preserve">director </w:t>
      </w:r>
      <w:r w:rsidR="4828FC2D" w:rsidRPr="002D7963">
        <w:t xml:space="preserve">of </w:t>
      </w:r>
      <w:r w:rsidR="005A6F44" w:rsidRPr="002D7963">
        <w:t>human resources</w:t>
      </w:r>
      <w:r w:rsidR="4828FC2D" w:rsidRPr="002D7963">
        <w:t xml:space="preserve"> recently created a working group to </w:t>
      </w:r>
      <w:r w:rsidR="260520C0" w:rsidRPr="002D7963">
        <w:t>further refine</w:t>
      </w:r>
      <w:r w:rsidR="4828FC2D" w:rsidRPr="002D7963">
        <w:t xml:space="preserve"> the hiring process, including </w:t>
      </w:r>
      <w:r w:rsidR="00523F05" w:rsidRPr="002D7963">
        <w:t xml:space="preserve">establishing standard </w:t>
      </w:r>
      <w:r w:rsidR="4828FC2D" w:rsidRPr="002D7963">
        <w:t xml:space="preserve">interview questions and </w:t>
      </w:r>
      <w:r w:rsidR="0084611F" w:rsidRPr="002D7963">
        <w:t xml:space="preserve">creating documentation to communicate </w:t>
      </w:r>
      <w:r w:rsidR="4828FC2D" w:rsidRPr="002D7963">
        <w:t>more clarity about the process</w:t>
      </w:r>
      <w:r w:rsidR="185427C0" w:rsidRPr="002D7963">
        <w:t>.</w:t>
      </w:r>
    </w:p>
    <w:p w14:paraId="5ABF19AF" w14:textId="239848C0" w:rsidR="4E374816" w:rsidRPr="002D7963" w:rsidRDefault="4E374816" w:rsidP="00607CC6">
      <w:pPr>
        <w:pStyle w:val="BodyText"/>
        <w:rPr>
          <w:spacing w:val="-2"/>
        </w:rPr>
      </w:pPr>
      <w:r w:rsidRPr="002D7963">
        <w:t xml:space="preserve">All </w:t>
      </w:r>
      <w:r w:rsidR="001D5983" w:rsidRPr="002D7963">
        <w:t xml:space="preserve">open </w:t>
      </w:r>
      <w:r w:rsidRPr="002D7963">
        <w:t>positions are first posted internally</w:t>
      </w:r>
      <w:r w:rsidR="001D5983" w:rsidRPr="002D7963">
        <w:t>;</w:t>
      </w:r>
      <w:r w:rsidRPr="002D7963">
        <w:t xml:space="preserve"> then the district</w:t>
      </w:r>
      <w:r w:rsidR="00F427B5">
        <w:t>s</w:t>
      </w:r>
      <w:r w:rsidRPr="002D7963">
        <w:t xml:space="preserve"> decide</w:t>
      </w:r>
      <w:r w:rsidR="591C880E" w:rsidRPr="002D7963">
        <w:t xml:space="preserve"> whether </w:t>
      </w:r>
      <w:r w:rsidR="16F6502E" w:rsidRPr="002D7963">
        <w:t xml:space="preserve">to </w:t>
      </w:r>
      <w:r w:rsidRPr="002D7963">
        <w:t xml:space="preserve">post the position externally. </w:t>
      </w:r>
      <w:r w:rsidR="56F90CF1" w:rsidRPr="002D7963">
        <w:t xml:space="preserve">External </w:t>
      </w:r>
      <w:r w:rsidR="7A2C9C3D" w:rsidRPr="002D7963">
        <w:t>position</w:t>
      </w:r>
      <w:r w:rsidR="1BFC121D" w:rsidRPr="002D7963">
        <w:t xml:space="preserve">s </w:t>
      </w:r>
      <w:r w:rsidR="001D5983" w:rsidRPr="002D7963">
        <w:t>appear</w:t>
      </w:r>
      <w:r w:rsidR="7A2C9C3D" w:rsidRPr="002D7963">
        <w:t xml:space="preserve"> on the district website</w:t>
      </w:r>
      <w:r w:rsidR="237FA041" w:rsidRPr="002D7963">
        <w:t>, S</w:t>
      </w:r>
      <w:r w:rsidR="7A2C9C3D" w:rsidRPr="002D7963">
        <w:t xml:space="preserve">chool </w:t>
      </w:r>
      <w:r w:rsidR="7802EA78" w:rsidRPr="002D7963">
        <w:t>S</w:t>
      </w:r>
      <w:r w:rsidR="7A2C9C3D" w:rsidRPr="002D7963">
        <w:t>pring</w:t>
      </w:r>
      <w:r w:rsidR="32B83D25" w:rsidRPr="002D7963">
        <w:t xml:space="preserve">, and </w:t>
      </w:r>
      <w:r w:rsidR="00DF2C5C" w:rsidRPr="002D7963">
        <w:t xml:space="preserve">with the </w:t>
      </w:r>
      <w:r w:rsidR="32B83D25" w:rsidRPr="002D7963">
        <w:t>Mass</w:t>
      </w:r>
      <w:r w:rsidR="001D5983" w:rsidRPr="002D7963">
        <w:t>achusetts</w:t>
      </w:r>
      <w:r w:rsidR="32B83D25" w:rsidRPr="002D7963">
        <w:t xml:space="preserve"> Partnership for Diversity</w:t>
      </w:r>
      <w:r w:rsidR="001D5983" w:rsidRPr="002D7963">
        <w:t xml:space="preserve"> in Education</w:t>
      </w:r>
      <w:r w:rsidR="7A2C9C3D" w:rsidRPr="002D7963">
        <w:t xml:space="preserve">. </w:t>
      </w:r>
      <w:r w:rsidR="009D4D52" w:rsidRPr="002D7963">
        <w:t>The district</w:t>
      </w:r>
      <w:r w:rsidR="00F427B5">
        <w:t>s</w:t>
      </w:r>
      <w:r w:rsidR="009D4D52" w:rsidRPr="002D7963">
        <w:t xml:space="preserve"> </w:t>
      </w:r>
      <w:r w:rsidR="00F427B5">
        <w:t>are</w:t>
      </w:r>
      <w:r w:rsidR="009D4D52" w:rsidRPr="002D7963">
        <w:t xml:space="preserve"> </w:t>
      </w:r>
      <w:r w:rsidR="003970A0" w:rsidRPr="002D7963">
        <w:t xml:space="preserve">working to attract diverse candidates by expanding partnerships with universities and </w:t>
      </w:r>
      <w:r w:rsidR="001D5983" w:rsidRPr="002D7963">
        <w:t>participating in</w:t>
      </w:r>
      <w:r w:rsidR="003970A0" w:rsidRPr="002D7963">
        <w:t xml:space="preserve"> job fairs. </w:t>
      </w:r>
      <w:r w:rsidR="7A091313" w:rsidRPr="002D7963">
        <w:t xml:space="preserve">A district leader said </w:t>
      </w:r>
      <w:r w:rsidR="001D5983" w:rsidRPr="002D7963">
        <w:t xml:space="preserve">that the </w:t>
      </w:r>
      <w:r w:rsidR="7A091313" w:rsidRPr="002D7963">
        <w:t>Mass</w:t>
      </w:r>
      <w:r w:rsidR="001D5983" w:rsidRPr="002D7963">
        <w:t>achusetts</w:t>
      </w:r>
      <w:r w:rsidR="7A091313" w:rsidRPr="002D7963">
        <w:t xml:space="preserve"> </w:t>
      </w:r>
      <w:r w:rsidR="7A091313" w:rsidRPr="002D7963">
        <w:rPr>
          <w:spacing w:val="-2"/>
        </w:rPr>
        <w:t>Partnership for Diversity in Education has been important in helping create more equitable hiring practices.</w:t>
      </w:r>
      <w:r w:rsidR="09466F1F" w:rsidRPr="002D7963">
        <w:rPr>
          <w:spacing w:val="-2"/>
        </w:rPr>
        <w:t xml:space="preserve"> </w:t>
      </w:r>
      <w:r w:rsidR="001D5983" w:rsidRPr="002D7963">
        <w:rPr>
          <w:spacing w:val="-2"/>
        </w:rPr>
        <w:t>For</w:t>
      </w:r>
      <w:r w:rsidR="00B52D40" w:rsidRPr="002D7963">
        <w:rPr>
          <w:spacing w:val="-2"/>
        </w:rPr>
        <w:t xml:space="preserve"> example, the organization helped the district</w:t>
      </w:r>
      <w:r w:rsidR="00F427B5">
        <w:rPr>
          <w:spacing w:val="-2"/>
        </w:rPr>
        <w:t>s</w:t>
      </w:r>
      <w:r w:rsidR="00B52D40" w:rsidRPr="002D7963">
        <w:rPr>
          <w:spacing w:val="-2"/>
        </w:rPr>
        <w:t xml:space="preserve"> </w:t>
      </w:r>
      <w:r w:rsidR="00A46E5E">
        <w:rPr>
          <w:spacing w:val="-2"/>
        </w:rPr>
        <w:t>reduce</w:t>
      </w:r>
      <w:r w:rsidR="00A46E5E" w:rsidRPr="002D7963">
        <w:rPr>
          <w:spacing w:val="-2"/>
        </w:rPr>
        <w:t xml:space="preserve"> </w:t>
      </w:r>
      <w:r w:rsidR="00B52D40" w:rsidRPr="002D7963">
        <w:rPr>
          <w:spacing w:val="-2"/>
        </w:rPr>
        <w:t xml:space="preserve">biases in interview questions. </w:t>
      </w:r>
      <w:r w:rsidR="6480C102" w:rsidRPr="002D7963">
        <w:rPr>
          <w:spacing w:val="-2"/>
        </w:rPr>
        <w:t>According to one district leader, people’s preconceived notions of</w:t>
      </w:r>
      <w:r w:rsidR="0AA85FC5" w:rsidRPr="002D7963">
        <w:rPr>
          <w:spacing w:val="-2"/>
        </w:rPr>
        <w:t xml:space="preserve"> the community</w:t>
      </w:r>
      <w:r w:rsidR="6480C102" w:rsidRPr="002D7963">
        <w:rPr>
          <w:spacing w:val="-2"/>
        </w:rPr>
        <w:t xml:space="preserve"> as </w:t>
      </w:r>
      <w:r w:rsidR="00884BAC">
        <w:rPr>
          <w:spacing w:val="-2"/>
        </w:rPr>
        <w:t>two</w:t>
      </w:r>
      <w:r w:rsidR="00170895">
        <w:rPr>
          <w:spacing w:val="-2"/>
        </w:rPr>
        <w:t>,</w:t>
      </w:r>
      <w:r w:rsidR="003970A0" w:rsidRPr="002D7963">
        <w:rPr>
          <w:spacing w:val="-2"/>
        </w:rPr>
        <w:t xml:space="preserve"> predominately </w:t>
      </w:r>
      <w:r w:rsidR="004237E5" w:rsidRPr="002D7963">
        <w:rPr>
          <w:spacing w:val="-2"/>
        </w:rPr>
        <w:t>W</w:t>
      </w:r>
      <w:r w:rsidR="6480C102" w:rsidRPr="002D7963">
        <w:rPr>
          <w:spacing w:val="-2"/>
        </w:rPr>
        <w:t>hite</w:t>
      </w:r>
      <w:r w:rsidR="00170895">
        <w:rPr>
          <w:spacing w:val="-2"/>
        </w:rPr>
        <w:t>,</w:t>
      </w:r>
      <w:r w:rsidR="6480C102" w:rsidRPr="002D7963">
        <w:rPr>
          <w:spacing w:val="-2"/>
        </w:rPr>
        <w:t xml:space="preserve"> affluent</w:t>
      </w:r>
      <w:r w:rsidR="7EE737D8" w:rsidRPr="002D7963">
        <w:rPr>
          <w:spacing w:val="-2"/>
        </w:rPr>
        <w:t xml:space="preserve"> towns</w:t>
      </w:r>
      <w:r w:rsidR="6480C102" w:rsidRPr="002D7963">
        <w:rPr>
          <w:spacing w:val="-2"/>
        </w:rPr>
        <w:t xml:space="preserve"> </w:t>
      </w:r>
      <w:r w:rsidR="006C3254">
        <w:rPr>
          <w:spacing w:val="-2"/>
        </w:rPr>
        <w:t>create</w:t>
      </w:r>
      <w:r w:rsidR="006C3254" w:rsidRPr="002D7963">
        <w:rPr>
          <w:spacing w:val="-2"/>
        </w:rPr>
        <w:t xml:space="preserve"> </w:t>
      </w:r>
      <w:r w:rsidR="6480C102" w:rsidRPr="002D7963">
        <w:rPr>
          <w:spacing w:val="-2"/>
        </w:rPr>
        <w:t>challenges in diversify</w:t>
      </w:r>
      <w:r w:rsidR="1CBF0FD0" w:rsidRPr="002D7963">
        <w:rPr>
          <w:spacing w:val="-2"/>
        </w:rPr>
        <w:t xml:space="preserve">ing the workforce. </w:t>
      </w:r>
      <w:r w:rsidR="003970A0" w:rsidRPr="002D7963">
        <w:rPr>
          <w:spacing w:val="-2"/>
        </w:rPr>
        <w:t xml:space="preserve">District leaders also </w:t>
      </w:r>
      <w:r w:rsidR="37278D3A" w:rsidRPr="002D7963">
        <w:rPr>
          <w:spacing w:val="-2"/>
        </w:rPr>
        <w:t>cited</w:t>
      </w:r>
      <w:r w:rsidR="003970A0" w:rsidRPr="002D7963">
        <w:rPr>
          <w:spacing w:val="-2"/>
        </w:rPr>
        <w:t xml:space="preserve"> </w:t>
      </w:r>
      <w:r w:rsidR="00D349D1" w:rsidRPr="002D7963">
        <w:rPr>
          <w:spacing w:val="-2"/>
        </w:rPr>
        <w:t xml:space="preserve">a lack of public transportation into the community as a barrier to attracting candidates from outside the community. </w:t>
      </w:r>
      <w:r w:rsidR="1CBF0FD0" w:rsidRPr="002D7963">
        <w:rPr>
          <w:spacing w:val="-2"/>
        </w:rPr>
        <w:t>The district</w:t>
      </w:r>
      <w:r w:rsidR="00F427B5">
        <w:rPr>
          <w:spacing w:val="-2"/>
        </w:rPr>
        <w:t>s</w:t>
      </w:r>
      <w:r w:rsidR="1CBF0FD0" w:rsidRPr="002D7963">
        <w:rPr>
          <w:spacing w:val="-2"/>
        </w:rPr>
        <w:t xml:space="preserve"> </w:t>
      </w:r>
      <w:r w:rsidR="00F427B5">
        <w:rPr>
          <w:spacing w:val="-2"/>
        </w:rPr>
        <w:t>are</w:t>
      </w:r>
      <w:r w:rsidR="1CBF0FD0" w:rsidRPr="002D7963">
        <w:rPr>
          <w:spacing w:val="-2"/>
        </w:rPr>
        <w:t xml:space="preserve"> trying to counter these assumptions by broadening the definitio</w:t>
      </w:r>
      <w:r w:rsidR="1752A496" w:rsidRPr="002D7963">
        <w:rPr>
          <w:spacing w:val="-2"/>
        </w:rPr>
        <w:t>n</w:t>
      </w:r>
      <w:r w:rsidR="1CBF0FD0" w:rsidRPr="002D7963">
        <w:rPr>
          <w:spacing w:val="-2"/>
        </w:rPr>
        <w:t xml:space="preserve"> of diversity, including intern</w:t>
      </w:r>
      <w:r w:rsidR="4F1AFA5B" w:rsidRPr="002D7963">
        <w:rPr>
          <w:spacing w:val="-2"/>
        </w:rPr>
        <w:t>ational families and gender diversity</w:t>
      </w:r>
      <w:r w:rsidR="43233A3E" w:rsidRPr="002D7963">
        <w:rPr>
          <w:spacing w:val="-2"/>
        </w:rPr>
        <w:t>,</w:t>
      </w:r>
      <w:r w:rsidR="1CBF0FD0" w:rsidRPr="002D7963">
        <w:rPr>
          <w:spacing w:val="-2"/>
        </w:rPr>
        <w:t xml:space="preserve"> in </w:t>
      </w:r>
      <w:r w:rsidR="006C3254">
        <w:rPr>
          <w:spacing w:val="-2"/>
        </w:rPr>
        <w:t>its</w:t>
      </w:r>
      <w:r w:rsidR="006C3254" w:rsidRPr="002D7963">
        <w:rPr>
          <w:spacing w:val="-2"/>
        </w:rPr>
        <w:t xml:space="preserve"> </w:t>
      </w:r>
      <w:r w:rsidR="005A6F44" w:rsidRPr="002D7963">
        <w:rPr>
          <w:spacing w:val="-2"/>
        </w:rPr>
        <w:t>human resources</w:t>
      </w:r>
      <w:r w:rsidR="1CBF0FD0" w:rsidRPr="002D7963">
        <w:rPr>
          <w:spacing w:val="-2"/>
        </w:rPr>
        <w:t xml:space="preserve"> brochure</w:t>
      </w:r>
      <w:r w:rsidR="5E7C5CBA" w:rsidRPr="002D7963">
        <w:rPr>
          <w:spacing w:val="-2"/>
        </w:rPr>
        <w:t xml:space="preserve">. </w:t>
      </w:r>
      <w:r w:rsidR="1EACB37F" w:rsidRPr="002D7963">
        <w:rPr>
          <w:spacing w:val="-2"/>
        </w:rPr>
        <w:t xml:space="preserve">Job fair handouts </w:t>
      </w:r>
      <w:r w:rsidR="004237E5" w:rsidRPr="002D7963">
        <w:rPr>
          <w:spacing w:val="-2"/>
        </w:rPr>
        <w:t>reviewed prior to the site visit</w:t>
      </w:r>
      <w:r w:rsidR="0A4820BE" w:rsidRPr="002D7963">
        <w:rPr>
          <w:spacing w:val="-2"/>
        </w:rPr>
        <w:t xml:space="preserve"> </w:t>
      </w:r>
      <w:r w:rsidR="00D349D1" w:rsidRPr="002D7963">
        <w:rPr>
          <w:spacing w:val="-2"/>
        </w:rPr>
        <w:t>highlight</w:t>
      </w:r>
      <w:r w:rsidR="1EACB37F" w:rsidRPr="002D7963">
        <w:rPr>
          <w:spacing w:val="-2"/>
        </w:rPr>
        <w:t xml:space="preserve"> the n</w:t>
      </w:r>
      <w:r w:rsidR="699A9356" w:rsidRPr="002D7963">
        <w:rPr>
          <w:spacing w:val="-2"/>
        </w:rPr>
        <w:t>umb</w:t>
      </w:r>
      <w:r w:rsidR="1EACB37F" w:rsidRPr="002D7963">
        <w:rPr>
          <w:spacing w:val="-2"/>
        </w:rPr>
        <w:t>er of languages spoken at home</w:t>
      </w:r>
      <w:r w:rsidR="004237E5" w:rsidRPr="002D7963">
        <w:rPr>
          <w:spacing w:val="-2"/>
        </w:rPr>
        <w:t>s</w:t>
      </w:r>
      <w:r w:rsidR="6A16A3D7" w:rsidRPr="002D7963">
        <w:rPr>
          <w:spacing w:val="-2"/>
        </w:rPr>
        <w:t xml:space="preserve"> in the district</w:t>
      </w:r>
      <w:r w:rsidR="3CB215EE" w:rsidRPr="002D7963">
        <w:rPr>
          <w:spacing w:val="-2"/>
        </w:rPr>
        <w:t>,</w:t>
      </w:r>
      <w:r w:rsidR="6A16A3D7" w:rsidRPr="002D7963">
        <w:rPr>
          <w:spacing w:val="-2"/>
        </w:rPr>
        <w:t xml:space="preserve"> and</w:t>
      </w:r>
      <w:r w:rsidR="097AD011" w:rsidRPr="002D7963">
        <w:rPr>
          <w:spacing w:val="-2"/>
        </w:rPr>
        <w:t xml:space="preserve"> some </w:t>
      </w:r>
      <w:r w:rsidR="00D349D1" w:rsidRPr="002D7963">
        <w:rPr>
          <w:spacing w:val="-2"/>
        </w:rPr>
        <w:t xml:space="preserve">job </w:t>
      </w:r>
      <w:r w:rsidR="097AD011" w:rsidRPr="002D7963">
        <w:rPr>
          <w:spacing w:val="-2"/>
        </w:rPr>
        <w:t xml:space="preserve">postings </w:t>
      </w:r>
      <w:r w:rsidR="6A16A3D7" w:rsidRPr="002D7963">
        <w:rPr>
          <w:spacing w:val="-2"/>
        </w:rPr>
        <w:t xml:space="preserve">explicitly state the district‘s </w:t>
      </w:r>
      <w:r w:rsidR="283F7888" w:rsidRPr="002D7963">
        <w:rPr>
          <w:spacing w:val="-2"/>
        </w:rPr>
        <w:t xml:space="preserve">commitment to strengthening diversity, equity, and inclusion. </w:t>
      </w:r>
      <w:r w:rsidR="00194B65">
        <w:rPr>
          <w:spacing w:val="-2"/>
        </w:rPr>
        <w:t>A district leader also shared the importance of retaining existing diversity within their workforce.</w:t>
      </w:r>
      <w:r w:rsidR="283F7888" w:rsidRPr="002D7963">
        <w:rPr>
          <w:spacing w:val="-2"/>
        </w:rPr>
        <w:t xml:space="preserve"> </w:t>
      </w:r>
    </w:p>
    <w:p w14:paraId="17EF69BF" w14:textId="2B1E1726" w:rsidR="535287C3" w:rsidRPr="002D7963" w:rsidRDefault="00B411A0" w:rsidP="00607CC6">
      <w:pPr>
        <w:pStyle w:val="BodyText"/>
        <w:rPr>
          <w:spacing w:val="-2"/>
        </w:rPr>
      </w:pPr>
      <w:r w:rsidRPr="002D7963">
        <w:rPr>
          <w:spacing w:val="-2"/>
        </w:rPr>
        <w:t xml:space="preserve">Once teachers are recruited and </w:t>
      </w:r>
      <w:r w:rsidR="008763E2" w:rsidRPr="002D7963">
        <w:rPr>
          <w:spacing w:val="-2"/>
        </w:rPr>
        <w:t>hired</w:t>
      </w:r>
      <w:r w:rsidRPr="002D7963">
        <w:rPr>
          <w:spacing w:val="-2"/>
        </w:rPr>
        <w:t xml:space="preserve">, </w:t>
      </w:r>
      <w:r w:rsidR="0092378E">
        <w:rPr>
          <w:spacing w:val="-2"/>
        </w:rPr>
        <w:t xml:space="preserve">school leaders work to assign </w:t>
      </w:r>
      <w:r w:rsidR="00F002A3">
        <w:rPr>
          <w:spacing w:val="-2"/>
        </w:rPr>
        <w:t>them</w:t>
      </w:r>
      <w:r w:rsidR="0092378E">
        <w:rPr>
          <w:spacing w:val="-2"/>
        </w:rPr>
        <w:t xml:space="preserve"> </w:t>
      </w:r>
      <w:r w:rsidR="00961DE7">
        <w:rPr>
          <w:spacing w:val="-2"/>
        </w:rPr>
        <w:t>equitably.</w:t>
      </w:r>
      <w:r w:rsidR="002445AB" w:rsidRPr="002D7963">
        <w:rPr>
          <w:spacing w:val="-2"/>
        </w:rPr>
        <w:t xml:space="preserve"> </w:t>
      </w:r>
      <w:r w:rsidR="00A105CD" w:rsidRPr="002D7963">
        <w:rPr>
          <w:spacing w:val="-2"/>
        </w:rPr>
        <w:t>Elementary school leaders agree that educator assignment is determined by class size fluctuations from year to year as well as interest from teachers to teach different grade levels.</w:t>
      </w:r>
      <w:r w:rsidR="001D70AC" w:rsidRPr="002D7963">
        <w:rPr>
          <w:spacing w:val="-2"/>
        </w:rPr>
        <w:t xml:space="preserve"> </w:t>
      </w:r>
      <w:r w:rsidR="00B163D3" w:rsidRPr="002D7963">
        <w:rPr>
          <w:spacing w:val="-2"/>
        </w:rPr>
        <w:t>At the</w:t>
      </w:r>
      <w:r w:rsidR="00781707" w:rsidRPr="002D7963">
        <w:rPr>
          <w:spacing w:val="-2"/>
        </w:rPr>
        <w:t xml:space="preserve"> high school</w:t>
      </w:r>
      <w:r w:rsidR="00B163D3" w:rsidRPr="002D7963">
        <w:rPr>
          <w:spacing w:val="-2"/>
        </w:rPr>
        <w:t xml:space="preserve">, school leaders and </w:t>
      </w:r>
      <w:r w:rsidR="00E45347" w:rsidRPr="002D7963">
        <w:rPr>
          <w:spacing w:val="-2"/>
        </w:rPr>
        <w:t xml:space="preserve">department heads review </w:t>
      </w:r>
      <w:r w:rsidR="00781707" w:rsidRPr="002D7963">
        <w:rPr>
          <w:spacing w:val="-2"/>
        </w:rPr>
        <w:t>an annual report prior to the beginning of each year that</w:t>
      </w:r>
      <w:r w:rsidR="00E45347" w:rsidRPr="002D7963">
        <w:rPr>
          <w:spacing w:val="-2"/>
        </w:rPr>
        <w:t xml:space="preserve"> shows staffing </w:t>
      </w:r>
      <w:r w:rsidR="0D5E2B03" w:rsidRPr="002D7963">
        <w:rPr>
          <w:spacing w:val="-2"/>
        </w:rPr>
        <w:t>numbers,</w:t>
      </w:r>
      <w:r w:rsidR="00E45347" w:rsidRPr="002D7963">
        <w:rPr>
          <w:spacing w:val="-2"/>
        </w:rPr>
        <w:t xml:space="preserve"> </w:t>
      </w:r>
      <w:r w:rsidR="003A2BBB" w:rsidRPr="002D7963">
        <w:rPr>
          <w:spacing w:val="-2"/>
        </w:rPr>
        <w:t>and they determine staffing recommendations</w:t>
      </w:r>
      <w:r w:rsidR="000B244B" w:rsidRPr="002D7963">
        <w:rPr>
          <w:spacing w:val="-2"/>
        </w:rPr>
        <w:t xml:space="preserve"> </w:t>
      </w:r>
      <w:r w:rsidR="004237E5" w:rsidRPr="002D7963">
        <w:rPr>
          <w:spacing w:val="-2"/>
        </w:rPr>
        <w:t>to discuss with</w:t>
      </w:r>
      <w:r w:rsidR="000B244B" w:rsidRPr="002D7963">
        <w:rPr>
          <w:spacing w:val="-2"/>
        </w:rPr>
        <w:t xml:space="preserve"> grade</w:t>
      </w:r>
      <w:r w:rsidR="004237E5" w:rsidRPr="002D7963">
        <w:rPr>
          <w:spacing w:val="-2"/>
        </w:rPr>
        <w:t>-</w:t>
      </w:r>
      <w:r w:rsidR="000B244B" w:rsidRPr="002D7963">
        <w:rPr>
          <w:spacing w:val="-2"/>
        </w:rPr>
        <w:t xml:space="preserve">level and content </w:t>
      </w:r>
      <w:r w:rsidR="000B244B" w:rsidRPr="002D7963">
        <w:rPr>
          <w:spacing w:val="-2"/>
        </w:rPr>
        <w:lastRenderedPageBreak/>
        <w:t>teams</w:t>
      </w:r>
      <w:r w:rsidR="00BE7E53" w:rsidRPr="002D7963">
        <w:rPr>
          <w:spacing w:val="-2"/>
        </w:rPr>
        <w:t xml:space="preserve">. A district leader explained that this practice helps </w:t>
      </w:r>
      <w:r w:rsidR="0022293A" w:rsidRPr="002D7963">
        <w:rPr>
          <w:spacing w:val="-2"/>
        </w:rPr>
        <w:t>school leaders make sure</w:t>
      </w:r>
      <w:r w:rsidR="003A2BBB" w:rsidRPr="002D7963">
        <w:rPr>
          <w:spacing w:val="-2"/>
        </w:rPr>
        <w:t xml:space="preserve"> </w:t>
      </w:r>
      <w:r w:rsidR="00C63F0F" w:rsidRPr="002D7963">
        <w:rPr>
          <w:spacing w:val="-2"/>
        </w:rPr>
        <w:t>“</w:t>
      </w:r>
      <w:r w:rsidR="003A2BBB" w:rsidRPr="002D7963">
        <w:rPr>
          <w:spacing w:val="-2"/>
        </w:rPr>
        <w:t>educators are distributed equitably across grade level and content.</w:t>
      </w:r>
      <w:r w:rsidR="00C63F0F" w:rsidRPr="002D7963">
        <w:rPr>
          <w:spacing w:val="-2"/>
        </w:rPr>
        <w:t>”</w:t>
      </w:r>
      <w:r w:rsidR="003A2BBB" w:rsidRPr="002D7963">
        <w:rPr>
          <w:spacing w:val="-2"/>
        </w:rPr>
        <w:t xml:space="preserve"> </w:t>
      </w:r>
      <w:r w:rsidR="00077D87" w:rsidRPr="002D7963">
        <w:rPr>
          <w:spacing w:val="-2"/>
        </w:rPr>
        <w:t>Although most educator assignments are determined at the building level, the district</w:t>
      </w:r>
      <w:r w:rsidR="00F427B5">
        <w:rPr>
          <w:spacing w:val="-2"/>
        </w:rPr>
        <w:t>s</w:t>
      </w:r>
      <w:r w:rsidR="00077D87" w:rsidRPr="002D7963">
        <w:rPr>
          <w:spacing w:val="-2"/>
        </w:rPr>
        <w:t xml:space="preserve"> support school leaders </w:t>
      </w:r>
      <w:r w:rsidR="009F19AC" w:rsidRPr="002D7963">
        <w:rPr>
          <w:spacing w:val="-2"/>
        </w:rPr>
        <w:t>through various practices.</w:t>
      </w:r>
      <w:r w:rsidR="004A4028" w:rsidRPr="002D7963">
        <w:rPr>
          <w:spacing w:val="-2"/>
        </w:rPr>
        <w:t xml:space="preserve"> For example, </w:t>
      </w:r>
      <w:r w:rsidR="7A778C86" w:rsidRPr="002D7963">
        <w:rPr>
          <w:spacing w:val="-2"/>
        </w:rPr>
        <w:t>the district</w:t>
      </w:r>
      <w:r w:rsidR="00F427B5">
        <w:rPr>
          <w:spacing w:val="-2"/>
        </w:rPr>
        <w:t>s</w:t>
      </w:r>
      <w:r w:rsidR="7A778C86" w:rsidRPr="002D7963">
        <w:rPr>
          <w:spacing w:val="-2"/>
        </w:rPr>
        <w:t xml:space="preserve"> ensure that students do not have a first-year teacher two years in a row. The district</w:t>
      </w:r>
      <w:r w:rsidR="00F427B5">
        <w:rPr>
          <w:spacing w:val="-2"/>
        </w:rPr>
        <w:t>s</w:t>
      </w:r>
      <w:r w:rsidR="7A778C86" w:rsidRPr="002D7963">
        <w:rPr>
          <w:spacing w:val="-2"/>
        </w:rPr>
        <w:t xml:space="preserve"> also make certain the ELs have teachers with a </w:t>
      </w:r>
      <w:r w:rsidR="004237E5" w:rsidRPr="002D7963">
        <w:t>Sheltered English Immersion</w:t>
      </w:r>
      <w:r w:rsidR="7A778C86" w:rsidRPr="002D7963">
        <w:rPr>
          <w:spacing w:val="-2"/>
        </w:rPr>
        <w:t xml:space="preserve"> endorsement.</w:t>
      </w:r>
      <w:r w:rsidR="7E7E2B60" w:rsidRPr="002D7963">
        <w:rPr>
          <w:spacing w:val="-2"/>
        </w:rPr>
        <w:t xml:space="preserve"> District leaders report</w:t>
      </w:r>
      <w:r w:rsidR="004237E5" w:rsidRPr="002D7963">
        <w:rPr>
          <w:spacing w:val="-2"/>
        </w:rPr>
        <w:t>ed</w:t>
      </w:r>
      <w:r w:rsidR="7E7E2B60" w:rsidRPr="002D7963">
        <w:rPr>
          <w:spacing w:val="-2"/>
        </w:rPr>
        <w:t xml:space="preserve"> no challenges with making sure that teachers teach primarily in-field.</w:t>
      </w:r>
    </w:p>
    <w:p w14:paraId="33F03CA2" w14:textId="3A48E896" w:rsidR="00B827DE" w:rsidRPr="002D7963" w:rsidRDefault="00B827DE" w:rsidP="00B827DE">
      <w:pPr>
        <w:pStyle w:val="Heading3"/>
      </w:pPr>
      <w:bookmarkStart w:id="32" w:name="_Supervision,_Evaluation,_and"/>
      <w:bookmarkEnd w:id="32"/>
      <w:r w:rsidRPr="002D7963">
        <w:t>Supervision, Evaluation, and Educator Development</w:t>
      </w:r>
    </w:p>
    <w:p w14:paraId="36D49BF3" w14:textId="584DD7D1" w:rsidR="3E3166C6" w:rsidRPr="002D7963" w:rsidRDefault="3E3166C6" w:rsidP="00607CC6">
      <w:pPr>
        <w:pStyle w:val="BodyTextposthead"/>
      </w:pPr>
      <w:r w:rsidRPr="002D7963">
        <w:t xml:space="preserve">The </w:t>
      </w:r>
      <w:r w:rsidR="0053559A" w:rsidRPr="002D7963">
        <w:t xml:space="preserve">assistant superintendent </w:t>
      </w:r>
      <w:r w:rsidRPr="002D7963">
        <w:t>is re</w:t>
      </w:r>
      <w:r w:rsidR="45838A9B" w:rsidRPr="002D7963">
        <w:t>s</w:t>
      </w:r>
      <w:r w:rsidRPr="002D7963">
        <w:t>ponsible for managing the staff evaluation process.</w:t>
      </w:r>
      <w:r w:rsidR="37CAD062" w:rsidRPr="002D7963">
        <w:t xml:space="preserve"> The process begins at the start of the school year when each educator</w:t>
      </w:r>
      <w:r w:rsidR="349EA1BD" w:rsidRPr="002D7963">
        <w:t xml:space="preserve"> </w:t>
      </w:r>
      <w:r w:rsidR="00282635" w:rsidRPr="002D7963">
        <w:t xml:space="preserve">completes </w:t>
      </w:r>
      <w:r w:rsidR="17EFCC6C" w:rsidRPr="002D7963">
        <w:t>a s</w:t>
      </w:r>
      <w:r w:rsidR="4289872C" w:rsidRPr="002D7963">
        <w:t>elf-reflection</w:t>
      </w:r>
      <w:r w:rsidR="00282635" w:rsidRPr="002D7963">
        <w:t xml:space="preserve"> based on the educator evaluation rubric.</w:t>
      </w:r>
      <w:r w:rsidR="4289872C" w:rsidRPr="002D7963">
        <w:t xml:space="preserve"> </w:t>
      </w:r>
      <w:r w:rsidR="00282635" w:rsidRPr="002D7963">
        <w:t xml:space="preserve">The self-assessment </w:t>
      </w:r>
      <w:r w:rsidR="4289872C" w:rsidRPr="002D7963">
        <w:t>is entered into Vector</w:t>
      </w:r>
      <w:r w:rsidR="009C4B85" w:rsidRPr="002D7963">
        <w:t xml:space="preserve"> Solutions, </w:t>
      </w:r>
      <w:r w:rsidR="004237E5" w:rsidRPr="002D7963">
        <w:t xml:space="preserve">formerly </w:t>
      </w:r>
      <w:r w:rsidR="009C4B85" w:rsidRPr="002D7963">
        <w:t>TeachPoint</w:t>
      </w:r>
      <w:r w:rsidR="4289872C" w:rsidRPr="002D7963">
        <w:t>.</w:t>
      </w:r>
      <w:r w:rsidR="7CAAA537" w:rsidRPr="002D7963">
        <w:t xml:space="preserve"> After the self-reflection, each educator meets with their evaluator to set professional practice goals.</w:t>
      </w:r>
      <w:r w:rsidR="5B0A1D04" w:rsidRPr="002D7963">
        <w:t xml:space="preserve"> </w:t>
      </w:r>
      <w:r w:rsidR="7E89C088" w:rsidRPr="002D7963">
        <w:t xml:space="preserve">New </w:t>
      </w:r>
      <w:r w:rsidR="007A11A8" w:rsidRPr="002D7963">
        <w:t xml:space="preserve">and nonprofessional </w:t>
      </w:r>
      <w:r w:rsidR="003E4E82" w:rsidRPr="002D7963">
        <w:t>status teachers</w:t>
      </w:r>
      <w:r w:rsidR="00E362E7" w:rsidRPr="002D7963">
        <w:t xml:space="preserve"> </w:t>
      </w:r>
      <w:r w:rsidR="004237E5" w:rsidRPr="002D7963">
        <w:t>have</w:t>
      </w:r>
      <w:r w:rsidR="00E362E7" w:rsidRPr="002D7963">
        <w:t xml:space="preserve"> </w:t>
      </w:r>
      <w:r w:rsidR="00235AEC">
        <w:t>four</w:t>
      </w:r>
      <w:r w:rsidR="00E362E7" w:rsidRPr="002D7963">
        <w:t xml:space="preserve"> </w:t>
      </w:r>
      <w:r w:rsidR="004237E5" w:rsidRPr="002D7963">
        <w:t xml:space="preserve">observations </w:t>
      </w:r>
      <w:r w:rsidR="00E362E7" w:rsidRPr="002D7963">
        <w:t>during the year</w:t>
      </w:r>
      <w:r w:rsidR="004237E5" w:rsidRPr="002D7963">
        <w:t>, whereas</w:t>
      </w:r>
      <w:r w:rsidR="00D351F6" w:rsidRPr="002D7963">
        <w:t xml:space="preserve"> professional status teachers </w:t>
      </w:r>
      <w:r w:rsidR="004237E5" w:rsidRPr="002D7963">
        <w:t>have observations</w:t>
      </w:r>
      <w:r w:rsidR="00D351F6" w:rsidRPr="002D7963">
        <w:t xml:space="preserve"> </w:t>
      </w:r>
      <w:r w:rsidR="00101361" w:rsidRPr="002D7963">
        <w:t>every two years. All teachers being evaluated also s</w:t>
      </w:r>
      <w:r w:rsidR="7E89C088" w:rsidRPr="002D7963">
        <w:t xml:space="preserve">ubmit evidence </w:t>
      </w:r>
      <w:r w:rsidR="00E362E7" w:rsidRPr="002D7963">
        <w:t>of practice,</w:t>
      </w:r>
      <w:r w:rsidR="7E89C088" w:rsidRPr="002D7963">
        <w:t xml:space="preserve"> </w:t>
      </w:r>
      <w:r w:rsidR="00E362E7" w:rsidRPr="002D7963">
        <w:t xml:space="preserve">engage in </w:t>
      </w:r>
      <w:r w:rsidR="7E89C088" w:rsidRPr="002D7963">
        <w:t>a formative me</w:t>
      </w:r>
      <w:r w:rsidR="311A7965" w:rsidRPr="002D7963">
        <w:t>et</w:t>
      </w:r>
      <w:r w:rsidR="7E89C088" w:rsidRPr="002D7963">
        <w:t>ing in Fe</w:t>
      </w:r>
      <w:r w:rsidR="2B804896" w:rsidRPr="002D7963">
        <w:t xml:space="preserve">bruary </w:t>
      </w:r>
      <w:r w:rsidR="00E362E7" w:rsidRPr="002D7963">
        <w:t xml:space="preserve">with their evaluator, </w:t>
      </w:r>
      <w:r w:rsidR="2B804896" w:rsidRPr="002D7963">
        <w:t>and then submit additional evidence before the end-of-year summative</w:t>
      </w:r>
      <w:r w:rsidR="00E362E7" w:rsidRPr="002D7963">
        <w:t xml:space="preserve"> evaluation</w:t>
      </w:r>
      <w:r w:rsidR="2B804896" w:rsidRPr="002D7963">
        <w:t xml:space="preserve"> meeting.</w:t>
      </w:r>
      <w:r w:rsidR="79245E0A" w:rsidRPr="002D7963">
        <w:t xml:space="preserve"> </w:t>
      </w:r>
      <w:r w:rsidR="001F77F3" w:rsidRPr="002D7963">
        <w:t xml:space="preserve">The </w:t>
      </w:r>
      <w:r w:rsidR="001F77F3" w:rsidRPr="002D7963">
        <w:rPr>
          <w:i/>
          <w:iCs/>
        </w:rPr>
        <w:t>Dover-Sherborn Public Schools Professional Growth and Evaluation System</w:t>
      </w:r>
      <w:r w:rsidR="001F77F3" w:rsidRPr="002D7963">
        <w:t xml:space="preserve"> document states </w:t>
      </w:r>
      <w:r w:rsidR="004237E5" w:rsidRPr="002D7963">
        <w:t xml:space="preserve">that </w:t>
      </w:r>
      <w:r w:rsidR="001F77F3" w:rsidRPr="002D7963">
        <w:t xml:space="preserve">the educator evaluation system </w:t>
      </w:r>
      <w:r w:rsidR="004237E5" w:rsidRPr="002D7963">
        <w:t>aligns</w:t>
      </w:r>
      <w:r w:rsidR="001F77F3" w:rsidRPr="002D7963">
        <w:t xml:space="preserve"> with statewide Standards and Indicators for Effective Administrative Leadership and Teaching Practice. </w:t>
      </w:r>
    </w:p>
    <w:p w14:paraId="585C70F8" w14:textId="3C6AE9A4" w:rsidR="767D0DB5" w:rsidRPr="002D7963" w:rsidRDefault="00BC7F3D" w:rsidP="00607CC6">
      <w:pPr>
        <w:pStyle w:val="BodyText"/>
      </w:pPr>
      <w:r w:rsidRPr="002D7963">
        <w:t>Providing evaluators with training and support so that they can provide effective evaluations is a strength of the district.</w:t>
      </w:r>
      <w:r w:rsidR="00FD2718" w:rsidRPr="002D7963">
        <w:t xml:space="preserve"> </w:t>
      </w:r>
      <w:r w:rsidR="3FDB0E66" w:rsidRPr="002D7963">
        <w:t xml:space="preserve">According to </w:t>
      </w:r>
      <w:r w:rsidR="6C1306BE" w:rsidRPr="002D7963">
        <w:t xml:space="preserve">one </w:t>
      </w:r>
      <w:r w:rsidR="3FDB0E66" w:rsidRPr="002D7963">
        <w:t xml:space="preserve">district leader, </w:t>
      </w:r>
      <w:r w:rsidR="004D59D5" w:rsidRPr="002D7963">
        <w:t>the district</w:t>
      </w:r>
      <w:r w:rsidR="00F427B5">
        <w:t>s</w:t>
      </w:r>
      <w:r w:rsidR="004D59D5" w:rsidRPr="002D7963">
        <w:t xml:space="preserve"> </w:t>
      </w:r>
      <w:r w:rsidR="3FDB0E66" w:rsidRPr="002D7963">
        <w:t xml:space="preserve">offer professional development to all evaluators and </w:t>
      </w:r>
      <w:r w:rsidR="004D59D5" w:rsidRPr="002D7963">
        <w:t>did</w:t>
      </w:r>
      <w:r w:rsidR="3FDB0E66" w:rsidRPr="002D7963">
        <w:t xml:space="preserve">, in one instance, hire a coach to work with a school leader </w:t>
      </w:r>
      <w:r w:rsidR="00684E8D" w:rsidRPr="002D7963">
        <w:t xml:space="preserve">to improve </w:t>
      </w:r>
      <w:r w:rsidR="004D59D5" w:rsidRPr="002D7963">
        <w:t xml:space="preserve">that person’s </w:t>
      </w:r>
      <w:r w:rsidR="00684E8D" w:rsidRPr="002D7963">
        <w:t>knowledge, skill, and confidence in observation</w:t>
      </w:r>
      <w:r w:rsidR="00B71688">
        <w:t>,</w:t>
      </w:r>
      <w:r w:rsidR="00684E8D" w:rsidRPr="002D7963">
        <w:t xml:space="preserve"> feedback</w:t>
      </w:r>
      <w:r w:rsidR="00B71688">
        <w:t>,</w:t>
      </w:r>
      <w:r w:rsidR="00684E8D" w:rsidRPr="002D7963">
        <w:t xml:space="preserve"> and evaluations</w:t>
      </w:r>
      <w:r w:rsidR="3FDB0E66" w:rsidRPr="002D7963">
        <w:t>. In addition, multiple district leaders report</w:t>
      </w:r>
      <w:r w:rsidR="00BD56CC" w:rsidRPr="002D7963">
        <w:t>ed</w:t>
      </w:r>
      <w:r w:rsidR="3FDB0E66" w:rsidRPr="002D7963">
        <w:t xml:space="preserve"> having conversation</w:t>
      </w:r>
      <w:r w:rsidR="2594BE8C" w:rsidRPr="002D7963">
        <w:t>s</w:t>
      </w:r>
      <w:r w:rsidR="3FDB0E66" w:rsidRPr="002D7963">
        <w:t xml:space="preserve"> with th</w:t>
      </w:r>
      <w:r w:rsidR="0729320E" w:rsidRPr="002D7963">
        <w:t>e</w:t>
      </w:r>
      <w:r w:rsidR="3FDB0E66" w:rsidRPr="002D7963">
        <w:t xml:space="preserve"> leadership team and </w:t>
      </w:r>
      <w:r w:rsidR="2A005E24" w:rsidRPr="002D7963">
        <w:t>anyone w</w:t>
      </w:r>
      <w:r w:rsidR="0DA8DDF1" w:rsidRPr="002D7963">
        <w:t>ho</w:t>
      </w:r>
      <w:r w:rsidR="2A005E24" w:rsidRPr="002D7963">
        <w:t xml:space="preserve"> is an evaluator about specific areas of </w:t>
      </w:r>
      <w:r w:rsidRPr="002D7963">
        <w:t xml:space="preserve">instructional </w:t>
      </w:r>
      <w:r w:rsidR="2A005E24" w:rsidRPr="002D7963">
        <w:t>focus for the year</w:t>
      </w:r>
      <w:r w:rsidR="00B93865" w:rsidRPr="002D7963">
        <w:t xml:space="preserve"> to maintain a</w:t>
      </w:r>
      <w:r w:rsidR="2FA42B07" w:rsidRPr="002D7963">
        <w:t>n</w:t>
      </w:r>
      <w:r w:rsidR="00B93865" w:rsidRPr="002D7963">
        <w:t xml:space="preserve"> </w:t>
      </w:r>
      <w:r w:rsidR="0028599F" w:rsidRPr="002D7963">
        <w:t xml:space="preserve">emphasis on the identified </w:t>
      </w:r>
      <w:r w:rsidR="2425B520" w:rsidRPr="002D7963">
        <w:t>priorities</w:t>
      </w:r>
      <w:r w:rsidR="2A005E24" w:rsidRPr="002D7963">
        <w:t xml:space="preserve">. </w:t>
      </w:r>
      <w:r w:rsidR="747844F3" w:rsidRPr="002D7963">
        <w:t>The assistant superintendent also sends out reminders and shares exemplars about goals and arti</w:t>
      </w:r>
      <w:r w:rsidR="6E11AE8F" w:rsidRPr="002D7963">
        <w:t>facts</w:t>
      </w:r>
      <w:r w:rsidR="2AC71888" w:rsidRPr="002D7963">
        <w:t xml:space="preserve"> with teachers</w:t>
      </w:r>
      <w:r w:rsidR="6E11AE8F" w:rsidRPr="002D7963">
        <w:t>.</w:t>
      </w:r>
      <w:r w:rsidR="747844F3" w:rsidRPr="002D7963">
        <w:t xml:space="preserve"> </w:t>
      </w:r>
      <w:r w:rsidR="7D5D20F1" w:rsidRPr="002D7963">
        <w:t xml:space="preserve">According to one school leader, after </w:t>
      </w:r>
      <w:r w:rsidR="008F3B93">
        <w:t>school leaders</w:t>
      </w:r>
      <w:r w:rsidR="7D5D20F1" w:rsidRPr="002D7963">
        <w:t xml:space="preserve"> conduct an observation, teacher</w:t>
      </w:r>
      <w:r w:rsidR="00D77809" w:rsidRPr="002D7963">
        <w:t xml:space="preserve">s </w:t>
      </w:r>
      <w:r w:rsidR="004237E5" w:rsidRPr="002D7963">
        <w:t>receive</w:t>
      </w:r>
      <w:r w:rsidR="7D5D20F1" w:rsidRPr="002D7963">
        <w:t xml:space="preserve"> </w:t>
      </w:r>
      <w:r w:rsidR="004237E5" w:rsidRPr="002D7963">
        <w:t>feedback</w:t>
      </w:r>
      <w:r w:rsidR="7D5D20F1" w:rsidRPr="002D7963">
        <w:t xml:space="preserve"> within a few days followed by a 15-minute</w:t>
      </w:r>
      <w:r w:rsidR="09A8502E" w:rsidRPr="002D7963">
        <w:t xml:space="preserve"> </w:t>
      </w:r>
      <w:r w:rsidR="00D77809" w:rsidRPr="002D7963">
        <w:t xml:space="preserve">meeting </w:t>
      </w:r>
      <w:r w:rsidR="7D5D20F1" w:rsidRPr="002D7963">
        <w:t>to discuss the ob</w:t>
      </w:r>
      <w:r w:rsidR="6A1C07FF" w:rsidRPr="002D7963">
        <w:t>servation.</w:t>
      </w:r>
    </w:p>
    <w:p w14:paraId="199AAE47" w14:textId="41FAFD75" w:rsidR="003826DB" w:rsidRPr="002D7963" w:rsidRDefault="003826DB" w:rsidP="00607CC6">
      <w:pPr>
        <w:pStyle w:val="BodyText"/>
        <w:rPr>
          <w:highlight w:val="yellow"/>
        </w:rPr>
      </w:pPr>
      <w:r w:rsidRPr="002D7963">
        <w:t xml:space="preserve">District records suggest that teacher evaluations are consistently </w:t>
      </w:r>
      <w:r w:rsidR="008F3B93">
        <w:t>inputted</w:t>
      </w:r>
      <w:r w:rsidR="00472DE7" w:rsidRPr="002D7963">
        <w:t xml:space="preserve"> </w:t>
      </w:r>
      <w:r w:rsidR="00F51733">
        <w:t>into</w:t>
      </w:r>
      <w:r w:rsidRPr="002D7963">
        <w:t xml:space="preserve"> Vector Solutions</w:t>
      </w:r>
      <w:r w:rsidR="009C4B85" w:rsidRPr="002D7963">
        <w:t xml:space="preserve">. </w:t>
      </w:r>
      <w:r w:rsidRPr="002D7963">
        <w:t xml:space="preserve">Simple random sampling was used to select the sample of 10 percent of 217 Professional Teacher Status teachers (22 teachers) due for summative evaluations for the 2022-2023 school year. All teacher evaluations selected for review (100 percent) had a summative evaluation available for review. However, only nine teacher evaluations (41 percent) were complete and not missing required components, including a rating for each standard or an overall rating. All evaluations reviewed included both student learning and professional practice SMART (specific, measurable, achievable, realistic, and timely) goals; however, the goals </w:t>
      </w:r>
      <w:r w:rsidR="0033754E">
        <w:t>were</w:t>
      </w:r>
      <w:r w:rsidR="0033754E" w:rsidRPr="002D7963">
        <w:t xml:space="preserve"> </w:t>
      </w:r>
      <w:r w:rsidRPr="002D7963">
        <w:t xml:space="preserve">inconsistently included on the summative evaluation report along with the teacher’s reported progress toward goals. Less than half of the student learning and professional goals were in the summative evaluation report, whereas more than half </w:t>
      </w:r>
      <w:r w:rsidR="004237E5" w:rsidRPr="002D7963">
        <w:t>were</w:t>
      </w:r>
      <w:r w:rsidRPr="002D7963">
        <w:t xml:space="preserve"> on only the goal-setting form. </w:t>
      </w:r>
      <w:proofErr w:type="gramStart"/>
      <w:r w:rsidRPr="002D7963">
        <w:t>The majority of</w:t>
      </w:r>
      <w:proofErr w:type="gramEnd"/>
      <w:r w:rsidRPr="002D7963">
        <w:t xml:space="preserve"> evaluations reviewed (17) included multiple sources of evidence, such as observations, student work samples, or other evidence to support progress toward student learning goals, professional learning goals, standards, and indicators. Less than half of the summative evaluations (10) included feedback for each standard</w:t>
      </w:r>
      <w:r w:rsidR="004237E5" w:rsidRPr="002D7963">
        <w:t>;</w:t>
      </w:r>
      <w:r w:rsidRPr="002D7963">
        <w:t xml:space="preserve"> </w:t>
      </w:r>
      <w:r w:rsidRPr="002D7963">
        <w:lastRenderedPageBreak/>
        <w:t>however</w:t>
      </w:r>
      <w:r w:rsidR="004237E5" w:rsidRPr="002D7963">
        <w:t>,</w:t>
      </w:r>
      <w:r w:rsidRPr="002D7963">
        <w:t xml:space="preserve"> </w:t>
      </w:r>
      <w:proofErr w:type="gramStart"/>
      <w:r w:rsidR="584F0AF9" w:rsidRPr="002D7963">
        <w:t>the majority</w:t>
      </w:r>
      <w:r w:rsidRPr="002D7963">
        <w:t xml:space="preserve"> of</w:t>
      </w:r>
      <w:proofErr w:type="gramEnd"/>
      <w:r w:rsidRPr="002D7963">
        <w:t xml:space="preserve"> evaluations </w:t>
      </w:r>
      <w:r w:rsidR="004237E5" w:rsidRPr="002D7963">
        <w:t xml:space="preserve">(19) </w:t>
      </w:r>
      <w:r w:rsidRPr="002D7963">
        <w:t>included an overall rating. About three</w:t>
      </w:r>
      <w:r w:rsidR="004237E5" w:rsidRPr="002D7963">
        <w:t xml:space="preserve"> </w:t>
      </w:r>
      <w:r w:rsidRPr="002D7963">
        <w:t xml:space="preserve">quarters of </w:t>
      </w:r>
      <w:r w:rsidR="004237E5" w:rsidRPr="002D7963">
        <w:t xml:space="preserve">the </w:t>
      </w:r>
      <w:r w:rsidRPr="002D7963">
        <w:t>evaluations (77 percent) included feedback naming strengths or practices the teacher should continue, but only three evaluations included feedback indicating areas of improvement.</w:t>
      </w:r>
    </w:p>
    <w:p w14:paraId="45B9C83C" w14:textId="6BCC910D" w:rsidR="0036057E" w:rsidRDefault="003826DB" w:rsidP="00607CC6">
      <w:pPr>
        <w:pStyle w:val="BodyText"/>
      </w:pPr>
      <w:r w:rsidRPr="002D7963">
        <w:t>Administrati</w:t>
      </w:r>
      <w:r w:rsidR="004237E5" w:rsidRPr="002D7963">
        <w:t>ve</w:t>
      </w:r>
      <w:r w:rsidRPr="002D7963">
        <w:t xml:space="preserve"> evaluations</w:t>
      </w:r>
      <w:r w:rsidR="0036057E">
        <w:t xml:space="preserve"> in Dover-Sherborn</w:t>
      </w:r>
      <w:r w:rsidRPr="002D7963">
        <w:t xml:space="preserve"> also are </w:t>
      </w:r>
      <w:r w:rsidR="008654B1">
        <w:t>inputted into</w:t>
      </w:r>
      <w:r w:rsidRPr="002D7963">
        <w:t xml:space="preserve"> Vector Solutions. Of the 16 administrative district staff who were due for a summative evaluation </w:t>
      </w:r>
      <w:r w:rsidR="004D59D5" w:rsidRPr="002D7963">
        <w:t xml:space="preserve">in </w:t>
      </w:r>
      <w:r w:rsidRPr="002D7963">
        <w:t xml:space="preserve">the 2022-2023 school year, nine evaluations </w:t>
      </w:r>
      <w:r w:rsidR="004237E5" w:rsidRPr="002D7963">
        <w:t xml:space="preserve">(56 percent) </w:t>
      </w:r>
      <w:r w:rsidRPr="002D7963">
        <w:t xml:space="preserve">were available for review. However, only seven </w:t>
      </w:r>
      <w:r w:rsidR="004237E5" w:rsidRPr="002D7963">
        <w:t xml:space="preserve">of the nine </w:t>
      </w:r>
      <w:r w:rsidRPr="002D7963">
        <w:t xml:space="preserve">evaluations </w:t>
      </w:r>
      <w:r w:rsidR="004237E5" w:rsidRPr="002D7963">
        <w:t xml:space="preserve">(78 percent) </w:t>
      </w:r>
      <w:r w:rsidRPr="002D7963">
        <w:t>were complete with performance ratings and assessment of progress toward goals. Of the nine summative evaluations reviewed, all (100 percent) included student learning and professional practice SMART goals. No evaluation included school improvement SMART goals</w:t>
      </w:r>
      <w:r w:rsidR="004237E5" w:rsidRPr="002D7963">
        <w:t>,</w:t>
      </w:r>
      <w:r w:rsidRPr="002D7963">
        <w:t xml:space="preserve"> and no section in the evaluation document</w:t>
      </w:r>
      <w:r w:rsidR="0035063F" w:rsidRPr="002D7963">
        <w:t>ed</w:t>
      </w:r>
      <w:r w:rsidRPr="002D7963">
        <w:t xml:space="preserve"> school improvement goals. Only three evaluations included multiple sources of evidence to assess performance on summative evaluation standards. </w:t>
      </w:r>
      <w:proofErr w:type="gramStart"/>
      <w:r w:rsidR="002F33BF" w:rsidRPr="002D7963">
        <w:t>A m</w:t>
      </w:r>
      <w:r w:rsidRPr="002D7963">
        <w:t>ajority of</w:t>
      </w:r>
      <w:proofErr w:type="gramEnd"/>
      <w:r w:rsidRPr="002D7963">
        <w:t xml:space="preserve"> the summative evaluations (</w:t>
      </w:r>
      <w:r w:rsidR="0035063F" w:rsidRPr="002D7963">
        <w:t>seven of the nine evaluations</w:t>
      </w:r>
      <w:r w:rsidRPr="002D7963">
        <w:t>) included feedback for each standard, complete with evaluator comments with specific, actionable feedback naming each administrator’s strengths</w:t>
      </w:r>
      <w:r w:rsidR="0035063F" w:rsidRPr="002D7963">
        <w:t>;</w:t>
      </w:r>
      <w:r w:rsidRPr="002D7963">
        <w:t xml:space="preserve"> only five of </w:t>
      </w:r>
      <w:r w:rsidR="0035063F" w:rsidRPr="002D7963">
        <w:t xml:space="preserve">the </w:t>
      </w:r>
      <w:r w:rsidRPr="002D7963">
        <w:t>nine evaluations identified areas of improvement for administrative district staff.</w:t>
      </w:r>
    </w:p>
    <w:p w14:paraId="0C835247" w14:textId="0E174E28" w:rsidR="003826DB" w:rsidRPr="002D7963" w:rsidRDefault="003826DB" w:rsidP="00607CC6">
      <w:pPr>
        <w:pStyle w:val="BodyText"/>
      </w:pPr>
      <w:r w:rsidRPr="002D7963">
        <w:t>Taken together, the review of teacher and administrati</w:t>
      </w:r>
      <w:r w:rsidR="0035063F" w:rsidRPr="002D7963">
        <w:t>ve</w:t>
      </w:r>
      <w:r w:rsidRPr="002D7963">
        <w:t xml:space="preserve"> evaluations highlights that a strength of the district</w:t>
      </w:r>
      <w:r w:rsidR="00F427B5">
        <w:t>s</w:t>
      </w:r>
      <w:r w:rsidRPr="002D7963">
        <w:t xml:space="preserve"> is in </w:t>
      </w:r>
      <w:r w:rsidR="00ED7898" w:rsidRPr="002D7963">
        <w:t xml:space="preserve">identifying </w:t>
      </w:r>
      <w:r w:rsidRPr="002D7963">
        <w:t xml:space="preserve">areas of strength through the evaluation process. On the other hand, this evidence also </w:t>
      </w:r>
      <w:r w:rsidR="00434CE3" w:rsidRPr="002D7963">
        <w:t>indicates</w:t>
      </w:r>
      <w:r w:rsidRPr="002D7963">
        <w:t xml:space="preserve"> area</w:t>
      </w:r>
      <w:r w:rsidR="00434CE3" w:rsidRPr="002D7963">
        <w:t>s</w:t>
      </w:r>
      <w:r w:rsidRPr="002D7963">
        <w:t xml:space="preserve"> for growth for the district</w:t>
      </w:r>
      <w:r w:rsidR="003C6394">
        <w:t>s</w:t>
      </w:r>
      <w:r w:rsidRPr="002D7963">
        <w:t xml:space="preserve"> </w:t>
      </w:r>
      <w:r w:rsidR="0035063F" w:rsidRPr="002D7963">
        <w:t xml:space="preserve">by </w:t>
      </w:r>
      <w:r w:rsidRPr="002D7963">
        <w:t xml:space="preserve">articulating areas for improvement </w:t>
      </w:r>
      <w:r w:rsidRPr="002D7963">
        <w:rPr>
          <w:bdr w:val="none" w:sz="0" w:space="0" w:color="auto" w:frame="1"/>
        </w:rPr>
        <w:t>to support ongoing instructional and professional improvement and fully implement the evaluation process throughout the district</w:t>
      </w:r>
      <w:r w:rsidR="003C6394">
        <w:rPr>
          <w:bdr w:val="none" w:sz="0" w:space="0" w:color="auto" w:frame="1"/>
        </w:rPr>
        <w:t>s</w:t>
      </w:r>
      <w:r w:rsidRPr="002D7963">
        <w:rPr>
          <w:bdr w:val="none" w:sz="0" w:space="0" w:color="auto" w:frame="1"/>
        </w:rPr>
        <w:t xml:space="preserve"> for administrative staff</w:t>
      </w:r>
      <w:r w:rsidR="008654B1">
        <w:rPr>
          <w:bdr w:val="none" w:sz="0" w:space="0" w:color="auto" w:frame="1"/>
        </w:rPr>
        <w:t xml:space="preserve"> and teachers</w:t>
      </w:r>
      <w:r w:rsidRPr="002D7963">
        <w:rPr>
          <w:bdr w:val="none" w:sz="0" w:space="0" w:color="auto" w:frame="1"/>
        </w:rPr>
        <w:t xml:space="preserve">. </w:t>
      </w:r>
    </w:p>
    <w:p w14:paraId="545B7E8B" w14:textId="6C921470" w:rsidR="00C36F28" w:rsidRDefault="25A8E144" w:rsidP="00607CC6">
      <w:pPr>
        <w:pStyle w:val="BodyText"/>
      </w:pPr>
      <w:r w:rsidRPr="002D7963">
        <w:t>Expand</w:t>
      </w:r>
      <w:r w:rsidR="7A4A249A" w:rsidRPr="002D7963">
        <w:t>ing</w:t>
      </w:r>
      <w:r w:rsidRPr="002D7963">
        <w:t xml:space="preserve"> opportunities for professional growth and collaboration among educators in support of the </w:t>
      </w:r>
      <w:r w:rsidR="2B3C9398" w:rsidRPr="002D7963">
        <w:t>d</w:t>
      </w:r>
      <w:r w:rsidRPr="002D7963">
        <w:t>istrict’s vision for teaching and learning</w:t>
      </w:r>
      <w:r w:rsidR="423212BD" w:rsidRPr="002D7963">
        <w:t xml:space="preserve"> is one of the district’s five priorities.</w:t>
      </w:r>
      <w:r w:rsidR="3BA53F69" w:rsidRPr="002D7963">
        <w:t xml:space="preserve"> According to a district leader</w:t>
      </w:r>
      <w:r w:rsidR="1E99375F" w:rsidRPr="002D7963">
        <w:t>,</w:t>
      </w:r>
      <w:r w:rsidR="3BA53F69" w:rsidRPr="002D7963">
        <w:t xml:space="preserve"> professional development priorities are based on the strategic plan</w:t>
      </w:r>
      <w:r w:rsidR="0B8288B7" w:rsidRPr="002D7963">
        <w:t xml:space="preserve">. </w:t>
      </w:r>
      <w:r w:rsidR="00904A12" w:rsidRPr="002D7963">
        <w:t>Staff new to the district</w:t>
      </w:r>
      <w:r w:rsidR="00EA6701" w:rsidRPr="002D7963">
        <w:t>,</w:t>
      </w:r>
      <w:r w:rsidR="0B8288B7" w:rsidRPr="002D7963">
        <w:t xml:space="preserve"> and any veteran staff who want</w:t>
      </w:r>
      <w:r w:rsidR="00DB5D68">
        <w:t xml:space="preserve"> to participate</w:t>
      </w:r>
      <w:r w:rsidR="00D265CB" w:rsidRPr="002D7963">
        <w:t>,</w:t>
      </w:r>
      <w:r w:rsidR="0B8288B7" w:rsidRPr="002D7963">
        <w:t xml:space="preserve"> take an identities class on how to include all students, </w:t>
      </w:r>
      <w:r w:rsidR="46FB3F43" w:rsidRPr="002D7963">
        <w:t xml:space="preserve">especially </w:t>
      </w:r>
      <w:r w:rsidR="0035063F" w:rsidRPr="002D7963">
        <w:t>ELs</w:t>
      </w:r>
      <w:r w:rsidR="46FB3F43" w:rsidRPr="002D7963">
        <w:t xml:space="preserve">. In addition, the </w:t>
      </w:r>
      <w:r w:rsidR="47394FA9" w:rsidRPr="002D7963">
        <w:t>district</w:t>
      </w:r>
      <w:r w:rsidR="00F427B5">
        <w:t>s</w:t>
      </w:r>
      <w:r w:rsidR="47394FA9" w:rsidRPr="002D7963">
        <w:t xml:space="preserve"> ha</w:t>
      </w:r>
      <w:r w:rsidR="00F427B5">
        <w:t>ve</w:t>
      </w:r>
      <w:r w:rsidR="47394FA9" w:rsidRPr="002D7963">
        <w:t xml:space="preserve"> identified </w:t>
      </w:r>
      <w:r w:rsidR="0035063F" w:rsidRPr="002D7963">
        <w:t>nine</w:t>
      </w:r>
      <w:r w:rsidR="47394FA9" w:rsidRPr="002D7963">
        <w:t xml:space="preserve"> best teaching practices and focuse</w:t>
      </w:r>
      <w:r w:rsidR="0035063F" w:rsidRPr="002D7963">
        <w:t>s</w:t>
      </w:r>
      <w:r w:rsidR="47394FA9" w:rsidRPr="002D7963">
        <w:t xml:space="preserve"> on sup</w:t>
      </w:r>
      <w:r w:rsidR="4A546F41" w:rsidRPr="002D7963">
        <w:t>p</w:t>
      </w:r>
      <w:r w:rsidR="47394FA9" w:rsidRPr="002D7963">
        <w:t xml:space="preserve">orting </w:t>
      </w:r>
      <w:r w:rsidR="041496F2" w:rsidRPr="002D7963">
        <w:t>teachers in</w:t>
      </w:r>
      <w:r w:rsidR="47394FA9" w:rsidRPr="002D7963">
        <w:t xml:space="preserve"> </w:t>
      </w:r>
      <w:r w:rsidR="00B34717" w:rsidRPr="002D7963">
        <w:t>the application of these practices</w:t>
      </w:r>
      <w:r w:rsidR="00AE633D" w:rsidRPr="002D7963">
        <w:t>.</w:t>
      </w:r>
      <w:r w:rsidR="004E7A7F">
        <w:t xml:space="preserve"> The nine best teaching practices </w:t>
      </w:r>
      <w:r w:rsidR="00D638CD">
        <w:t>are</w:t>
      </w:r>
      <w:r w:rsidR="008901A5">
        <w:t>:</w:t>
      </w:r>
      <w:r w:rsidR="004E7A7F">
        <w:t xml:space="preserve"> relationships</w:t>
      </w:r>
      <w:r w:rsidR="008901A5">
        <w:t>;</w:t>
      </w:r>
      <w:r w:rsidR="00F84FF7">
        <w:t xml:space="preserve"> voice; agency; relevance; equitable access; critical thinking; collaboration; individualization; </w:t>
      </w:r>
      <w:r w:rsidR="001862CB">
        <w:t xml:space="preserve">and </w:t>
      </w:r>
      <w:r w:rsidR="00F84FF7">
        <w:t>growth.</w:t>
      </w:r>
      <w:r w:rsidR="47394FA9" w:rsidRPr="002D7963">
        <w:t xml:space="preserve"> </w:t>
      </w:r>
      <w:r w:rsidR="00A71930" w:rsidRPr="002D7963">
        <w:t>Focusing on building knowledge and skill</w:t>
      </w:r>
      <w:r w:rsidR="0035063F" w:rsidRPr="002D7963">
        <w:t>s</w:t>
      </w:r>
      <w:r w:rsidR="00A71930" w:rsidRPr="002D7963">
        <w:t xml:space="preserve"> </w:t>
      </w:r>
      <w:r w:rsidR="0035063F" w:rsidRPr="002D7963">
        <w:t xml:space="preserve">related to </w:t>
      </w:r>
      <w:r w:rsidR="00A71930" w:rsidRPr="002D7963">
        <w:t xml:space="preserve">the </w:t>
      </w:r>
      <w:r w:rsidR="0035063F" w:rsidRPr="002D7963">
        <w:t xml:space="preserve">nine </w:t>
      </w:r>
      <w:r w:rsidR="00A71930" w:rsidRPr="002D7963">
        <w:t xml:space="preserve">best teaching practices </w:t>
      </w:r>
      <w:r w:rsidR="47394FA9" w:rsidRPr="002D7963">
        <w:t xml:space="preserve">has been a </w:t>
      </w:r>
      <w:r w:rsidR="00A71930" w:rsidRPr="002D7963">
        <w:t>focus</w:t>
      </w:r>
      <w:r w:rsidR="47394FA9" w:rsidRPr="002D7963">
        <w:t xml:space="preserve"> during common plann</w:t>
      </w:r>
      <w:r w:rsidR="1B43FB82" w:rsidRPr="002D7963">
        <w:t>ing time and professional learning communit</w:t>
      </w:r>
      <w:r w:rsidR="007101AD" w:rsidRPr="002D7963">
        <w:t xml:space="preserve">y </w:t>
      </w:r>
      <w:r w:rsidR="0035063F" w:rsidRPr="002D7963">
        <w:t xml:space="preserve">(PLC) </w:t>
      </w:r>
      <w:r w:rsidR="007101AD" w:rsidRPr="002D7963">
        <w:t>meetings</w:t>
      </w:r>
      <w:r w:rsidR="1B43FB82" w:rsidRPr="002D7963">
        <w:t xml:space="preserve">. </w:t>
      </w:r>
    </w:p>
    <w:p w14:paraId="13008AF4" w14:textId="5A7D6903" w:rsidR="004E41AF" w:rsidRPr="002D7963" w:rsidRDefault="00C36F28" w:rsidP="00607CC6">
      <w:pPr>
        <w:pStyle w:val="BodyText"/>
      </w:pPr>
      <w:r w:rsidRPr="002D7963">
        <w:t xml:space="preserve">One district leader emphasized the importance of “voice and choice” for teachers in the same way that it is important for students. </w:t>
      </w:r>
      <w:r>
        <w:t>In the district’s most rec</w:t>
      </w:r>
      <w:r w:rsidR="006A16D0">
        <w:t xml:space="preserve">ent yearly professional development day, </w:t>
      </w:r>
      <w:r w:rsidR="2F4D6D21" w:rsidRPr="002D7963">
        <w:t>student</w:t>
      </w:r>
      <w:r w:rsidR="006A16D0">
        <w:t>s led a</w:t>
      </w:r>
      <w:r w:rsidR="2F4D6D21" w:rsidRPr="002D7963">
        <w:t xml:space="preserve"> panel discussing </w:t>
      </w:r>
      <w:r w:rsidR="004D59D5" w:rsidRPr="002D7963">
        <w:t xml:space="preserve">the </w:t>
      </w:r>
      <w:r w:rsidR="2F4D6D21" w:rsidRPr="002D7963">
        <w:t xml:space="preserve">centering </w:t>
      </w:r>
      <w:r w:rsidR="004D59D5" w:rsidRPr="002D7963">
        <w:t xml:space="preserve">of </w:t>
      </w:r>
      <w:r w:rsidR="2F4D6D21" w:rsidRPr="002D7963">
        <w:t>student voices. T</w:t>
      </w:r>
      <w:r w:rsidR="0D2FF59C" w:rsidRPr="002D7963">
        <w:t>e</w:t>
      </w:r>
      <w:r w:rsidR="2941F7DF" w:rsidRPr="002D7963">
        <w:t xml:space="preserve">achers </w:t>
      </w:r>
      <w:r w:rsidR="0035063F" w:rsidRPr="002D7963">
        <w:t>could</w:t>
      </w:r>
      <w:r w:rsidR="2941F7DF" w:rsidRPr="002D7963">
        <w:t xml:space="preserve"> </w:t>
      </w:r>
      <w:r w:rsidR="004D59D5" w:rsidRPr="002D7963">
        <w:t xml:space="preserve">then </w:t>
      </w:r>
      <w:r w:rsidR="2941F7DF" w:rsidRPr="002D7963">
        <w:t xml:space="preserve">choose which </w:t>
      </w:r>
      <w:r w:rsidR="645F8D49" w:rsidRPr="002D7963">
        <w:t xml:space="preserve">morning </w:t>
      </w:r>
      <w:r w:rsidR="2941F7DF" w:rsidRPr="002D7963">
        <w:t>workshop to attend</w:t>
      </w:r>
      <w:r w:rsidR="49EF8546" w:rsidRPr="002D7963">
        <w:t>, depending on their specif</w:t>
      </w:r>
      <w:r w:rsidR="59ED5138" w:rsidRPr="002D7963">
        <w:t>i</w:t>
      </w:r>
      <w:r w:rsidR="49EF8546" w:rsidRPr="002D7963">
        <w:t xml:space="preserve">c goals. </w:t>
      </w:r>
      <w:r w:rsidR="006A16D0">
        <w:t xml:space="preserve">Furthermore, </w:t>
      </w:r>
      <w:r w:rsidR="0002D955" w:rsidRPr="002D7963">
        <w:t>the superintendent sends out a survey to staff,</w:t>
      </w:r>
      <w:r w:rsidR="000F3F8C">
        <w:t xml:space="preserve"> several times each year,</w:t>
      </w:r>
      <w:r w:rsidR="0002D955" w:rsidRPr="002D7963">
        <w:t xml:space="preserve"> which includes questions about </w:t>
      </w:r>
      <w:r w:rsidR="40F8FCE1" w:rsidRPr="002D7963">
        <w:t>professional</w:t>
      </w:r>
      <w:r w:rsidR="0002D955" w:rsidRPr="002D7963">
        <w:t xml:space="preserve"> development </w:t>
      </w:r>
      <w:r w:rsidR="7E8BAC66" w:rsidRPr="002D7963">
        <w:t>and i</w:t>
      </w:r>
      <w:r w:rsidR="0002D955" w:rsidRPr="002D7963">
        <w:t xml:space="preserve">ts effectiveness. </w:t>
      </w:r>
      <w:r w:rsidR="5D9078F2" w:rsidRPr="002D7963">
        <w:t xml:space="preserve">The </w:t>
      </w:r>
      <w:r w:rsidR="0035063F" w:rsidRPr="002D7963">
        <w:t>l</w:t>
      </w:r>
      <w:r w:rsidR="5D9078F2" w:rsidRPr="002D7963">
        <w:t>eadership team then debriefs about the feedback</w:t>
      </w:r>
      <w:r w:rsidR="00772C86" w:rsidRPr="002D7963">
        <w:t xml:space="preserve"> and use</w:t>
      </w:r>
      <w:r w:rsidR="0035063F" w:rsidRPr="002D7963">
        <w:t>s</w:t>
      </w:r>
      <w:r w:rsidR="00772C86" w:rsidRPr="002D7963">
        <w:t xml:space="preserve"> the feedback to </w:t>
      </w:r>
      <w:r w:rsidR="008C3327" w:rsidRPr="002D7963">
        <w:t>inform professional development topics</w:t>
      </w:r>
      <w:r w:rsidR="5D9078F2" w:rsidRPr="002D7963">
        <w:t xml:space="preserve">. </w:t>
      </w:r>
      <w:r w:rsidR="6DF25252" w:rsidRPr="002D7963">
        <w:t>“</w:t>
      </w:r>
      <w:r w:rsidR="058313B9" w:rsidRPr="002D7963">
        <w:t xml:space="preserve">Exit </w:t>
      </w:r>
      <w:r w:rsidR="2081C262" w:rsidRPr="002D7963">
        <w:t>Ticket N</w:t>
      </w:r>
      <w:r w:rsidR="058313B9" w:rsidRPr="002D7963">
        <w:t>otes</w:t>
      </w:r>
      <w:r w:rsidR="66C9B35C" w:rsidRPr="002D7963">
        <w:t>”</w:t>
      </w:r>
      <w:r w:rsidR="058313B9" w:rsidRPr="002D7963">
        <w:t xml:space="preserve"> from the November </w:t>
      </w:r>
      <w:r w:rsidR="3D67F280" w:rsidRPr="002D7963">
        <w:t>professional development</w:t>
      </w:r>
      <w:r w:rsidR="058313B9" w:rsidRPr="002D7963">
        <w:t xml:space="preserve"> session </w:t>
      </w:r>
      <w:r w:rsidR="69129CD2" w:rsidRPr="002D7963">
        <w:t>shows</w:t>
      </w:r>
      <w:r w:rsidR="058313B9" w:rsidRPr="002D7963">
        <w:t xml:space="preserve"> a list of five major takeaways</w:t>
      </w:r>
      <w:r w:rsidR="2630A120" w:rsidRPr="002D7963">
        <w:t>, including ways to improve future full</w:t>
      </w:r>
      <w:r w:rsidR="0035063F" w:rsidRPr="002D7963">
        <w:t>-</w:t>
      </w:r>
      <w:r w:rsidR="2630A120" w:rsidRPr="002D7963">
        <w:t xml:space="preserve">day sessions. </w:t>
      </w:r>
      <w:r w:rsidR="5D9078F2" w:rsidRPr="002D7963">
        <w:t>In addition, the union contract requires</w:t>
      </w:r>
      <w:r w:rsidR="00383D2E">
        <w:t xml:space="preserve"> that</w:t>
      </w:r>
      <w:r w:rsidR="5D9078F2" w:rsidRPr="002D7963">
        <w:t xml:space="preserve"> a </w:t>
      </w:r>
      <w:r w:rsidR="0035063F" w:rsidRPr="002D7963">
        <w:t>professional development c</w:t>
      </w:r>
      <w:r w:rsidR="3DAD935C" w:rsidRPr="002D7963">
        <w:t xml:space="preserve">ommittee advises the </w:t>
      </w:r>
      <w:r w:rsidR="004D6515">
        <w:t>assistant superintendent</w:t>
      </w:r>
      <w:r w:rsidR="3DAD935C" w:rsidRPr="002D7963">
        <w:t xml:space="preserve"> about professional development, including what the members are hearing from teachers.</w:t>
      </w:r>
      <w:r w:rsidR="0239C6B2" w:rsidRPr="002D7963">
        <w:t xml:space="preserve"> Several educator</w:t>
      </w:r>
      <w:r w:rsidR="259D89B6" w:rsidRPr="002D7963">
        <w:t xml:space="preserve">s </w:t>
      </w:r>
      <w:r w:rsidR="0239C6B2" w:rsidRPr="002D7963">
        <w:t>agreed that administrators have</w:t>
      </w:r>
      <w:r w:rsidR="252087F2" w:rsidRPr="002D7963">
        <w:t xml:space="preserve"> been </w:t>
      </w:r>
      <w:r w:rsidR="252087F2" w:rsidRPr="002D7963">
        <w:lastRenderedPageBreak/>
        <w:t xml:space="preserve">responsive to their concerns </w:t>
      </w:r>
      <w:r w:rsidR="0035063F" w:rsidRPr="002D7963">
        <w:t xml:space="preserve">about </w:t>
      </w:r>
      <w:r w:rsidR="252087F2" w:rsidRPr="002D7963">
        <w:t>having “one-off</w:t>
      </w:r>
      <w:r w:rsidR="56484CFF" w:rsidRPr="002D7963">
        <w:t xml:space="preserve"> PDs” and instead have continued to </w:t>
      </w:r>
      <w:r w:rsidR="00F179AF">
        <w:t xml:space="preserve">support </w:t>
      </w:r>
      <w:r w:rsidR="007D5816">
        <w:t xml:space="preserve">ongoing </w:t>
      </w:r>
      <w:r w:rsidR="56484CFF" w:rsidRPr="002D7963">
        <w:t>initiatives</w:t>
      </w:r>
      <w:r w:rsidR="002C6BE8" w:rsidRPr="002D7963">
        <w:t>.</w:t>
      </w:r>
      <w:r w:rsidR="00FB7460">
        <w:t xml:space="preserve"> Elevating teacher voice and choice in the development and implementation of professional development is a strength of the district. </w:t>
      </w:r>
    </w:p>
    <w:p w14:paraId="49720FDF" w14:textId="3B27010D" w:rsidR="004E41AF" w:rsidRPr="002D7963" w:rsidRDefault="2B5B7DEB" w:rsidP="00607CC6">
      <w:pPr>
        <w:pStyle w:val="BodyText"/>
      </w:pPr>
      <w:r w:rsidRPr="002D7963">
        <w:t xml:space="preserve">The </w:t>
      </w:r>
      <w:r w:rsidR="0035063F" w:rsidRPr="002D7963">
        <w:t>a</w:t>
      </w:r>
      <w:r w:rsidRPr="002D7963">
        <w:t>ssistant</w:t>
      </w:r>
      <w:r w:rsidR="24120CDE" w:rsidRPr="002D7963">
        <w:t xml:space="preserve"> </w:t>
      </w:r>
      <w:r w:rsidR="0035063F" w:rsidRPr="002D7963">
        <w:t>s</w:t>
      </w:r>
      <w:r w:rsidR="24120CDE" w:rsidRPr="002D7963">
        <w:t>uperintendent</w:t>
      </w:r>
      <w:r w:rsidR="5D0A8FE4" w:rsidRPr="002D7963">
        <w:t xml:space="preserve"> and the mentor coordinators run a teacher induction program </w:t>
      </w:r>
      <w:r w:rsidR="0035063F" w:rsidRPr="002D7963">
        <w:t>that matches</w:t>
      </w:r>
      <w:r w:rsidR="5D0A8FE4" w:rsidRPr="002D7963">
        <w:t xml:space="preserve"> </w:t>
      </w:r>
      <w:r w:rsidR="3BD8D05B" w:rsidRPr="002D7963">
        <w:t xml:space="preserve">every new teacher with </w:t>
      </w:r>
      <w:r w:rsidR="2F89ACAF" w:rsidRPr="002D7963">
        <w:t xml:space="preserve">a </w:t>
      </w:r>
      <w:r w:rsidR="3BD8D05B" w:rsidRPr="002D7963">
        <w:t xml:space="preserve">mentor. </w:t>
      </w:r>
      <w:r w:rsidR="44E4F524" w:rsidRPr="002D7963">
        <w:t>New administrators are matched with a mentor from another district and are encouraged to join “job</w:t>
      </w:r>
      <w:r w:rsidR="0035063F" w:rsidRPr="002D7963">
        <w:t>-</w:t>
      </w:r>
      <w:r w:rsidR="44E4F524" w:rsidRPr="002D7963">
        <w:t xml:space="preserve">alike groups.” </w:t>
      </w:r>
      <w:r w:rsidR="4321BA53" w:rsidRPr="002D7963">
        <w:t>The district</w:t>
      </w:r>
      <w:r w:rsidR="004D59D5" w:rsidRPr="002D7963">
        <w:t>’s</w:t>
      </w:r>
      <w:r w:rsidR="4321BA53" w:rsidRPr="002D7963">
        <w:t xml:space="preserve"> </w:t>
      </w:r>
      <w:r w:rsidR="7C90CBE0" w:rsidRPr="002D7963">
        <w:rPr>
          <w:i/>
          <w:iCs/>
        </w:rPr>
        <w:t>Mentoring &amp; Induction Program Handbook</w:t>
      </w:r>
      <w:r w:rsidR="7C90CBE0" w:rsidRPr="002D7963">
        <w:t xml:space="preserve"> details </w:t>
      </w:r>
      <w:r w:rsidR="12FF03A1" w:rsidRPr="002D7963">
        <w:t xml:space="preserve">the roles </w:t>
      </w:r>
      <w:r w:rsidR="7B6E423A" w:rsidRPr="002D7963">
        <w:t xml:space="preserve">and responsibilities </w:t>
      </w:r>
      <w:r w:rsidR="12FF03A1" w:rsidRPr="002D7963">
        <w:t>of mentors</w:t>
      </w:r>
      <w:r w:rsidR="184C10A5" w:rsidRPr="002D7963">
        <w:t xml:space="preserve">, </w:t>
      </w:r>
      <w:r w:rsidR="2E8C7027" w:rsidRPr="002D7963">
        <w:t>mentees</w:t>
      </w:r>
      <w:r w:rsidR="12FF03A1" w:rsidRPr="002D7963">
        <w:t xml:space="preserve">, </w:t>
      </w:r>
      <w:r w:rsidR="705FDFA4" w:rsidRPr="002D7963">
        <w:t xml:space="preserve">and administrators. It also includes information about </w:t>
      </w:r>
      <w:r w:rsidR="12FF03A1" w:rsidRPr="002D7963">
        <w:t>mentor selection</w:t>
      </w:r>
      <w:r w:rsidR="5A3C82B1" w:rsidRPr="002D7963">
        <w:t xml:space="preserve"> and </w:t>
      </w:r>
      <w:r w:rsidR="12FF03A1" w:rsidRPr="002D7963">
        <w:t>mentor/mentee matching</w:t>
      </w:r>
      <w:r w:rsidR="3308FC05" w:rsidRPr="002D7963">
        <w:t>.</w:t>
      </w:r>
      <w:r w:rsidR="4B5C32C0" w:rsidRPr="002D7963">
        <w:t xml:space="preserve"> </w:t>
      </w:r>
      <w:r w:rsidR="6592828B" w:rsidRPr="002D7963">
        <w:t xml:space="preserve">According </w:t>
      </w:r>
      <w:r w:rsidR="00F149FE" w:rsidRPr="002D7963">
        <w:t>to teacher focus groups</w:t>
      </w:r>
      <w:r w:rsidR="6592828B" w:rsidRPr="002D7963">
        <w:t xml:space="preserve">, </w:t>
      </w:r>
      <w:r w:rsidR="25B8A4D6" w:rsidRPr="002D7963">
        <w:t>principal</w:t>
      </w:r>
      <w:r w:rsidR="00DE1D69" w:rsidRPr="002D7963">
        <w:t>s</w:t>
      </w:r>
      <w:r w:rsidR="25B8A4D6" w:rsidRPr="002D7963">
        <w:t xml:space="preserve"> and assistant principal</w:t>
      </w:r>
      <w:r w:rsidR="00DE1D69" w:rsidRPr="002D7963">
        <w:t>s make</w:t>
      </w:r>
      <w:r w:rsidR="25B8A4D6" w:rsidRPr="002D7963">
        <w:t xml:space="preserve"> recommendations </w:t>
      </w:r>
      <w:r w:rsidR="00DE1D69" w:rsidRPr="002D7963">
        <w:t xml:space="preserve">about choosing mentors; </w:t>
      </w:r>
      <w:r w:rsidR="00070661" w:rsidRPr="002D7963">
        <w:t xml:space="preserve">teachers can </w:t>
      </w:r>
      <w:r w:rsidR="00DE1D69" w:rsidRPr="002D7963">
        <w:t>become a mentor after teaching</w:t>
      </w:r>
      <w:r w:rsidR="00070661" w:rsidRPr="002D7963">
        <w:t xml:space="preserve"> in the district</w:t>
      </w:r>
      <w:r w:rsidR="00F427B5">
        <w:t>s</w:t>
      </w:r>
      <w:r w:rsidR="00070661" w:rsidRPr="002D7963">
        <w:t xml:space="preserve"> for three years</w:t>
      </w:r>
      <w:r w:rsidR="25B8A4D6" w:rsidRPr="002D7963">
        <w:t>.</w:t>
      </w:r>
      <w:r w:rsidR="47ABD1F9" w:rsidRPr="002D7963">
        <w:t xml:space="preserve"> Mentors </w:t>
      </w:r>
      <w:r w:rsidR="003551D4" w:rsidRPr="002D7963">
        <w:t xml:space="preserve">receive their </w:t>
      </w:r>
      <w:r w:rsidR="00DE1D69" w:rsidRPr="002D7963">
        <w:t xml:space="preserve">assignments </w:t>
      </w:r>
      <w:r w:rsidR="47ABD1F9" w:rsidRPr="002D7963">
        <w:t xml:space="preserve">based on the </w:t>
      </w:r>
      <w:r w:rsidR="002A1A28" w:rsidRPr="002D7963">
        <w:t>identified areas of need for the</w:t>
      </w:r>
      <w:r w:rsidR="0031695B" w:rsidRPr="002D7963">
        <w:t xml:space="preserve"> incoming teacher</w:t>
      </w:r>
      <w:r w:rsidR="003551D4" w:rsidRPr="002D7963">
        <w:t>(s)</w:t>
      </w:r>
      <w:r w:rsidR="47ABD1F9" w:rsidRPr="002D7963">
        <w:t>. A district leader g</w:t>
      </w:r>
      <w:r w:rsidR="002A1A28" w:rsidRPr="002D7963">
        <w:t>ave</w:t>
      </w:r>
      <w:r w:rsidR="47ABD1F9" w:rsidRPr="002D7963">
        <w:t xml:space="preserve"> an example of a new teacher who, based on their experience, might need some support in </w:t>
      </w:r>
      <w:r w:rsidR="00095430">
        <w:t xml:space="preserve">teaching students with disabilities </w:t>
      </w:r>
      <w:r w:rsidR="47ABD1F9" w:rsidRPr="002D7963">
        <w:t>and w</w:t>
      </w:r>
      <w:r w:rsidR="00C35ED1" w:rsidRPr="002D7963">
        <w:t>as</w:t>
      </w:r>
      <w:r w:rsidR="47ABD1F9" w:rsidRPr="002D7963">
        <w:t xml:space="preserve"> then </w:t>
      </w:r>
      <w:r w:rsidR="5F7944B8" w:rsidRPr="002D7963">
        <w:t>assigned</w:t>
      </w:r>
      <w:r w:rsidR="47ABD1F9" w:rsidRPr="002D7963">
        <w:t xml:space="preserve"> a special education teacher </w:t>
      </w:r>
      <w:r w:rsidR="76DB8DDF" w:rsidRPr="002D7963">
        <w:t>as a mentor.</w:t>
      </w:r>
      <w:r w:rsidR="31191632" w:rsidRPr="002D7963">
        <w:t xml:space="preserve"> </w:t>
      </w:r>
      <w:r w:rsidR="00DF743C" w:rsidRPr="002D7963">
        <w:t>High</w:t>
      </w:r>
      <w:r w:rsidR="31191632" w:rsidRPr="002D7963">
        <w:t xml:space="preserve"> school teachers report</w:t>
      </w:r>
      <w:r w:rsidR="00DF743C" w:rsidRPr="002D7963">
        <w:t>ed</w:t>
      </w:r>
      <w:r w:rsidR="31191632" w:rsidRPr="002D7963">
        <w:t xml:space="preserve"> some challenges</w:t>
      </w:r>
      <w:r w:rsidR="00DF743C" w:rsidRPr="002D7963">
        <w:t xml:space="preserve"> with the mentoring program</w:t>
      </w:r>
      <w:r w:rsidR="31191632" w:rsidRPr="002D7963">
        <w:t>.</w:t>
      </w:r>
      <w:r w:rsidR="00DF743C" w:rsidRPr="002D7963">
        <w:t xml:space="preserve"> </w:t>
      </w:r>
      <w:r w:rsidR="00BA1224" w:rsidRPr="002D7963">
        <w:t>They explained that</w:t>
      </w:r>
      <w:r w:rsidR="31191632" w:rsidRPr="002D7963">
        <w:t xml:space="preserve"> </w:t>
      </w:r>
      <w:r w:rsidR="001E2598" w:rsidRPr="002D7963">
        <w:t>many subject areas</w:t>
      </w:r>
      <w:r w:rsidR="31191632" w:rsidRPr="002D7963">
        <w:t xml:space="preserve"> do not have common planning time</w:t>
      </w:r>
      <w:r w:rsidR="00DE1D69" w:rsidRPr="002D7963">
        <w:t>,</w:t>
      </w:r>
      <w:r w:rsidR="00BA1224" w:rsidRPr="002D7963">
        <w:t xml:space="preserve"> which makes it more difficult for</w:t>
      </w:r>
      <w:r w:rsidR="31191632" w:rsidRPr="002D7963">
        <w:t xml:space="preserve"> the mentor and </w:t>
      </w:r>
      <w:r w:rsidR="00DE1D69" w:rsidRPr="002D7963">
        <w:t xml:space="preserve">the </w:t>
      </w:r>
      <w:r w:rsidR="31191632" w:rsidRPr="002D7963">
        <w:t>mentee</w:t>
      </w:r>
      <w:r w:rsidR="00BA1224" w:rsidRPr="002D7963">
        <w:t xml:space="preserve"> to meet</w:t>
      </w:r>
      <w:r w:rsidR="00E07AE2" w:rsidRPr="002D7963">
        <w:t>.</w:t>
      </w:r>
      <w:r w:rsidR="00C57BE8" w:rsidRPr="002D7963">
        <w:t xml:space="preserve"> </w:t>
      </w:r>
      <w:r w:rsidR="00DE1D69" w:rsidRPr="002D7963">
        <w:t>The district</w:t>
      </w:r>
      <w:r w:rsidR="00367192">
        <w:t>s</w:t>
      </w:r>
      <w:r w:rsidR="00DE1D69" w:rsidRPr="002D7963">
        <w:t xml:space="preserve"> use a survey to collect </w:t>
      </w:r>
      <w:r w:rsidR="003551D4" w:rsidRPr="002D7963">
        <w:t>f</w:t>
      </w:r>
      <w:r w:rsidR="00C57BE8" w:rsidRPr="002D7963">
        <w:t>eedback from</w:t>
      </w:r>
      <w:r w:rsidR="00D10BA2" w:rsidRPr="002D7963">
        <w:t xml:space="preserve"> mentors and mentees</w:t>
      </w:r>
      <w:r w:rsidR="00C57BE8" w:rsidRPr="002D7963">
        <w:t xml:space="preserve"> at the end of each school year</w:t>
      </w:r>
      <w:r w:rsidR="00461338" w:rsidRPr="002D7963">
        <w:t xml:space="preserve">. According to a district leader, the feedback </w:t>
      </w:r>
      <w:r w:rsidR="00DE1D69" w:rsidRPr="002D7963">
        <w:t>helps</w:t>
      </w:r>
      <w:r w:rsidR="0001763D" w:rsidRPr="002D7963">
        <w:t xml:space="preserve"> inform the program for the following year. </w:t>
      </w:r>
    </w:p>
    <w:p w14:paraId="3DA5DF89" w14:textId="3A48E896" w:rsidR="00B827DE" w:rsidRPr="002D7963" w:rsidRDefault="00B827DE" w:rsidP="00B827DE">
      <w:pPr>
        <w:pStyle w:val="Heading3"/>
      </w:pPr>
      <w:bookmarkStart w:id="33" w:name="_Recognition,_Leadership_Development"/>
      <w:bookmarkEnd w:id="33"/>
      <w:r w:rsidRPr="002D7963">
        <w:t>Recognition, Leadership Development, and Advancement</w:t>
      </w:r>
    </w:p>
    <w:p w14:paraId="0281793B" w14:textId="7C6E1578" w:rsidR="377F21B5" w:rsidRPr="002D7963" w:rsidRDefault="377F21B5" w:rsidP="00607CC6">
      <w:pPr>
        <w:pStyle w:val="BodyTextposthead"/>
      </w:pPr>
      <w:r w:rsidRPr="002D7963">
        <w:t>Teachers report</w:t>
      </w:r>
      <w:r w:rsidR="00DE1D69" w:rsidRPr="002D7963">
        <w:t>ed having</w:t>
      </w:r>
      <w:r w:rsidR="006473C6" w:rsidRPr="002D7963">
        <w:t xml:space="preserve"> </w:t>
      </w:r>
      <w:r w:rsidRPr="002D7963">
        <w:t>a variety of leadership opportunities</w:t>
      </w:r>
      <w:r w:rsidR="006473C6" w:rsidRPr="002D7963">
        <w:t xml:space="preserve"> available in the district</w:t>
      </w:r>
      <w:r w:rsidR="00367192">
        <w:t>s</w:t>
      </w:r>
      <w:r w:rsidR="00F00789">
        <w:t xml:space="preserve"> which is a strength of the district</w:t>
      </w:r>
      <w:r w:rsidRPr="002D7963">
        <w:t xml:space="preserve">. </w:t>
      </w:r>
      <w:r w:rsidR="345DFDE3" w:rsidRPr="002D7963">
        <w:t xml:space="preserve">Teachers who have been </w:t>
      </w:r>
      <w:r w:rsidR="00C01D39" w:rsidRPr="002D7963">
        <w:t xml:space="preserve">teaching </w:t>
      </w:r>
      <w:r w:rsidR="345DFDE3" w:rsidRPr="002D7963">
        <w:t>in the district</w:t>
      </w:r>
      <w:r w:rsidR="00367192">
        <w:t>s</w:t>
      </w:r>
      <w:r w:rsidR="345DFDE3" w:rsidRPr="002D7963">
        <w:t xml:space="preserve"> </w:t>
      </w:r>
      <w:r w:rsidR="00C01D39" w:rsidRPr="002D7963">
        <w:t xml:space="preserve">for </w:t>
      </w:r>
      <w:r w:rsidR="345DFDE3" w:rsidRPr="002D7963">
        <w:t xml:space="preserve">three years </w:t>
      </w:r>
      <w:r w:rsidR="00C01D39" w:rsidRPr="002D7963">
        <w:t xml:space="preserve">are eligible to </w:t>
      </w:r>
      <w:r w:rsidR="345DFDE3" w:rsidRPr="002D7963">
        <w:t>apply to be</w:t>
      </w:r>
      <w:r w:rsidR="00C01D39" w:rsidRPr="002D7963">
        <w:t>come</w:t>
      </w:r>
      <w:r w:rsidR="345DFDE3" w:rsidRPr="002D7963">
        <w:t xml:space="preserve"> mentors</w:t>
      </w:r>
      <w:r w:rsidR="6C5F2415" w:rsidRPr="002D7963">
        <w:t xml:space="preserve"> </w:t>
      </w:r>
      <w:r w:rsidR="00C01D39" w:rsidRPr="002D7963">
        <w:t xml:space="preserve">for </w:t>
      </w:r>
      <w:r w:rsidR="6C5F2415" w:rsidRPr="002D7963">
        <w:t>new teachers</w:t>
      </w:r>
      <w:r w:rsidR="345DFDE3" w:rsidRPr="002D7963">
        <w:t xml:space="preserve">. </w:t>
      </w:r>
      <w:r w:rsidRPr="002D7963">
        <w:t xml:space="preserve">At the elementary level, one teacher from each grade </w:t>
      </w:r>
      <w:r w:rsidR="00CB333F">
        <w:t>serves as</w:t>
      </w:r>
      <w:r w:rsidR="00CB333F" w:rsidRPr="002D7963">
        <w:t xml:space="preserve"> </w:t>
      </w:r>
      <w:r w:rsidRPr="002D7963">
        <w:t xml:space="preserve">the PLC representative. The representative meets with the principal and </w:t>
      </w:r>
      <w:r w:rsidR="00DE1D69" w:rsidRPr="002D7963">
        <w:t xml:space="preserve">the </w:t>
      </w:r>
      <w:r w:rsidRPr="002D7963">
        <w:t>assistant principal to bring forward any issues</w:t>
      </w:r>
      <w:r w:rsidR="00BA025A" w:rsidRPr="002D7963">
        <w:t xml:space="preserve"> </w:t>
      </w:r>
      <w:r w:rsidRPr="002D7963">
        <w:t>and problem</w:t>
      </w:r>
      <w:r w:rsidR="002D7963">
        <w:t>-</w:t>
      </w:r>
      <w:r w:rsidRPr="002D7963">
        <w:t>solve</w:t>
      </w:r>
      <w:r w:rsidR="00C6473D">
        <w:t xml:space="preserve">, </w:t>
      </w:r>
      <w:proofErr w:type="gramStart"/>
      <w:r w:rsidR="00C6473D">
        <w:t>and also</w:t>
      </w:r>
      <w:proofErr w:type="gramEnd"/>
      <w:r w:rsidR="00C6473D">
        <w:t xml:space="preserve"> serves as the curriculum coordinator for that grade</w:t>
      </w:r>
      <w:r w:rsidRPr="002D7963">
        <w:t>. The representative reports back to the grade-level team. Teachers</w:t>
      </w:r>
      <w:r w:rsidR="00453633" w:rsidRPr="002D7963">
        <w:t xml:space="preserve"> at </w:t>
      </w:r>
      <w:r w:rsidR="00155695" w:rsidRPr="002D7963">
        <w:t xml:space="preserve">all </w:t>
      </w:r>
      <w:r w:rsidR="00453633" w:rsidRPr="002D7963">
        <w:t>level</w:t>
      </w:r>
      <w:r w:rsidR="00155695" w:rsidRPr="002D7963">
        <w:t>s</w:t>
      </w:r>
      <w:r w:rsidRPr="002D7963">
        <w:t xml:space="preserve"> </w:t>
      </w:r>
      <w:r w:rsidR="00DE1D69" w:rsidRPr="002D7963">
        <w:t xml:space="preserve">also </w:t>
      </w:r>
      <w:r w:rsidR="000D563B" w:rsidRPr="002D7963">
        <w:t>can</w:t>
      </w:r>
      <w:r w:rsidRPr="002D7963">
        <w:t xml:space="preserve"> </w:t>
      </w:r>
      <w:r w:rsidR="00477C03" w:rsidRPr="002D7963">
        <w:t xml:space="preserve">be </w:t>
      </w:r>
      <w:r w:rsidRPr="002D7963">
        <w:t>members of the</w:t>
      </w:r>
      <w:r w:rsidR="00477C03" w:rsidRPr="002D7963">
        <w:t>ir</w:t>
      </w:r>
      <w:r w:rsidRPr="002D7963">
        <w:t xml:space="preserve"> school advisory </w:t>
      </w:r>
      <w:r w:rsidR="00386237" w:rsidRPr="002D7963">
        <w:t>committee</w:t>
      </w:r>
      <w:r w:rsidRPr="002D7963">
        <w:t xml:space="preserve">, which meets monthly to work on the school improvement plan. </w:t>
      </w:r>
      <w:r w:rsidR="00446DC2" w:rsidRPr="002D7963">
        <w:t xml:space="preserve">School leaders </w:t>
      </w:r>
      <w:r w:rsidR="052F7262" w:rsidRPr="002D7963">
        <w:t>surveyed</w:t>
      </w:r>
      <w:r w:rsidR="00446DC2" w:rsidRPr="002D7963">
        <w:t xml:space="preserve"> reported that instructional leadership teams are present at the elementary and middle school levels. </w:t>
      </w:r>
      <w:r w:rsidRPr="002D7963">
        <w:t xml:space="preserve">At </w:t>
      </w:r>
      <w:r w:rsidR="00DE1D69" w:rsidRPr="002D7963">
        <w:t xml:space="preserve">the </w:t>
      </w:r>
      <w:r w:rsidR="5EB2A13E" w:rsidRPr="002D7963">
        <w:t>middle</w:t>
      </w:r>
      <w:r w:rsidRPr="002D7963">
        <w:t xml:space="preserve"> school, </w:t>
      </w:r>
      <w:r w:rsidR="00A917FB" w:rsidRPr="002D7963">
        <w:t xml:space="preserve">specifically, </w:t>
      </w:r>
      <w:r w:rsidRPr="002D7963">
        <w:t xml:space="preserve">teachers serve as curriculum and team leaders. </w:t>
      </w:r>
      <w:r w:rsidR="003E7FE0" w:rsidRPr="002D7963">
        <w:t>The high school has t</w:t>
      </w:r>
      <w:r w:rsidRPr="002D7963">
        <w:t xml:space="preserve">eachers </w:t>
      </w:r>
      <w:r w:rsidR="7F41A4CD" w:rsidRPr="002D7963">
        <w:t>serving</w:t>
      </w:r>
      <w:r w:rsidRPr="002D7963">
        <w:t xml:space="preserve"> as department heads. In addition, at the secondary level, teachers can participate in </w:t>
      </w:r>
      <w:r w:rsidR="00DE1D69" w:rsidRPr="002D7963">
        <w:t>various</w:t>
      </w:r>
      <w:r w:rsidRPr="002D7963">
        <w:t xml:space="preserve"> committees, including scheduling, hiring, and school council</w:t>
      </w:r>
      <w:r w:rsidR="00DE1D69" w:rsidRPr="002D7963">
        <w:t>,</w:t>
      </w:r>
      <w:r w:rsidR="00C35316" w:rsidRPr="002D7963">
        <w:t xml:space="preserve"> on a voluntary basis</w:t>
      </w:r>
      <w:r w:rsidRPr="002D7963">
        <w:t xml:space="preserve">. </w:t>
      </w:r>
    </w:p>
    <w:p w14:paraId="1F12F3CF" w14:textId="11CF0A7A" w:rsidR="27084D9E" w:rsidRPr="002D7963" w:rsidRDefault="003217A0" w:rsidP="00607CC6">
      <w:pPr>
        <w:pStyle w:val="BodyText"/>
      </w:pPr>
      <w:r w:rsidRPr="002D7963">
        <w:t>Supporting teachers to build leadership skills and advance professionally is a strength of the district.</w:t>
      </w:r>
      <w:r w:rsidR="008365E2" w:rsidRPr="002D7963">
        <w:t xml:space="preserve"> </w:t>
      </w:r>
      <w:r w:rsidR="27084D9E" w:rsidRPr="002D7963">
        <w:t>One district leader describe</w:t>
      </w:r>
      <w:r w:rsidR="00DE1D69" w:rsidRPr="002D7963">
        <w:t>d</w:t>
      </w:r>
      <w:r w:rsidR="27084D9E" w:rsidRPr="002D7963">
        <w:t xml:space="preserve"> encouraging teachers to pursue administrative opportunities</w:t>
      </w:r>
      <w:r w:rsidR="00DE1D69" w:rsidRPr="002D7963">
        <w:t>,</w:t>
      </w:r>
      <w:r w:rsidR="00C16201" w:rsidRPr="002D7963">
        <w:t xml:space="preserve"> and teachers agree</w:t>
      </w:r>
      <w:r w:rsidR="00DE1D69" w:rsidRPr="002D7963">
        <w:t>d that</w:t>
      </w:r>
      <w:r w:rsidR="00C16201" w:rsidRPr="002D7963">
        <w:t xml:space="preserve"> they have received this messaging and encouragement</w:t>
      </w:r>
      <w:r w:rsidR="27084D9E" w:rsidRPr="002D7963">
        <w:t>.</w:t>
      </w:r>
      <w:r w:rsidR="6863686C" w:rsidRPr="002D7963">
        <w:t xml:space="preserve"> </w:t>
      </w:r>
      <w:r w:rsidR="0010108E" w:rsidRPr="002D7963">
        <w:t xml:space="preserve">To support teachers in </w:t>
      </w:r>
      <w:r w:rsidR="0224AEF2" w:rsidRPr="002D7963">
        <w:t>this</w:t>
      </w:r>
      <w:r w:rsidR="0010108E" w:rsidRPr="002D7963">
        <w:t xml:space="preserve"> endeavor, o</w:t>
      </w:r>
      <w:r w:rsidR="6863686C" w:rsidRPr="002D7963">
        <w:t xml:space="preserve">ne of the </w:t>
      </w:r>
      <w:r w:rsidR="00DE1D69" w:rsidRPr="002D7963">
        <w:t>a</w:t>
      </w:r>
      <w:r w:rsidR="6863686C" w:rsidRPr="002D7963">
        <w:t xml:space="preserve">ssistant </w:t>
      </w:r>
      <w:r w:rsidR="00DE1D69" w:rsidRPr="002D7963">
        <w:t>p</w:t>
      </w:r>
      <w:r w:rsidR="6863686C" w:rsidRPr="002D7963">
        <w:t xml:space="preserve">rincipals led a group of teachers through an informal leadership program </w:t>
      </w:r>
      <w:r w:rsidR="00DE1D69" w:rsidRPr="002D7963">
        <w:t xml:space="preserve">in which </w:t>
      </w:r>
      <w:r w:rsidR="6863686C" w:rsidRPr="002D7963">
        <w:t>they me</w:t>
      </w:r>
      <w:r w:rsidR="102F8D99" w:rsidRPr="002D7963">
        <w:t>t</w:t>
      </w:r>
      <w:r w:rsidR="6863686C" w:rsidRPr="002D7963">
        <w:t xml:space="preserve"> weekly and complete</w:t>
      </w:r>
      <w:r w:rsidR="3806829C" w:rsidRPr="002D7963">
        <w:t>d</w:t>
      </w:r>
      <w:r w:rsidR="6863686C" w:rsidRPr="002D7963">
        <w:t xml:space="preserve"> their</w:t>
      </w:r>
      <w:r w:rsidR="00657957" w:rsidRPr="002D7963">
        <w:t xml:space="preserve"> Performance Assessment for Leaders</w:t>
      </w:r>
      <w:r w:rsidR="6863686C" w:rsidRPr="002D7963">
        <w:t xml:space="preserve"> for </w:t>
      </w:r>
      <w:r w:rsidR="1D758895" w:rsidRPr="002D7963">
        <w:t>their licensure.</w:t>
      </w:r>
      <w:r w:rsidR="4A6C10A2" w:rsidRPr="002D7963">
        <w:t xml:space="preserve"> </w:t>
      </w:r>
      <w:r w:rsidR="32DB4F3C" w:rsidRPr="002D7963">
        <w:t>Similarly, a</w:t>
      </w:r>
      <w:r w:rsidR="4A6C10A2" w:rsidRPr="002D7963">
        <w:t xml:space="preserve"> teacher report</w:t>
      </w:r>
      <w:r w:rsidR="0010108E" w:rsidRPr="002D7963">
        <w:t>ed</w:t>
      </w:r>
      <w:r w:rsidR="4A6C10A2" w:rsidRPr="002D7963">
        <w:t xml:space="preserve"> that </w:t>
      </w:r>
      <w:r w:rsidR="00DE1D69" w:rsidRPr="002D7963">
        <w:t>in recent</w:t>
      </w:r>
      <w:r w:rsidR="4A6C10A2" w:rsidRPr="002D7963">
        <w:t xml:space="preserve"> years a few staff members moved into administrative </w:t>
      </w:r>
      <w:r w:rsidR="5F7A0285" w:rsidRPr="002D7963">
        <w:t>positions,</w:t>
      </w:r>
      <w:r w:rsidR="4A6C10A2" w:rsidRPr="002D7963">
        <w:t xml:space="preserve"> </w:t>
      </w:r>
      <w:r w:rsidR="00DE1D69" w:rsidRPr="002D7963">
        <w:t xml:space="preserve">but </w:t>
      </w:r>
      <w:r w:rsidR="4A6C10A2" w:rsidRPr="002D7963">
        <w:t xml:space="preserve">they </w:t>
      </w:r>
      <w:r w:rsidR="003219C4" w:rsidRPr="002D7963">
        <w:t>could</w:t>
      </w:r>
      <w:r w:rsidR="4A6C10A2" w:rsidRPr="002D7963">
        <w:t xml:space="preserve"> keep their teaching role while completing their hours for </w:t>
      </w:r>
      <w:r w:rsidR="0043194A" w:rsidRPr="002D7963">
        <w:t xml:space="preserve">administrative </w:t>
      </w:r>
      <w:r w:rsidR="4A6C10A2" w:rsidRPr="002D7963">
        <w:t>licensure.</w:t>
      </w:r>
      <w:r w:rsidR="43634702" w:rsidRPr="002D7963">
        <w:t xml:space="preserve"> </w:t>
      </w:r>
    </w:p>
    <w:p w14:paraId="31FFF35B" w14:textId="1EAB850A" w:rsidR="535287C3" w:rsidRPr="002D7963" w:rsidRDefault="003A1CE2" w:rsidP="00607CC6">
      <w:pPr>
        <w:pStyle w:val="BodyText"/>
      </w:pPr>
      <w:r>
        <w:t>Regarding</w:t>
      </w:r>
      <w:r w:rsidRPr="002D7963">
        <w:t xml:space="preserve"> </w:t>
      </w:r>
      <w:r w:rsidR="5388DCA3" w:rsidRPr="002D7963">
        <w:t xml:space="preserve">recognizing excellence in education, </w:t>
      </w:r>
      <w:r w:rsidR="520A862A" w:rsidRPr="002D7963">
        <w:t>t</w:t>
      </w:r>
      <w:r w:rsidR="28AA966B" w:rsidRPr="002D7963">
        <w:t>he district</w:t>
      </w:r>
      <w:r w:rsidR="00367192">
        <w:t>s</w:t>
      </w:r>
      <w:r w:rsidR="28AA966B" w:rsidRPr="002D7963">
        <w:t xml:space="preserve"> submitted a list of master teacher awards from 2022</w:t>
      </w:r>
      <w:r>
        <w:t xml:space="preserve"> as part of the document review</w:t>
      </w:r>
      <w:r w:rsidR="0066636A">
        <w:t xml:space="preserve"> for the district review</w:t>
      </w:r>
      <w:r w:rsidR="28AA966B" w:rsidRPr="002D7963">
        <w:t>.</w:t>
      </w:r>
      <w:r w:rsidR="649599FF" w:rsidRPr="002D7963">
        <w:t xml:space="preserve"> A district leader report</w:t>
      </w:r>
      <w:r w:rsidR="00BA6A56" w:rsidRPr="002D7963">
        <w:t>ed</w:t>
      </w:r>
      <w:r w:rsidR="649599FF" w:rsidRPr="002D7963">
        <w:t xml:space="preserve"> </w:t>
      </w:r>
      <w:r w:rsidR="649599FF" w:rsidRPr="002D7963">
        <w:lastRenderedPageBreak/>
        <w:t xml:space="preserve">that recognizing excellence is part of the evaluation process and the exemplary rating. </w:t>
      </w:r>
      <w:r w:rsidR="118C220D" w:rsidRPr="002D7963">
        <w:t xml:space="preserve">The </w:t>
      </w:r>
      <w:r w:rsidR="00D07EBA" w:rsidRPr="002D7963">
        <w:t>district</w:t>
      </w:r>
      <w:r w:rsidR="00367192">
        <w:t>s</w:t>
      </w:r>
      <w:r w:rsidR="00D07EBA" w:rsidRPr="002D7963">
        <w:t xml:space="preserve"> </w:t>
      </w:r>
      <w:r w:rsidR="118C220D" w:rsidRPr="002D7963">
        <w:t>encourage teachers to apply to present at conferences</w:t>
      </w:r>
      <w:r w:rsidR="004777AC" w:rsidRPr="002D7963">
        <w:t>,</w:t>
      </w:r>
      <w:r w:rsidR="118C220D" w:rsidRPr="002D7963">
        <w:t xml:space="preserve"> and </w:t>
      </w:r>
      <w:r w:rsidR="00D07EBA" w:rsidRPr="002D7963">
        <w:t xml:space="preserve">district and school leaders </w:t>
      </w:r>
      <w:r w:rsidR="118C220D" w:rsidRPr="002D7963">
        <w:t xml:space="preserve">nominate teachers for awards. </w:t>
      </w:r>
      <w:r w:rsidR="1F8A1E6A" w:rsidRPr="002D7963">
        <w:t>In addition, the town</w:t>
      </w:r>
      <w:r w:rsidR="0066636A">
        <w:t>s</w:t>
      </w:r>
      <w:r w:rsidR="1F8A1E6A" w:rsidRPr="002D7963">
        <w:t xml:space="preserve"> also recognize teachers with scholarships and grants.</w:t>
      </w:r>
      <w:r w:rsidR="28AA966B" w:rsidRPr="002D7963">
        <w:t xml:space="preserve"> </w:t>
      </w:r>
      <w:r w:rsidR="256C82AC" w:rsidRPr="002D7963">
        <w:t xml:space="preserve">In contrast, </w:t>
      </w:r>
      <w:r w:rsidR="007E2CFF" w:rsidRPr="002D7963">
        <w:t>a teache</w:t>
      </w:r>
      <w:r w:rsidR="5388DCA3" w:rsidRPr="002D7963">
        <w:t>r describe</w:t>
      </w:r>
      <w:r w:rsidR="007E2CFF" w:rsidRPr="002D7963">
        <w:t>d</w:t>
      </w:r>
      <w:r w:rsidR="5388DCA3" w:rsidRPr="002D7963">
        <w:t xml:space="preserve"> </w:t>
      </w:r>
      <w:r w:rsidR="00DE6BAD">
        <w:t>recognizing</w:t>
      </w:r>
      <w:r w:rsidR="5388DCA3" w:rsidRPr="002D7963">
        <w:t xml:space="preserve"> </w:t>
      </w:r>
      <w:r w:rsidR="004777AC" w:rsidRPr="002D7963">
        <w:t xml:space="preserve">excellence </w:t>
      </w:r>
      <w:r w:rsidR="5388DCA3" w:rsidRPr="002D7963">
        <w:t>as an area for growth</w:t>
      </w:r>
      <w:r w:rsidR="004777AC" w:rsidRPr="002D7963">
        <w:t>,</w:t>
      </w:r>
      <w:r w:rsidR="00A213CF" w:rsidRPr="002D7963">
        <w:t xml:space="preserve"> reporting very </w:t>
      </w:r>
      <w:r w:rsidR="36D697A3" w:rsidRPr="002D7963">
        <w:t>few</w:t>
      </w:r>
      <w:r w:rsidR="00A213CF" w:rsidRPr="002D7963">
        <w:t xml:space="preserve"> opportunities, formal and informal, to </w:t>
      </w:r>
      <w:r w:rsidR="00612B32">
        <w:t>do so.</w:t>
      </w:r>
      <w:r w:rsidR="5388DCA3" w:rsidRPr="002D7963">
        <w:t xml:space="preserve"> </w:t>
      </w:r>
      <w:r w:rsidR="00CC3D84" w:rsidRPr="002D7963">
        <w:t>Teachers agree</w:t>
      </w:r>
      <w:r w:rsidR="004777AC" w:rsidRPr="002D7963">
        <w:t>d</w:t>
      </w:r>
      <w:r w:rsidR="5388DCA3" w:rsidRPr="002D7963">
        <w:t xml:space="preserve"> that </w:t>
      </w:r>
      <w:r w:rsidR="74366A0A" w:rsidRPr="002D7963">
        <w:t>in</w:t>
      </w:r>
      <w:r w:rsidR="00CC3D84" w:rsidRPr="002D7963">
        <w:t xml:space="preserve"> years</w:t>
      </w:r>
      <w:r w:rsidR="74366A0A" w:rsidRPr="002D7963">
        <w:t xml:space="preserve"> past professional development was led by teachers sharing their practice</w:t>
      </w:r>
      <w:r w:rsidR="004777AC" w:rsidRPr="002D7963">
        <w:t>,</w:t>
      </w:r>
      <w:r w:rsidR="74366A0A" w:rsidRPr="002D7963">
        <w:t xml:space="preserve"> and more opportunities</w:t>
      </w:r>
      <w:r w:rsidR="00CC3D84" w:rsidRPr="002D7963">
        <w:t xml:space="preserve"> </w:t>
      </w:r>
      <w:r w:rsidR="004777AC" w:rsidRPr="002D7963">
        <w:t>formerly</w:t>
      </w:r>
      <w:r w:rsidR="00CC3D84" w:rsidRPr="002D7963">
        <w:t xml:space="preserve"> exist</w:t>
      </w:r>
      <w:r w:rsidR="004777AC" w:rsidRPr="002D7963">
        <w:t>ed</w:t>
      </w:r>
      <w:r w:rsidR="00CC3D84" w:rsidRPr="002D7963">
        <w:t xml:space="preserve"> to showcase high</w:t>
      </w:r>
      <w:r w:rsidR="004777AC" w:rsidRPr="002D7963">
        <w:t>-</w:t>
      </w:r>
      <w:r w:rsidR="00CC3D84" w:rsidRPr="002D7963">
        <w:t>quality teaching</w:t>
      </w:r>
      <w:r w:rsidR="004777AC" w:rsidRPr="002D7963">
        <w:t>.</w:t>
      </w:r>
      <w:r w:rsidR="74366A0A" w:rsidRPr="002D7963">
        <w:t xml:space="preserve"> </w:t>
      </w:r>
      <w:r w:rsidR="004632E2">
        <w:t>As t</w:t>
      </w:r>
      <w:r w:rsidR="004777AC" w:rsidRPr="002D7963">
        <w:t>eachers</w:t>
      </w:r>
      <w:r w:rsidR="00CC3D84" w:rsidRPr="002D7963">
        <w:t xml:space="preserve"> would like to see more </w:t>
      </w:r>
      <w:r w:rsidR="004777AC" w:rsidRPr="002D7963">
        <w:t xml:space="preserve">such </w:t>
      </w:r>
      <w:r w:rsidR="00CC3D84" w:rsidRPr="002D7963">
        <w:t>opportunities in the future</w:t>
      </w:r>
      <w:r w:rsidR="004632E2">
        <w:t>, c</w:t>
      </w:r>
      <w:r w:rsidR="254157E5" w:rsidRPr="002D7963">
        <w:t>reating more opportunities to recognize excellence in teaching is an area for growth.</w:t>
      </w:r>
    </w:p>
    <w:p w14:paraId="010626EC" w14:textId="77777777" w:rsidR="002B4CEF" w:rsidRPr="002D7963" w:rsidRDefault="002B4CEF" w:rsidP="00607CC6">
      <w:pPr>
        <w:pStyle w:val="Heading3"/>
      </w:pPr>
      <w:r w:rsidRPr="002D7963">
        <w:t>DESE Recommendations</w:t>
      </w:r>
    </w:p>
    <w:p w14:paraId="5D140CC7" w14:textId="4D0FB53A" w:rsidR="00692122" w:rsidRPr="00692122" w:rsidRDefault="00692122" w:rsidP="00692122">
      <w:pPr>
        <w:pStyle w:val="Bullet1"/>
        <w:rPr>
          <w:bCs/>
          <w:i/>
          <w:iCs/>
        </w:rPr>
      </w:pPr>
      <w:r w:rsidRPr="00692122">
        <w:rPr>
          <w:bCs/>
          <w:i/>
          <w:iCs/>
        </w:rPr>
        <w:t>The district</w:t>
      </w:r>
      <w:r w:rsidR="00367192">
        <w:rPr>
          <w:bCs/>
          <w:i/>
          <w:iCs/>
        </w:rPr>
        <w:t>s</w:t>
      </w:r>
      <w:r w:rsidRPr="00692122">
        <w:rPr>
          <w:bCs/>
          <w:i/>
          <w:iCs/>
        </w:rPr>
        <w:t xml:space="preserve"> should set expectations around incorporating greater levels of constructive feedback on evaluations for both teachers and administrators.</w:t>
      </w:r>
    </w:p>
    <w:p w14:paraId="6A394B17" w14:textId="5C65C110" w:rsidR="007317A5" w:rsidRPr="007317A5" w:rsidRDefault="007317A5" w:rsidP="007317A5">
      <w:pPr>
        <w:pStyle w:val="Bullet1"/>
        <w:rPr>
          <w:bCs/>
          <w:i/>
          <w:iCs/>
        </w:rPr>
      </w:pPr>
      <w:r w:rsidRPr="007317A5">
        <w:rPr>
          <w:bCs/>
          <w:i/>
          <w:iCs/>
        </w:rPr>
        <w:t>The district</w:t>
      </w:r>
      <w:r w:rsidR="00367192">
        <w:rPr>
          <w:bCs/>
          <w:i/>
          <w:iCs/>
        </w:rPr>
        <w:t>s</w:t>
      </w:r>
      <w:r w:rsidRPr="007317A5">
        <w:rPr>
          <w:bCs/>
          <w:i/>
          <w:iCs/>
        </w:rPr>
        <w:t xml:space="preserve"> should disseminate guidance to all evaluators to ensure that all teacher </w:t>
      </w:r>
      <w:r>
        <w:rPr>
          <w:bCs/>
          <w:i/>
          <w:iCs/>
        </w:rPr>
        <w:t xml:space="preserve">and administrator </w:t>
      </w:r>
      <w:r w:rsidRPr="007317A5">
        <w:rPr>
          <w:bCs/>
          <w:i/>
          <w:iCs/>
        </w:rPr>
        <w:t xml:space="preserve">evaluations are completed in full and include all required elements. </w:t>
      </w:r>
    </w:p>
    <w:p w14:paraId="7F47611C" w14:textId="2E5069EF" w:rsidR="00A10BBC" w:rsidRPr="009664AE" w:rsidRDefault="00A10BBC" w:rsidP="002B4CEF">
      <w:pPr>
        <w:pStyle w:val="Bullet1"/>
        <w:rPr>
          <w:bCs/>
          <w:i/>
          <w:iCs/>
        </w:rPr>
      </w:pPr>
      <w:r w:rsidRPr="009664AE">
        <w:rPr>
          <w:bCs/>
          <w:i/>
          <w:iCs/>
        </w:rPr>
        <w:t>The district</w:t>
      </w:r>
      <w:r w:rsidR="00367192">
        <w:rPr>
          <w:bCs/>
          <w:i/>
          <w:iCs/>
        </w:rPr>
        <w:t>s</w:t>
      </w:r>
      <w:r w:rsidRPr="009664AE">
        <w:rPr>
          <w:bCs/>
          <w:i/>
          <w:iCs/>
        </w:rPr>
        <w:t xml:space="preserve"> should work with school leaders to develop systems for employee recognition that reinforce the district’s</w:t>
      </w:r>
      <w:r w:rsidR="009664AE" w:rsidRPr="009664AE">
        <w:rPr>
          <w:bCs/>
          <w:i/>
          <w:iCs/>
        </w:rPr>
        <w:t xml:space="preserve"> mission to serve all students. </w:t>
      </w:r>
    </w:p>
    <w:p w14:paraId="77600101" w14:textId="77777777" w:rsidR="008D6102" w:rsidRPr="002D7963" w:rsidRDefault="008D6102" w:rsidP="008D6102">
      <w:pPr>
        <w:spacing w:line="240" w:lineRule="auto"/>
        <w:rPr>
          <w:bCs/>
        </w:rPr>
      </w:pPr>
      <w:r w:rsidRPr="002D7963">
        <w:rPr>
          <w:bCs/>
        </w:rPr>
        <w:br w:type="page"/>
      </w:r>
    </w:p>
    <w:p w14:paraId="4A6A5268" w14:textId="77777777" w:rsidR="008D6102" w:rsidRPr="002D7963" w:rsidRDefault="008D6102" w:rsidP="00607CC6">
      <w:pPr>
        <w:pStyle w:val="Heading2"/>
      </w:pPr>
      <w:bookmarkStart w:id="34" w:name="_Student_Support"/>
      <w:bookmarkStart w:id="35" w:name="_Financial_and_Asset"/>
      <w:bookmarkStart w:id="36" w:name="_Toc101446232"/>
      <w:bookmarkStart w:id="37" w:name="_Toc172028002"/>
      <w:bookmarkEnd w:id="20"/>
      <w:bookmarkEnd w:id="34"/>
      <w:bookmarkEnd w:id="35"/>
      <w:r w:rsidRPr="002D7963">
        <w:lastRenderedPageBreak/>
        <w:t>Financial and Asset Management</w:t>
      </w:r>
      <w:bookmarkEnd w:id="36"/>
      <w:bookmarkEnd w:id="37"/>
    </w:p>
    <w:p w14:paraId="1A2FAE0D" w14:textId="3217391C" w:rsidR="347A4ACA" w:rsidRPr="002D7963" w:rsidRDefault="3FAC58CE" w:rsidP="00607CC6">
      <w:pPr>
        <w:pStyle w:val="BodyText"/>
      </w:pPr>
      <w:r w:rsidRPr="002D7963">
        <w:t>The business administrator and her team</w:t>
      </w:r>
      <w:r w:rsidR="7856E0B9" w:rsidRPr="002D7963">
        <w:t>, who</w:t>
      </w:r>
      <w:r w:rsidRPr="002D7963">
        <w:t xml:space="preserve"> are responsible for monitoring the budget</w:t>
      </w:r>
      <w:r w:rsidR="6FDD489A" w:rsidRPr="002D7963">
        <w:t>,</w:t>
      </w:r>
      <w:r w:rsidR="22B21DA5" w:rsidRPr="002D7963">
        <w:t xml:space="preserve"> </w:t>
      </w:r>
      <w:r w:rsidRPr="002D7963">
        <w:t xml:space="preserve">provide regular reports to the superintendent, </w:t>
      </w:r>
      <w:r w:rsidR="001C3CF3" w:rsidRPr="002D7963">
        <w:t xml:space="preserve">the </w:t>
      </w:r>
      <w:r w:rsidRPr="002D7963">
        <w:t xml:space="preserve">executive committee, and </w:t>
      </w:r>
      <w:r w:rsidR="001C3CF3" w:rsidRPr="002D7963">
        <w:t xml:space="preserve">the </w:t>
      </w:r>
      <w:r w:rsidRPr="002D7963">
        <w:t>school committee</w:t>
      </w:r>
      <w:r w:rsidR="001C3CF3" w:rsidRPr="002D7963">
        <w:t>s</w:t>
      </w:r>
      <w:r w:rsidRPr="002D7963">
        <w:t xml:space="preserve">. </w:t>
      </w:r>
      <w:r w:rsidR="00C01D39" w:rsidRPr="002D7963">
        <w:t>Each</w:t>
      </w:r>
      <w:r w:rsidR="347A4ACA" w:rsidRPr="002D7963">
        <w:t xml:space="preserve"> district </w:t>
      </w:r>
      <w:r w:rsidR="00C01D39" w:rsidRPr="002D7963">
        <w:t>has</w:t>
      </w:r>
      <w:r w:rsidR="347A4ACA" w:rsidRPr="002D7963">
        <w:t xml:space="preserve"> a 20-year capital plan</w:t>
      </w:r>
      <w:r w:rsidR="00850507">
        <w:t>, which is updated every five years,</w:t>
      </w:r>
      <w:r w:rsidR="2FDE1F95" w:rsidRPr="002D7963">
        <w:t xml:space="preserve"> that the superintendent, </w:t>
      </w:r>
      <w:r w:rsidR="001C3CF3" w:rsidRPr="002D7963">
        <w:t xml:space="preserve">the </w:t>
      </w:r>
      <w:r w:rsidR="2FDE1F95" w:rsidRPr="002D7963">
        <w:t xml:space="preserve">business administrator, and </w:t>
      </w:r>
      <w:r w:rsidR="001C3CF3" w:rsidRPr="002D7963">
        <w:t xml:space="preserve">each </w:t>
      </w:r>
      <w:r w:rsidR="2FDE1F95" w:rsidRPr="002D7963">
        <w:t xml:space="preserve">school committee review annually. </w:t>
      </w:r>
      <w:r w:rsidR="607DD80B" w:rsidRPr="002D7963">
        <w:t xml:space="preserve">The capital plans </w:t>
      </w:r>
      <w:r w:rsidR="00FF34B1">
        <w:t>are based</w:t>
      </w:r>
      <w:r w:rsidR="607DD80B" w:rsidRPr="002D7963">
        <w:t xml:space="preserve"> on </w:t>
      </w:r>
      <w:r w:rsidR="005418B6" w:rsidRPr="002D7963">
        <w:t xml:space="preserve">the </w:t>
      </w:r>
      <w:r w:rsidR="4AA2185C" w:rsidRPr="002D7963">
        <w:t xml:space="preserve">“Capital Needs Plan,” </w:t>
      </w:r>
      <w:r w:rsidR="001C3CF3" w:rsidRPr="002D7963">
        <w:t xml:space="preserve">a </w:t>
      </w:r>
      <w:r w:rsidR="02CA29E2" w:rsidRPr="002D7963">
        <w:t>report</w:t>
      </w:r>
      <w:r w:rsidR="4AA2185C" w:rsidRPr="002D7963">
        <w:t xml:space="preserve"> prepared by</w:t>
      </w:r>
      <w:r w:rsidR="607DD80B" w:rsidRPr="002D7963">
        <w:t xml:space="preserve"> an external company that </w:t>
      </w:r>
      <w:r w:rsidR="29F48AF5" w:rsidRPr="002D7963">
        <w:t xml:space="preserve">visits </w:t>
      </w:r>
      <w:r w:rsidR="00C01D39" w:rsidRPr="002D7963">
        <w:t>Dover-Sherborn</w:t>
      </w:r>
      <w:r w:rsidR="29F48AF5" w:rsidRPr="002D7963">
        <w:t xml:space="preserve"> every </w:t>
      </w:r>
      <w:r w:rsidR="001C3CF3" w:rsidRPr="002D7963">
        <w:t xml:space="preserve">five to </w:t>
      </w:r>
      <w:r w:rsidR="29F48AF5" w:rsidRPr="002D7963">
        <w:t xml:space="preserve">10 years and provides a detailed assessment of </w:t>
      </w:r>
      <w:r w:rsidR="2FDE1F95" w:rsidRPr="002D7963">
        <w:t>the expected life of all facilities.</w:t>
      </w:r>
    </w:p>
    <w:p w14:paraId="542F10D1" w14:textId="51DFDA88" w:rsidR="00494638" w:rsidRPr="002D7963" w:rsidRDefault="00494638" w:rsidP="00607CC6">
      <w:pPr>
        <w:pStyle w:val="BodyText"/>
      </w:pPr>
      <w:r w:rsidRPr="002D7963">
        <w:t xml:space="preserve">Table </w:t>
      </w:r>
      <w:r w:rsidR="005B6FE8" w:rsidRPr="002D7963">
        <w:t>4</w:t>
      </w:r>
      <w:r w:rsidR="008C36C6" w:rsidRPr="002D7963">
        <w:t xml:space="preserve"> </w:t>
      </w:r>
      <w:r w:rsidRPr="002D7963">
        <w:t>summarizes key strengths and areas for growth in financial and asset management.</w:t>
      </w:r>
    </w:p>
    <w:p w14:paraId="127D9DF7" w14:textId="17935C14" w:rsidR="00B827DE" w:rsidRPr="002D7963" w:rsidRDefault="00B827DE" w:rsidP="00607CC6">
      <w:pPr>
        <w:pStyle w:val="TableTitle0"/>
      </w:pPr>
      <w:r w:rsidRPr="002D7963">
        <w:t xml:space="preserve">Table </w:t>
      </w:r>
      <w:r w:rsidR="005B6FE8" w:rsidRPr="002D7963">
        <w:t>4</w:t>
      </w:r>
      <w:r w:rsidRPr="002D7963">
        <w:t xml:space="preserve">. Summary of </w:t>
      </w:r>
      <w:r w:rsidR="00494638" w:rsidRPr="002D7963">
        <w:t xml:space="preserve">Key Strengths </w:t>
      </w:r>
      <w:r w:rsidRPr="002D7963">
        <w:t xml:space="preserve">and </w:t>
      </w:r>
      <w:r w:rsidR="00494638" w:rsidRPr="002D7963">
        <w:t xml:space="preserve">Areas </w:t>
      </w:r>
      <w:r w:rsidRPr="002D7963">
        <w:t xml:space="preserve">for </w:t>
      </w:r>
      <w:r w:rsidR="00494638" w:rsidRPr="002D7963">
        <w:t>Growth:</w:t>
      </w:r>
      <w:r w:rsidRPr="002D7963">
        <w:t xml:space="preserve"> Financial and Asset Management</w:t>
      </w:r>
      <w:r w:rsidR="00494638" w:rsidRPr="002D7963">
        <w:t xml:space="preserve"> Standard</w:t>
      </w:r>
    </w:p>
    <w:tbl>
      <w:tblPr>
        <w:tblStyle w:val="MSVTable1"/>
        <w:tblW w:w="5000" w:type="pct"/>
        <w:tblLook w:val="04A0" w:firstRow="1" w:lastRow="0" w:firstColumn="1" w:lastColumn="0" w:noHBand="0" w:noVBand="1"/>
      </w:tblPr>
      <w:tblGrid>
        <w:gridCol w:w="2425"/>
        <w:gridCol w:w="3508"/>
        <w:gridCol w:w="3411"/>
      </w:tblGrid>
      <w:tr w:rsidR="00B827DE" w:rsidRPr="002D7963" w14:paraId="32BDE053" w14:textId="77777777" w:rsidTr="00607CC6">
        <w:trPr>
          <w:cnfStyle w:val="100000000000" w:firstRow="1" w:lastRow="0" w:firstColumn="0" w:lastColumn="0" w:oddVBand="0" w:evenVBand="0" w:oddHBand="0" w:evenHBand="0" w:firstRowFirstColumn="0" w:firstRowLastColumn="0" w:lastRowFirstColumn="0" w:lastRowLastColumn="0"/>
        </w:trPr>
        <w:tc>
          <w:tcPr>
            <w:tcW w:w="1298" w:type="pct"/>
          </w:tcPr>
          <w:p w14:paraId="7821BEB4" w14:textId="77777777" w:rsidR="00B827DE" w:rsidRPr="002D7963" w:rsidRDefault="00B827DE" w:rsidP="00B827DE">
            <w:pPr>
              <w:pStyle w:val="TableColHeadingCenter"/>
              <w:rPr>
                <w:bdr w:val="none" w:sz="0" w:space="0" w:color="auto" w:frame="1"/>
              </w:rPr>
            </w:pPr>
            <w:r w:rsidRPr="002D7963">
              <w:rPr>
                <w:bdr w:val="none" w:sz="0" w:space="0" w:color="auto" w:frame="1"/>
              </w:rPr>
              <w:t>Indicator</w:t>
            </w:r>
          </w:p>
        </w:tc>
        <w:tc>
          <w:tcPr>
            <w:tcW w:w="1877" w:type="pct"/>
          </w:tcPr>
          <w:p w14:paraId="419E0583" w14:textId="77777777" w:rsidR="00B827DE" w:rsidRPr="002D7963" w:rsidRDefault="00B827DE" w:rsidP="00B827DE">
            <w:pPr>
              <w:pStyle w:val="TableColHeadingCenter"/>
              <w:rPr>
                <w:bdr w:val="none" w:sz="0" w:space="0" w:color="auto" w:frame="1"/>
              </w:rPr>
            </w:pPr>
            <w:r w:rsidRPr="002D7963">
              <w:rPr>
                <w:bdr w:val="none" w:sz="0" w:space="0" w:color="auto" w:frame="1"/>
              </w:rPr>
              <w:t>Strengths</w:t>
            </w:r>
          </w:p>
        </w:tc>
        <w:tc>
          <w:tcPr>
            <w:tcW w:w="1826" w:type="pct"/>
          </w:tcPr>
          <w:p w14:paraId="664651D2" w14:textId="0C40A2BC" w:rsidR="00B827DE" w:rsidRPr="002D7963" w:rsidRDefault="00B827DE" w:rsidP="00B827DE">
            <w:pPr>
              <w:pStyle w:val="TableColHeadingCenter"/>
              <w:rPr>
                <w:bdr w:val="none" w:sz="0" w:space="0" w:color="auto" w:frame="1"/>
              </w:rPr>
            </w:pPr>
            <w:r w:rsidRPr="002D7963">
              <w:rPr>
                <w:bdr w:val="none" w:sz="0" w:space="0" w:color="auto" w:frame="1"/>
              </w:rPr>
              <w:t xml:space="preserve">Areas for </w:t>
            </w:r>
            <w:r w:rsidR="00494638" w:rsidRPr="002D7963">
              <w:rPr>
                <w:bdr w:val="none" w:sz="0" w:space="0" w:color="auto" w:frame="1"/>
              </w:rPr>
              <w:t>growth</w:t>
            </w:r>
          </w:p>
        </w:tc>
      </w:tr>
      <w:tr w:rsidR="00B827DE" w:rsidRPr="002D7963" w14:paraId="6A18501A" w14:textId="77777777" w:rsidTr="00607CC6">
        <w:trPr>
          <w:cnfStyle w:val="000000100000" w:firstRow="0" w:lastRow="0" w:firstColumn="0" w:lastColumn="0" w:oddVBand="0" w:evenVBand="0" w:oddHBand="1" w:evenHBand="0" w:firstRowFirstColumn="0" w:firstRowLastColumn="0" w:lastRowFirstColumn="0" w:lastRowLastColumn="0"/>
        </w:trPr>
        <w:tc>
          <w:tcPr>
            <w:tcW w:w="1298" w:type="pct"/>
          </w:tcPr>
          <w:p w14:paraId="39538D5F" w14:textId="46F288E1" w:rsidR="00B827DE" w:rsidRPr="002D7963" w:rsidRDefault="00DE2EEC" w:rsidP="005D13E7">
            <w:pPr>
              <w:pStyle w:val="TableSubheading"/>
              <w:rPr>
                <w:bdr w:val="none" w:sz="0" w:space="0" w:color="auto" w:frame="1"/>
              </w:rPr>
            </w:pPr>
            <w:hyperlink w:anchor="_Budget_Documentation_and" w:history="1">
              <w:r w:rsidR="00B827DE" w:rsidRPr="002D7963">
                <w:rPr>
                  <w:rStyle w:val="Hyperlink"/>
                  <w:bdr w:val="none" w:sz="0" w:space="0" w:color="auto" w:frame="1"/>
                </w:rPr>
                <w:t xml:space="preserve">Budget </w:t>
              </w:r>
              <w:r w:rsidR="00494638" w:rsidRPr="002D7963">
                <w:rPr>
                  <w:rStyle w:val="Hyperlink"/>
                  <w:bdr w:val="none" w:sz="0" w:space="0" w:color="auto" w:frame="1"/>
                </w:rPr>
                <w:t>d</w:t>
              </w:r>
              <w:r w:rsidR="00B827DE" w:rsidRPr="002D7963">
                <w:rPr>
                  <w:rStyle w:val="Hyperlink"/>
                  <w:bdr w:val="none" w:sz="0" w:space="0" w:color="auto" w:frame="1"/>
                </w:rPr>
                <w:t xml:space="preserve">ocumentation and </w:t>
              </w:r>
              <w:r w:rsidR="00494638" w:rsidRPr="002D7963">
                <w:rPr>
                  <w:rStyle w:val="Hyperlink"/>
                  <w:bdr w:val="none" w:sz="0" w:space="0" w:color="auto" w:frame="1"/>
                </w:rPr>
                <w:t>r</w:t>
              </w:r>
              <w:r w:rsidR="00B827DE" w:rsidRPr="002D7963">
                <w:rPr>
                  <w:rStyle w:val="Hyperlink"/>
                  <w:bdr w:val="none" w:sz="0" w:space="0" w:color="auto" w:frame="1"/>
                </w:rPr>
                <w:t>eporting</w:t>
              </w:r>
            </w:hyperlink>
          </w:p>
        </w:tc>
        <w:tc>
          <w:tcPr>
            <w:tcW w:w="1877" w:type="pct"/>
          </w:tcPr>
          <w:p w14:paraId="55633859" w14:textId="19EE4A28" w:rsidR="00F11827" w:rsidRPr="002D7963" w:rsidRDefault="00F11827" w:rsidP="007362F1">
            <w:pPr>
              <w:pStyle w:val="TableBullet1"/>
              <w:numPr>
                <w:ilvl w:val="0"/>
                <w:numId w:val="0"/>
              </w:numPr>
              <w:ind w:left="360" w:hanging="360"/>
            </w:pPr>
          </w:p>
        </w:tc>
        <w:tc>
          <w:tcPr>
            <w:tcW w:w="1826" w:type="pct"/>
          </w:tcPr>
          <w:p w14:paraId="5A758912" w14:textId="4F9EA4AE" w:rsidR="000209E4" w:rsidRPr="002D7963" w:rsidRDefault="005032CB" w:rsidP="007362F1">
            <w:pPr>
              <w:pStyle w:val="TableBullet1"/>
            </w:pPr>
            <w:r>
              <w:t>Lack of explicit connection between</w:t>
            </w:r>
            <w:r w:rsidRPr="002D7963">
              <w:t xml:space="preserve"> </w:t>
            </w:r>
            <w:r w:rsidR="000209E4" w:rsidRPr="002D7963">
              <w:t xml:space="preserve">budget presentations </w:t>
            </w:r>
            <w:r>
              <w:t xml:space="preserve">and </w:t>
            </w:r>
            <w:r w:rsidR="000209E4" w:rsidRPr="002D7963">
              <w:t xml:space="preserve">district and school improvement </w:t>
            </w:r>
            <w:r>
              <w:t>plans</w:t>
            </w:r>
          </w:p>
        </w:tc>
      </w:tr>
      <w:tr w:rsidR="00B827DE" w:rsidRPr="002D7963" w14:paraId="0ADE789F" w14:textId="77777777" w:rsidTr="00607CC6">
        <w:tc>
          <w:tcPr>
            <w:tcW w:w="1298" w:type="pct"/>
          </w:tcPr>
          <w:p w14:paraId="41C5EA1C" w14:textId="5B2759CD" w:rsidR="00B827DE" w:rsidRPr="002D7963" w:rsidRDefault="00DE2EEC" w:rsidP="005D13E7">
            <w:pPr>
              <w:pStyle w:val="TableSubheading"/>
              <w:rPr>
                <w:bdr w:val="none" w:sz="0" w:space="0" w:color="auto" w:frame="1"/>
              </w:rPr>
            </w:pPr>
            <w:hyperlink w:anchor="_Adequate_Budget" w:history="1">
              <w:r w:rsidR="00B827DE" w:rsidRPr="002D7963">
                <w:rPr>
                  <w:rStyle w:val="Hyperlink"/>
                  <w:bdr w:val="none" w:sz="0" w:space="0" w:color="auto" w:frame="1"/>
                </w:rPr>
                <w:t xml:space="preserve">Adequate </w:t>
              </w:r>
              <w:r w:rsidR="00494638" w:rsidRPr="002D7963">
                <w:rPr>
                  <w:rStyle w:val="Hyperlink"/>
                  <w:bdr w:val="none" w:sz="0" w:space="0" w:color="auto" w:frame="1"/>
                </w:rPr>
                <w:t>b</w:t>
              </w:r>
              <w:r w:rsidR="00B827DE" w:rsidRPr="002D7963">
                <w:rPr>
                  <w:rStyle w:val="Hyperlink"/>
                  <w:bdr w:val="none" w:sz="0" w:space="0" w:color="auto" w:frame="1"/>
                </w:rPr>
                <w:t>udget</w:t>
              </w:r>
            </w:hyperlink>
          </w:p>
        </w:tc>
        <w:tc>
          <w:tcPr>
            <w:tcW w:w="1877" w:type="pct"/>
          </w:tcPr>
          <w:p w14:paraId="60B306E4" w14:textId="142088FF" w:rsidR="00B827DE" w:rsidRPr="002D7963" w:rsidRDefault="4665D948" w:rsidP="00607CC6">
            <w:pPr>
              <w:pStyle w:val="TableBullet1"/>
            </w:pPr>
            <w:r w:rsidRPr="002D7963">
              <w:t>The district</w:t>
            </w:r>
            <w:r w:rsidR="003B0AC2">
              <w:t>s</w:t>
            </w:r>
            <w:r w:rsidRPr="002D7963">
              <w:t xml:space="preserve"> annually </w:t>
            </w:r>
            <w:r w:rsidR="004A3D33" w:rsidRPr="002D7963">
              <w:t>review staffing and scheduling to inform budgetary decisions that lead to an adequate budget</w:t>
            </w:r>
            <w:r w:rsidRPr="002D7963">
              <w:t>.</w:t>
            </w:r>
          </w:p>
        </w:tc>
        <w:tc>
          <w:tcPr>
            <w:tcW w:w="1826" w:type="pct"/>
          </w:tcPr>
          <w:p w14:paraId="4F1C470C" w14:textId="57E585EB" w:rsidR="00B827DE" w:rsidRPr="002D7963" w:rsidRDefault="00B827DE" w:rsidP="00607CC6">
            <w:pPr>
              <w:pStyle w:val="TableBullet1"/>
              <w:numPr>
                <w:ilvl w:val="0"/>
                <w:numId w:val="0"/>
              </w:numPr>
              <w:ind w:left="360"/>
            </w:pPr>
          </w:p>
        </w:tc>
      </w:tr>
      <w:tr w:rsidR="00B827DE" w:rsidRPr="002D7963" w14:paraId="178D87DE" w14:textId="77777777" w:rsidTr="00607CC6">
        <w:trPr>
          <w:cnfStyle w:val="000000100000" w:firstRow="0" w:lastRow="0" w:firstColumn="0" w:lastColumn="0" w:oddVBand="0" w:evenVBand="0" w:oddHBand="1" w:evenHBand="0" w:firstRowFirstColumn="0" w:firstRowLastColumn="0" w:lastRowFirstColumn="0" w:lastRowLastColumn="0"/>
        </w:trPr>
        <w:tc>
          <w:tcPr>
            <w:tcW w:w="1298" w:type="pct"/>
          </w:tcPr>
          <w:p w14:paraId="13C61666" w14:textId="26351BC6" w:rsidR="00B827DE" w:rsidRPr="002D7963" w:rsidRDefault="00DE2EEC" w:rsidP="005D13E7">
            <w:pPr>
              <w:pStyle w:val="TableSubheading"/>
              <w:rPr>
                <w:bdr w:val="none" w:sz="0" w:space="0" w:color="auto" w:frame="1"/>
              </w:rPr>
            </w:pPr>
            <w:hyperlink w:anchor="_Financial_Tracking,_Forecasting," w:history="1">
              <w:r w:rsidR="00B827DE" w:rsidRPr="002D7963">
                <w:rPr>
                  <w:rStyle w:val="Hyperlink"/>
                  <w:bdr w:val="none" w:sz="0" w:space="0" w:color="auto" w:frame="1"/>
                </w:rPr>
                <w:t xml:space="preserve">Financial </w:t>
              </w:r>
              <w:r w:rsidR="00494638" w:rsidRPr="002D7963">
                <w:rPr>
                  <w:rStyle w:val="Hyperlink"/>
                  <w:bdr w:val="none" w:sz="0" w:space="0" w:color="auto" w:frame="1"/>
                </w:rPr>
                <w:t>t</w:t>
              </w:r>
              <w:r w:rsidR="00B827DE" w:rsidRPr="002D7963">
                <w:rPr>
                  <w:rStyle w:val="Hyperlink"/>
                  <w:bdr w:val="none" w:sz="0" w:space="0" w:color="auto" w:frame="1"/>
                </w:rPr>
                <w:t xml:space="preserve">racking, </w:t>
              </w:r>
              <w:r w:rsidR="00494638" w:rsidRPr="002D7963">
                <w:rPr>
                  <w:rStyle w:val="Hyperlink"/>
                  <w:bdr w:val="none" w:sz="0" w:space="0" w:color="auto" w:frame="1"/>
                </w:rPr>
                <w:t>f</w:t>
              </w:r>
              <w:r w:rsidR="00B827DE" w:rsidRPr="002D7963">
                <w:rPr>
                  <w:rStyle w:val="Hyperlink"/>
                  <w:bdr w:val="none" w:sz="0" w:space="0" w:color="auto" w:frame="1"/>
                </w:rPr>
                <w:t xml:space="preserve">orecasting, </w:t>
              </w:r>
              <w:r w:rsidR="00494638" w:rsidRPr="002D7963">
                <w:rPr>
                  <w:rStyle w:val="Hyperlink"/>
                  <w:bdr w:val="none" w:sz="0" w:space="0" w:color="auto" w:frame="1"/>
                </w:rPr>
                <w:t>c</w:t>
              </w:r>
              <w:r w:rsidR="00B827DE" w:rsidRPr="002D7963">
                <w:rPr>
                  <w:rStyle w:val="Hyperlink"/>
                  <w:bdr w:val="none" w:sz="0" w:space="0" w:color="auto" w:frame="1"/>
                </w:rPr>
                <w:t xml:space="preserve">ontrols, and </w:t>
              </w:r>
              <w:r w:rsidR="00494638" w:rsidRPr="002D7963">
                <w:rPr>
                  <w:rStyle w:val="Hyperlink"/>
                  <w:bdr w:val="none" w:sz="0" w:space="0" w:color="auto" w:frame="1"/>
                </w:rPr>
                <w:t>a</w:t>
              </w:r>
              <w:r w:rsidR="00B827DE" w:rsidRPr="002D7963">
                <w:rPr>
                  <w:rStyle w:val="Hyperlink"/>
                  <w:bdr w:val="none" w:sz="0" w:space="0" w:color="auto" w:frame="1"/>
                </w:rPr>
                <w:t>udits</w:t>
              </w:r>
            </w:hyperlink>
          </w:p>
        </w:tc>
        <w:tc>
          <w:tcPr>
            <w:tcW w:w="1877" w:type="pct"/>
          </w:tcPr>
          <w:p w14:paraId="4F9BD144" w14:textId="3F3453B0" w:rsidR="00B827DE" w:rsidRDefault="330A3447" w:rsidP="00607CC6">
            <w:pPr>
              <w:pStyle w:val="TableBullet1"/>
            </w:pPr>
            <w:r w:rsidRPr="002D7963">
              <w:t>The business office provides regular, accurate reports to the superintendent and school committee</w:t>
            </w:r>
            <w:r w:rsidR="001C3CF3" w:rsidRPr="002D7963">
              <w:t>s</w:t>
            </w:r>
            <w:r w:rsidRPr="002D7963">
              <w:t xml:space="preserve"> on spending from all funding sources and forecasts spending through the end of the year.</w:t>
            </w:r>
          </w:p>
          <w:p w14:paraId="31560818" w14:textId="6A9177E3" w:rsidR="00B827DE" w:rsidRPr="002D7963" w:rsidRDefault="0021111C" w:rsidP="00607CC6">
            <w:pPr>
              <w:pStyle w:val="TableBullet1"/>
            </w:pPr>
            <w:r>
              <w:t xml:space="preserve">Each district plans for contingencies with accessible funds. </w:t>
            </w:r>
          </w:p>
        </w:tc>
        <w:tc>
          <w:tcPr>
            <w:tcW w:w="1826" w:type="pct"/>
          </w:tcPr>
          <w:p w14:paraId="4C814DAB" w14:textId="77777777" w:rsidR="00B827DE" w:rsidRPr="002D7963" w:rsidRDefault="00B827DE" w:rsidP="00607CC6">
            <w:pPr>
              <w:pStyle w:val="TableBullet1"/>
              <w:numPr>
                <w:ilvl w:val="0"/>
                <w:numId w:val="0"/>
              </w:numPr>
              <w:ind w:left="360"/>
            </w:pPr>
          </w:p>
        </w:tc>
      </w:tr>
      <w:tr w:rsidR="00B827DE" w:rsidRPr="002D7963" w14:paraId="671ADB7B" w14:textId="77777777" w:rsidTr="00607CC6">
        <w:tc>
          <w:tcPr>
            <w:tcW w:w="1298" w:type="pct"/>
          </w:tcPr>
          <w:p w14:paraId="2BA214F5" w14:textId="3B380C07" w:rsidR="00B827DE" w:rsidRPr="002D7963" w:rsidRDefault="00DE2EEC" w:rsidP="005D13E7">
            <w:pPr>
              <w:pStyle w:val="TableSubheading"/>
              <w:rPr>
                <w:bdr w:val="none" w:sz="0" w:space="0" w:color="auto" w:frame="1"/>
              </w:rPr>
            </w:pPr>
            <w:hyperlink w:anchor="_Capital_Planning_and" w:history="1">
              <w:r w:rsidR="00B827DE" w:rsidRPr="002D7963">
                <w:rPr>
                  <w:rStyle w:val="Hyperlink"/>
                  <w:bdr w:val="none" w:sz="0" w:space="0" w:color="auto" w:frame="1"/>
                </w:rPr>
                <w:t xml:space="preserve">Capital </w:t>
              </w:r>
              <w:r w:rsidR="00494638" w:rsidRPr="002D7963">
                <w:rPr>
                  <w:rStyle w:val="Hyperlink"/>
                  <w:bdr w:val="none" w:sz="0" w:space="0" w:color="auto" w:frame="1"/>
                </w:rPr>
                <w:t>p</w:t>
              </w:r>
              <w:r w:rsidR="00B827DE" w:rsidRPr="002D7963">
                <w:rPr>
                  <w:rStyle w:val="Hyperlink"/>
                  <w:bdr w:val="none" w:sz="0" w:space="0" w:color="auto" w:frame="1"/>
                </w:rPr>
                <w:t xml:space="preserve">lanning and </w:t>
              </w:r>
              <w:r w:rsidR="00494638" w:rsidRPr="002D7963">
                <w:rPr>
                  <w:rStyle w:val="Hyperlink"/>
                  <w:bdr w:val="none" w:sz="0" w:space="0" w:color="auto" w:frame="1"/>
                </w:rPr>
                <w:t>f</w:t>
              </w:r>
              <w:r w:rsidR="00B827DE" w:rsidRPr="002D7963">
                <w:rPr>
                  <w:rStyle w:val="Hyperlink"/>
                  <w:bdr w:val="none" w:sz="0" w:space="0" w:color="auto" w:frame="1"/>
                </w:rPr>
                <w:t xml:space="preserve">acility </w:t>
              </w:r>
              <w:r w:rsidR="00494638" w:rsidRPr="002D7963">
                <w:rPr>
                  <w:rStyle w:val="Hyperlink"/>
                  <w:bdr w:val="none" w:sz="0" w:space="0" w:color="auto" w:frame="1"/>
                </w:rPr>
                <w:t>m</w:t>
              </w:r>
              <w:r w:rsidR="00B827DE" w:rsidRPr="002D7963">
                <w:rPr>
                  <w:rStyle w:val="Hyperlink"/>
                  <w:bdr w:val="none" w:sz="0" w:space="0" w:color="auto" w:frame="1"/>
                </w:rPr>
                <w:t>aintenance</w:t>
              </w:r>
            </w:hyperlink>
          </w:p>
        </w:tc>
        <w:tc>
          <w:tcPr>
            <w:tcW w:w="1877" w:type="pct"/>
          </w:tcPr>
          <w:p w14:paraId="040AD585" w14:textId="5C66AE32" w:rsidR="00B827DE" w:rsidRPr="002D7963" w:rsidRDefault="00D47E70" w:rsidP="00607CC6">
            <w:pPr>
              <w:pStyle w:val="TableBullet1"/>
            </w:pPr>
            <w:r w:rsidRPr="002D7963">
              <w:t>The district</w:t>
            </w:r>
            <w:r w:rsidR="003B0AC2">
              <w:t>s</w:t>
            </w:r>
            <w:r w:rsidRPr="002D7963">
              <w:t xml:space="preserve"> annually review and revise </w:t>
            </w:r>
            <w:r w:rsidR="003B0AC2">
              <w:t xml:space="preserve">their </w:t>
            </w:r>
            <w:r w:rsidRPr="002D7963">
              <w:t xml:space="preserve">comprehensive capital plans using a comprehensive and detailed process. </w:t>
            </w:r>
          </w:p>
        </w:tc>
        <w:tc>
          <w:tcPr>
            <w:tcW w:w="1826" w:type="pct"/>
          </w:tcPr>
          <w:p w14:paraId="2EAE12FA" w14:textId="0ED9C72E" w:rsidR="00B827DE" w:rsidRPr="002D7963" w:rsidRDefault="00B827DE" w:rsidP="00607CC6">
            <w:pPr>
              <w:pStyle w:val="TableBullet1"/>
              <w:numPr>
                <w:ilvl w:val="0"/>
                <w:numId w:val="0"/>
              </w:numPr>
              <w:ind w:left="360"/>
            </w:pPr>
          </w:p>
        </w:tc>
      </w:tr>
    </w:tbl>
    <w:p w14:paraId="0C62F5A6" w14:textId="68363B4E" w:rsidR="00B827DE" w:rsidRPr="002D7963" w:rsidRDefault="00B827DE" w:rsidP="00B827DE">
      <w:pPr>
        <w:pStyle w:val="Heading3"/>
      </w:pPr>
      <w:bookmarkStart w:id="38" w:name="_Budget_Documentation_and"/>
      <w:bookmarkEnd w:id="38"/>
      <w:r w:rsidRPr="002D7963">
        <w:t>Budget Documentation and Reporting</w:t>
      </w:r>
    </w:p>
    <w:p w14:paraId="73E3D67A" w14:textId="3404C2C7" w:rsidR="3F33A020" w:rsidRPr="002D7963" w:rsidRDefault="3F33A020" w:rsidP="00607CC6">
      <w:pPr>
        <w:pStyle w:val="BodyTextposthead"/>
      </w:pPr>
      <w:r w:rsidRPr="002D7963">
        <w:t>The business administrator plays a pivotal role in overseeing th</w:t>
      </w:r>
      <w:r w:rsidR="709AB5C1" w:rsidRPr="002D7963">
        <w:t>e</w:t>
      </w:r>
      <w:r w:rsidRPr="002D7963">
        <w:t xml:space="preserve"> budget. According to the organizational chart, the busin</w:t>
      </w:r>
      <w:r w:rsidR="3F27882D" w:rsidRPr="002D7963">
        <w:t>e</w:t>
      </w:r>
      <w:r w:rsidRPr="002D7963">
        <w:t xml:space="preserve">ss administrator, who reports to the superintendent, </w:t>
      </w:r>
      <w:r w:rsidR="000C2C07">
        <w:t>and has one direct report on her team</w:t>
      </w:r>
      <w:r w:rsidR="00EA2CB4">
        <w:t xml:space="preserve">, </w:t>
      </w:r>
      <w:r w:rsidR="008E2977">
        <w:t>an</w:t>
      </w:r>
      <w:r w:rsidR="7A28248A" w:rsidRPr="002D7963">
        <w:t xml:space="preserve"> assistant business administrator</w:t>
      </w:r>
      <w:r w:rsidR="007533EF" w:rsidRPr="002D7963">
        <w:t xml:space="preserve"> who </w:t>
      </w:r>
      <w:r w:rsidR="001C3CF3" w:rsidRPr="002D7963">
        <w:t>oversees</w:t>
      </w:r>
      <w:r w:rsidR="007533EF" w:rsidRPr="002D7963">
        <w:t xml:space="preserve"> </w:t>
      </w:r>
      <w:r w:rsidR="7A28248A" w:rsidRPr="002D7963">
        <w:t>payroll,</w:t>
      </w:r>
      <w:r w:rsidR="003C0F53" w:rsidRPr="002D7963">
        <w:t xml:space="preserve"> </w:t>
      </w:r>
      <w:r w:rsidR="7A28248A" w:rsidRPr="002D7963">
        <w:t>accounts payable</w:t>
      </w:r>
      <w:r w:rsidR="007533EF" w:rsidRPr="002D7963">
        <w:t>, and monitoring</w:t>
      </w:r>
      <w:r w:rsidR="001C3CF3" w:rsidRPr="002D7963">
        <w:t xml:space="preserve"> of</w:t>
      </w:r>
      <w:r w:rsidR="007533EF" w:rsidRPr="002D7963">
        <w:t xml:space="preserve"> the budget. </w:t>
      </w:r>
      <w:r w:rsidR="3E80DB67" w:rsidRPr="002D7963">
        <w:t>School committe</w:t>
      </w:r>
      <w:r w:rsidR="0B11BD25" w:rsidRPr="002D7963">
        <w:t>e</w:t>
      </w:r>
      <w:r w:rsidR="3E80DB67" w:rsidRPr="002D7963">
        <w:t xml:space="preserve"> members</w:t>
      </w:r>
      <w:r w:rsidR="0069322D" w:rsidRPr="002D7963">
        <w:t xml:space="preserve"> </w:t>
      </w:r>
      <w:r w:rsidR="3E80DB67" w:rsidRPr="002D7963">
        <w:t xml:space="preserve">have a budget </w:t>
      </w:r>
      <w:r w:rsidR="6D9D2F6F" w:rsidRPr="002D7963">
        <w:t>binder,</w:t>
      </w:r>
      <w:r w:rsidR="3E80DB67" w:rsidRPr="002D7963">
        <w:t xml:space="preserve"> and new printouts are distributed fo</w:t>
      </w:r>
      <w:r w:rsidR="52E56E28" w:rsidRPr="002D7963">
        <w:t xml:space="preserve">r each </w:t>
      </w:r>
      <w:r w:rsidR="00E16335" w:rsidRPr="002D7963">
        <w:t xml:space="preserve">school committee </w:t>
      </w:r>
      <w:r w:rsidR="52E56E28" w:rsidRPr="002D7963">
        <w:t xml:space="preserve">meeting. </w:t>
      </w:r>
      <w:r w:rsidR="08335168" w:rsidRPr="002D7963">
        <w:t>Regu</w:t>
      </w:r>
      <w:r w:rsidR="04D46A8B" w:rsidRPr="002D7963">
        <w:t>lar</w:t>
      </w:r>
      <w:r w:rsidR="08335168" w:rsidRPr="002D7963">
        <w:t xml:space="preserve"> presentations by the business administrator at school </w:t>
      </w:r>
      <w:r w:rsidR="001C3CF3" w:rsidRPr="002D7963">
        <w:t xml:space="preserve">committee </w:t>
      </w:r>
      <w:r w:rsidR="08335168" w:rsidRPr="002D7963">
        <w:t xml:space="preserve">meetings </w:t>
      </w:r>
      <w:r w:rsidR="0E5E24B5" w:rsidRPr="002D7963">
        <w:t xml:space="preserve">and detailed printouts </w:t>
      </w:r>
      <w:r w:rsidR="08335168" w:rsidRPr="002D7963">
        <w:t xml:space="preserve">contribute to the transparency </w:t>
      </w:r>
      <w:r w:rsidR="08335168" w:rsidRPr="002D7963">
        <w:lastRenderedPageBreak/>
        <w:t>and understanding of the financial status</w:t>
      </w:r>
      <w:r w:rsidR="00C74F7F" w:rsidRPr="002D7963">
        <w:t xml:space="preserve"> of the district</w:t>
      </w:r>
      <w:r w:rsidR="08335168" w:rsidRPr="002D7963">
        <w:t>. School committe</w:t>
      </w:r>
      <w:r w:rsidR="4AD1A4DC" w:rsidRPr="002D7963">
        <w:t>e</w:t>
      </w:r>
      <w:r w:rsidR="08335168" w:rsidRPr="002D7963">
        <w:t xml:space="preserve"> respondents agree</w:t>
      </w:r>
      <w:r w:rsidR="001C3CF3" w:rsidRPr="002D7963">
        <w:t>d</w:t>
      </w:r>
      <w:r w:rsidR="08335168" w:rsidRPr="002D7963">
        <w:t xml:space="preserve"> th</w:t>
      </w:r>
      <w:r w:rsidR="62206182" w:rsidRPr="002D7963">
        <w:t xml:space="preserve">at the information provided to them is comprehensive and satisfactory. </w:t>
      </w:r>
      <w:r w:rsidR="3D1C7533" w:rsidRPr="002D7963">
        <w:t>One member state</w:t>
      </w:r>
      <w:r w:rsidR="003E43F5" w:rsidRPr="002D7963">
        <w:t>d</w:t>
      </w:r>
      <w:r w:rsidR="3D1C7533" w:rsidRPr="002D7963">
        <w:t xml:space="preserve"> the budget information </w:t>
      </w:r>
      <w:r w:rsidR="00E767DB" w:rsidRPr="002D7963">
        <w:t>“</w:t>
      </w:r>
      <w:r w:rsidR="3D1C7533" w:rsidRPr="002D7963">
        <w:t xml:space="preserve">could not be more transparent.” </w:t>
      </w:r>
      <w:r w:rsidR="51942C94" w:rsidRPr="002D7963">
        <w:t>Similarly, a district leader describe</w:t>
      </w:r>
      <w:r w:rsidR="00E767DB" w:rsidRPr="002D7963">
        <w:t>d</w:t>
      </w:r>
      <w:r w:rsidR="51942C94" w:rsidRPr="002D7963">
        <w:t xml:space="preserve"> the business leader as “meticulous with documentation</w:t>
      </w:r>
      <w:r w:rsidR="001C3CF3" w:rsidRPr="002D7963">
        <w:t>,</w:t>
      </w:r>
      <w:r w:rsidR="51942C94" w:rsidRPr="002D7963">
        <w:t xml:space="preserve">” always looking </w:t>
      </w:r>
      <w:r w:rsidR="4B2D9630" w:rsidRPr="002D7963">
        <w:t>at the big picture and how the district</w:t>
      </w:r>
      <w:r w:rsidR="006F511E">
        <w:t>s</w:t>
      </w:r>
      <w:r w:rsidR="4B2D9630" w:rsidRPr="002D7963">
        <w:t xml:space="preserve"> can be “smarter” about their budge</w:t>
      </w:r>
      <w:r w:rsidR="0BA62321" w:rsidRPr="002D7963">
        <w:t>t</w:t>
      </w:r>
      <w:r w:rsidR="4B2D9630" w:rsidRPr="002D7963">
        <w:t>s.</w:t>
      </w:r>
      <w:r w:rsidR="6F2A3745" w:rsidRPr="002D7963">
        <w:t xml:space="preserve"> </w:t>
      </w:r>
      <w:r w:rsidR="45B9C551" w:rsidRPr="002D7963">
        <w:rPr>
          <w:rFonts w:eastAsiaTheme="minorEastAsia"/>
        </w:rPr>
        <w:t xml:space="preserve">The business administrator provides regular, accurate reports to the superintendent and </w:t>
      </w:r>
      <w:r w:rsidR="001C3CF3" w:rsidRPr="002D7963">
        <w:rPr>
          <w:rFonts w:eastAsiaTheme="minorEastAsia"/>
        </w:rPr>
        <w:t xml:space="preserve">the </w:t>
      </w:r>
      <w:r w:rsidR="45B9C551" w:rsidRPr="002D7963">
        <w:rPr>
          <w:rFonts w:eastAsiaTheme="minorEastAsia"/>
        </w:rPr>
        <w:t>school committee</w:t>
      </w:r>
      <w:r w:rsidR="001C3CF3" w:rsidRPr="002D7963">
        <w:rPr>
          <w:rFonts w:eastAsiaTheme="minorEastAsia"/>
        </w:rPr>
        <w:t>s</w:t>
      </w:r>
      <w:r w:rsidR="45B9C551" w:rsidRPr="002D7963">
        <w:rPr>
          <w:rFonts w:eastAsiaTheme="minorEastAsia"/>
        </w:rPr>
        <w:t xml:space="preserve"> on spending from all funding sources and forecasts spending through the end of the year, which is a strength of the district.</w:t>
      </w:r>
    </w:p>
    <w:p w14:paraId="7809E7DA" w14:textId="5AF7B419" w:rsidR="7A64FDE1" w:rsidRPr="002D7963" w:rsidRDefault="00711F84" w:rsidP="00607CC6">
      <w:pPr>
        <w:pStyle w:val="BodyText"/>
      </w:pPr>
      <w:r>
        <w:t>The Dover-Sherborn</w:t>
      </w:r>
      <w:r w:rsidR="00BD434C">
        <w:t xml:space="preserve"> </w:t>
      </w:r>
      <w:r w:rsidR="7A64FDE1" w:rsidRPr="002D7963">
        <w:t xml:space="preserve">budget </w:t>
      </w:r>
      <w:r w:rsidR="00BD434C">
        <w:t xml:space="preserve">is presented to the three school committees </w:t>
      </w:r>
      <w:r w:rsidR="4F80C66D" w:rsidRPr="002D7963">
        <w:t>at March school committe</w:t>
      </w:r>
      <w:r w:rsidR="382976EC" w:rsidRPr="002D7963">
        <w:t>e</w:t>
      </w:r>
      <w:r w:rsidR="4F80C66D" w:rsidRPr="002D7963">
        <w:t xml:space="preserve"> meeting</w:t>
      </w:r>
      <w:r w:rsidR="00396BC8">
        <w:t>s</w:t>
      </w:r>
      <w:r w:rsidR="4F80C66D" w:rsidRPr="002D7963">
        <w:t xml:space="preserve">. </w:t>
      </w:r>
      <w:r w:rsidR="1B58DB7A" w:rsidRPr="002D7963">
        <w:t>The presentations include detailed operating revenue and expenditures summaries with historical comparisons.</w:t>
      </w:r>
      <w:r w:rsidR="359FD27D" w:rsidRPr="002D7963">
        <w:t xml:space="preserve"> They also include overviews of educational services, admin</w:t>
      </w:r>
      <w:r w:rsidR="45BD0DE2" w:rsidRPr="002D7963">
        <w:t>i</w:t>
      </w:r>
      <w:r w:rsidR="359FD27D" w:rsidRPr="002D7963">
        <w:t>strative and related support services</w:t>
      </w:r>
      <w:r w:rsidR="182CACD5" w:rsidRPr="002D7963">
        <w:t>, and benefit-related expenses. The presentations are not explicitly connecte</w:t>
      </w:r>
      <w:r w:rsidR="262AA932" w:rsidRPr="002D7963">
        <w:t>d to dist</w:t>
      </w:r>
      <w:r w:rsidR="3D74B3E5" w:rsidRPr="002D7963">
        <w:t>ri</w:t>
      </w:r>
      <w:r w:rsidR="262AA932" w:rsidRPr="002D7963">
        <w:t>ct and school improvement planning</w:t>
      </w:r>
      <w:r w:rsidR="471F633C" w:rsidRPr="002D7963">
        <w:t>, which is an area for growth.</w:t>
      </w:r>
    </w:p>
    <w:p w14:paraId="1ECCF473" w14:textId="68363B4E" w:rsidR="00B827DE" w:rsidRPr="002D7963" w:rsidRDefault="00B827DE" w:rsidP="00B827DE">
      <w:pPr>
        <w:pStyle w:val="Heading3"/>
      </w:pPr>
      <w:bookmarkStart w:id="39" w:name="_Adequate_Budget"/>
      <w:bookmarkEnd w:id="39"/>
      <w:r w:rsidRPr="002D7963">
        <w:t>Adequate Budget</w:t>
      </w:r>
    </w:p>
    <w:p w14:paraId="5DCB4DDF" w14:textId="15529720" w:rsidR="77FDB776" w:rsidRPr="002D7963" w:rsidRDefault="77FDB776" w:rsidP="00607CC6">
      <w:pPr>
        <w:pStyle w:val="BodyTextposthead"/>
      </w:pPr>
      <w:r>
        <w:t xml:space="preserve">According to the </w:t>
      </w:r>
      <w:r w:rsidR="5A1498C6">
        <w:t xml:space="preserve">March </w:t>
      </w:r>
      <w:r w:rsidR="002239CE">
        <w:t>2023</w:t>
      </w:r>
      <w:r w:rsidR="5A1498C6">
        <w:t xml:space="preserve"> </w:t>
      </w:r>
      <w:r>
        <w:t>budget presentation</w:t>
      </w:r>
      <w:r w:rsidR="2540B1DB">
        <w:t>s</w:t>
      </w:r>
      <w:r>
        <w:t>, Dover-Sherborn</w:t>
      </w:r>
      <w:r w:rsidR="00394481">
        <w:t>’</w:t>
      </w:r>
      <w:r>
        <w:t xml:space="preserve">s </w:t>
      </w:r>
      <w:r w:rsidR="58A49C36">
        <w:t xml:space="preserve">proposed </w:t>
      </w:r>
      <w:r>
        <w:t xml:space="preserve">operating budget in </w:t>
      </w:r>
      <w:r w:rsidR="00394481">
        <w:t xml:space="preserve">fiscal year 2024 </w:t>
      </w:r>
      <w:r>
        <w:t xml:space="preserve">was $27,972,540, </w:t>
      </w:r>
      <w:r w:rsidR="66D38C74">
        <w:t>which was a 3.51 percent increase from the previous year.</w:t>
      </w:r>
      <w:r w:rsidR="1BE5AC9D">
        <w:t xml:space="preserve"> Dover’s </w:t>
      </w:r>
      <w:r w:rsidR="462556C9">
        <w:t xml:space="preserve">proposed </w:t>
      </w:r>
      <w:r w:rsidR="1BE5AC9D">
        <w:t xml:space="preserve">operating budget in </w:t>
      </w:r>
      <w:r w:rsidR="00394481">
        <w:t xml:space="preserve">fiscal year </w:t>
      </w:r>
      <w:r w:rsidR="00C01D39">
        <w:t>20</w:t>
      </w:r>
      <w:r w:rsidR="00394481">
        <w:t xml:space="preserve">24 </w:t>
      </w:r>
      <w:r w:rsidR="1BE5AC9D">
        <w:t xml:space="preserve">was $10,778,641, a </w:t>
      </w:r>
      <w:r w:rsidR="362CA3A0">
        <w:t xml:space="preserve">3.94 percent increase from the previous year. Sherborn’s </w:t>
      </w:r>
      <w:r w:rsidR="1D5E5158">
        <w:t xml:space="preserve">proposed </w:t>
      </w:r>
      <w:r w:rsidR="362CA3A0">
        <w:t xml:space="preserve">operating budget in </w:t>
      </w:r>
      <w:r w:rsidR="00394481">
        <w:t>fiscal year 20</w:t>
      </w:r>
      <w:r w:rsidR="362CA3A0">
        <w:t>24 was</w:t>
      </w:r>
      <w:r w:rsidR="4A1760E2">
        <w:t xml:space="preserve"> $7,925,571, a</w:t>
      </w:r>
      <w:r w:rsidR="00141C84">
        <w:t>n</w:t>
      </w:r>
      <w:r w:rsidR="4A1760E2">
        <w:t xml:space="preserve"> 8.17</w:t>
      </w:r>
      <w:r w:rsidR="00394481">
        <w:t> </w:t>
      </w:r>
      <w:r w:rsidR="4A1760E2">
        <w:t>percent increase from the previous year</w:t>
      </w:r>
      <w:r w:rsidR="004D5AD0">
        <w:t xml:space="preserve">. </w:t>
      </w:r>
      <w:r w:rsidR="00C01D39">
        <w:t xml:space="preserve">Data from </w:t>
      </w:r>
      <w:r w:rsidR="4C504779">
        <w:t xml:space="preserve">DESE’s </w:t>
      </w:r>
      <w:r w:rsidR="00394481">
        <w:t xml:space="preserve">District Analysis and Review Tools </w:t>
      </w:r>
      <w:r w:rsidR="004D5AD0">
        <w:t>show that</w:t>
      </w:r>
      <w:r w:rsidR="4C504779">
        <w:t xml:space="preserve"> b</w:t>
      </w:r>
      <w:r w:rsidR="42EEF40A">
        <w:t>etween 2018 and 2022, student enrollment in Dover</w:t>
      </w:r>
      <w:r w:rsidR="555EDA60">
        <w:t xml:space="preserve"> stayed the same, </w:t>
      </w:r>
      <w:r w:rsidR="00394481">
        <w:t xml:space="preserve">whereas </w:t>
      </w:r>
      <w:r w:rsidR="555EDA60">
        <w:t xml:space="preserve">the expenditure per pupil increased </w:t>
      </w:r>
      <w:r w:rsidR="006907D1">
        <w:t xml:space="preserve">by </w:t>
      </w:r>
      <w:r w:rsidR="555EDA60">
        <w:t xml:space="preserve">4 percent. During the same period, </w:t>
      </w:r>
      <w:r w:rsidR="00C01D39">
        <w:t xml:space="preserve">(a) </w:t>
      </w:r>
      <w:r w:rsidR="555EDA60">
        <w:t xml:space="preserve">student enrollment </w:t>
      </w:r>
      <w:r w:rsidR="71554AB0">
        <w:t xml:space="preserve">in Sherborn </w:t>
      </w:r>
      <w:r w:rsidR="555EDA60">
        <w:t>declined by 6</w:t>
      </w:r>
      <w:r w:rsidR="00394481">
        <w:t> </w:t>
      </w:r>
      <w:r w:rsidR="555EDA60">
        <w:t xml:space="preserve">percent, </w:t>
      </w:r>
      <w:r w:rsidR="00394481">
        <w:t xml:space="preserve">whereas </w:t>
      </w:r>
      <w:r w:rsidR="555EDA60">
        <w:t xml:space="preserve">expenditures per pupil increased </w:t>
      </w:r>
      <w:r w:rsidR="1D208B93">
        <w:t>13 percent</w:t>
      </w:r>
      <w:r w:rsidR="00C01D39">
        <w:t>; and (b)</w:t>
      </w:r>
      <w:r w:rsidR="002D7963">
        <w:t> </w:t>
      </w:r>
      <w:r w:rsidR="1D208B93">
        <w:t xml:space="preserve">student enrollment </w:t>
      </w:r>
      <w:r w:rsidR="00C01D39">
        <w:t xml:space="preserve">in Dover-Sherborn </w:t>
      </w:r>
      <w:r w:rsidR="1D208B93">
        <w:t xml:space="preserve">declined by 1 percent, </w:t>
      </w:r>
      <w:r w:rsidR="000375B0">
        <w:t xml:space="preserve">whereas </w:t>
      </w:r>
      <w:r w:rsidR="1D208B93">
        <w:t>expend</w:t>
      </w:r>
      <w:r w:rsidR="560E0969">
        <w:t>i</w:t>
      </w:r>
      <w:r w:rsidR="1D208B93">
        <w:t>tures per student increased 11</w:t>
      </w:r>
      <w:r w:rsidR="000375B0">
        <w:t> </w:t>
      </w:r>
      <w:r w:rsidR="1D208B93">
        <w:t>percent.</w:t>
      </w:r>
      <w:r w:rsidR="00B2671E">
        <w:t xml:space="preserve"> </w:t>
      </w:r>
      <w:r w:rsidR="004970D3">
        <w:t xml:space="preserve">One district leader </w:t>
      </w:r>
      <w:r w:rsidR="00CB07DF">
        <w:t>acknowledged</w:t>
      </w:r>
      <w:r w:rsidR="004970D3">
        <w:t xml:space="preserve"> </w:t>
      </w:r>
      <w:r w:rsidR="0DEE5C90">
        <w:t>the differences between the two town’s budgets</w:t>
      </w:r>
      <w:r w:rsidR="004970D3">
        <w:t xml:space="preserve"> and </w:t>
      </w:r>
      <w:r w:rsidR="00FA1D29">
        <w:t>pointed out that</w:t>
      </w:r>
      <w:r w:rsidR="0DEE5C90">
        <w:t xml:space="preserve"> </w:t>
      </w:r>
      <w:r w:rsidR="41A0540E">
        <w:t xml:space="preserve">ensuring </w:t>
      </w:r>
      <w:r w:rsidR="4F49775E">
        <w:t>students at both elementary schools have similar experiences</w:t>
      </w:r>
      <w:r w:rsidR="388FFF54">
        <w:t xml:space="preserve"> </w:t>
      </w:r>
      <w:r w:rsidR="00C01D39">
        <w:t>is</w:t>
      </w:r>
      <w:r w:rsidR="388FFF54">
        <w:t xml:space="preserve"> “a bit of struggle</w:t>
      </w:r>
      <w:r w:rsidR="7B718527">
        <w:t>,</w:t>
      </w:r>
      <w:r w:rsidR="388FFF54">
        <w:t>”</w:t>
      </w:r>
      <w:r w:rsidR="0CB64E78">
        <w:t xml:space="preserve"> </w:t>
      </w:r>
      <w:r w:rsidR="000375B0">
        <w:t xml:space="preserve">which </w:t>
      </w:r>
      <w:r w:rsidR="00CB07DF">
        <w:t xml:space="preserve">is a priority of </w:t>
      </w:r>
      <w:r w:rsidR="00C01D39">
        <w:t>Dover-Sherborn</w:t>
      </w:r>
      <w:r w:rsidR="001E2E73">
        <w:t xml:space="preserve">. </w:t>
      </w:r>
      <w:r w:rsidR="00CA0835">
        <w:t>Still</w:t>
      </w:r>
      <w:r w:rsidR="003F6C47">
        <w:t xml:space="preserve">, the districts </w:t>
      </w:r>
      <w:r w:rsidR="0062533E">
        <w:t>are intentional about</w:t>
      </w:r>
      <w:r w:rsidR="006316CA">
        <w:t xml:space="preserve"> focusing on equity between the elementary schools. </w:t>
      </w:r>
      <w:r w:rsidR="00302265">
        <w:t>S</w:t>
      </w:r>
      <w:r w:rsidR="118E1CF2">
        <w:t xml:space="preserve">chool committee members </w:t>
      </w:r>
      <w:r w:rsidR="65FE423C">
        <w:t>report</w:t>
      </w:r>
      <w:r w:rsidR="00302265">
        <w:t>ed</w:t>
      </w:r>
      <w:r w:rsidR="118E1CF2">
        <w:t xml:space="preserve"> </w:t>
      </w:r>
      <w:r w:rsidR="6DF60510">
        <w:t xml:space="preserve">that </w:t>
      </w:r>
      <w:r w:rsidR="001E2E73">
        <w:t xml:space="preserve">despite differences in funding, </w:t>
      </w:r>
      <w:r w:rsidR="6DF60510">
        <w:t xml:space="preserve">the </w:t>
      </w:r>
      <w:r w:rsidR="118E1CF2">
        <w:t>district</w:t>
      </w:r>
      <w:r w:rsidR="000E4F47">
        <w:t xml:space="preserve">s </w:t>
      </w:r>
      <w:r w:rsidR="00615308">
        <w:t>ensure</w:t>
      </w:r>
      <w:r w:rsidR="00B70D94">
        <w:t xml:space="preserve"> </w:t>
      </w:r>
      <w:r w:rsidR="46CCA5AB">
        <w:t xml:space="preserve">the funds </w:t>
      </w:r>
      <w:r w:rsidR="001E2E73">
        <w:t xml:space="preserve">from both towns </w:t>
      </w:r>
      <w:r w:rsidR="00191B99">
        <w:t>serve</w:t>
      </w:r>
      <w:r w:rsidR="46CCA5AB">
        <w:t xml:space="preserve"> the needs and goals of the </w:t>
      </w:r>
      <w:r w:rsidR="52D86F42">
        <w:t>district</w:t>
      </w:r>
      <w:r w:rsidR="46CCA5AB">
        <w:t>.</w:t>
      </w:r>
    </w:p>
    <w:p w14:paraId="49A80696" w14:textId="6A35A2C2" w:rsidR="69906E61" w:rsidRPr="002D7963" w:rsidRDefault="00495E08" w:rsidP="00607CC6">
      <w:pPr>
        <w:pStyle w:val="BodyText"/>
        <w:rPr>
          <w:spacing w:val="-2"/>
        </w:rPr>
      </w:pPr>
      <w:r w:rsidRPr="002D7963">
        <w:rPr>
          <w:spacing w:val="-2"/>
        </w:rPr>
        <w:t xml:space="preserve">The annual reviews of staffing and scheduling to plan for the effective use of people and time are a strength of the district. </w:t>
      </w:r>
      <w:r w:rsidR="69906E61" w:rsidRPr="002D7963">
        <w:rPr>
          <w:spacing w:val="-2"/>
        </w:rPr>
        <w:t>Multiple district leaders describe</w:t>
      </w:r>
      <w:r w:rsidR="00191B99" w:rsidRPr="002D7963">
        <w:rPr>
          <w:spacing w:val="-2"/>
        </w:rPr>
        <w:t>d</w:t>
      </w:r>
      <w:r w:rsidR="69906E61" w:rsidRPr="002D7963">
        <w:rPr>
          <w:spacing w:val="-2"/>
        </w:rPr>
        <w:t xml:space="preserve"> how the district</w:t>
      </w:r>
      <w:r w:rsidR="006F511E">
        <w:rPr>
          <w:spacing w:val="-2"/>
        </w:rPr>
        <w:t>s</w:t>
      </w:r>
      <w:r w:rsidR="69906E61" w:rsidRPr="002D7963">
        <w:rPr>
          <w:spacing w:val="-2"/>
        </w:rPr>
        <w:t xml:space="preserve"> </w:t>
      </w:r>
      <w:r w:rsidR="50A7BD49" w:rsidRPr="002D7963">
        <w:rPr>
          <w:spacing w:val="-2"/>
        </w:rPr>
        <w:t>monito</w:t>
      </w:r>
      <w:r w:rsidR="69906E61" w:rsidRPr="002D7963">
        <w:rPr>
          <w:spacing w:val="-2"/>
        </w:rPr>
        <w:t xml:space="preserve">r staffing and scheduling at </w:t>
      </w:r>
      <w:r w:rsidR="6CCAD620" w:rsidRPr="002D7963">
        <w:rPr>
          <w:spacing w:val="-2"/>
        </w:rPr>
        <w:t xml:space="preserve">the different school levels. At the high school, leaders review the </w:t>
      </w:r>
      <w:r w:rsidR="002D47DD" w:rsidRPr="002D7963">
        <w:rPr>
          <w:spacing w:val="-2"/>
        </w:rPr>
        <w:t>teacher workload</w:t>
      </w:r>
      <w:r w:rsidR="6CCAD620" w:rsidRPr="002D7963">
        <w:rPr>
          <w:spacing w:val="-2"/>
        </w:rPr>
        <w:t xml:space="preserve"> to </w:t>
      </w:r>
      <w:r w:rsidR="000375B0" w:rsidRPr="002D7963">
        <w:rPr>
          <w:spacing w:val="-2"/>
        </w:rPr>
        <w:t>maintain</w:t>
      </w:r>
      <w:r w:rsidR="6CCAD620" w:rsidRPr="002D7963">
        <w:rPr>
          <w:spacing w:val="-2"/>
        </w:rPr>
        <w:t xml:space="preserve"> balance.</w:t>
      </w:r>
      <w:r w:rsidR="28438CAD" w:rsidRPr="002D7963">
        <w:rPr>
          <w:spacing w:val="-2"/>
        </w:rPr>
        <w:t xml:space="preserve"> At the middle school, they look at class sizes, aiming to keep classes between 17 and 22 students. At the elementary schools,</w:t>
      </w:r>
      <w:r w:rsidR="007D3D4F" w:rsidRPr="002D7963">
        <w:rPr>
          <w:spacing w:val="-2"/>
        </w:rPr>
        <w:t xml:space="preserve"> projected staffing needs </w:t>
      </w:r>
      <w:r w:rsidR="000375B0" w:rsidRPr="002D7963">
        <w:rPr>
          <w:spacing w:val="-2"/>
        </w:rPr>
        <w:t>come from each</w:t>
      </w:r>
      <w:r w:rsidR="007D3D4F" w:rsidRPr="002D7963">
        <w:rPr>
          <w:spacing w:val="-2"/>
        </w:rPr>
        <w:t xml:space="preserve"> town’s census, historic enrollment numbers, and five-year projections of enrollment</w:t>
      </w:r>
      <w:r w:rsidR="007C42A8" w:rsidRPr="002D7963">
        <w:rPr>
          <w:spacing w:val="-2"/>
        </w:rPr>
        <w:t>. District and school l</w:t>
      </w:r>
      <w:r w:rsidR="3E53EA68" w:rsidRPr="002D7963">
        <w:rPr>
          <w:spacing w:val="-2"/>
        </w:rPr>
        <w:t xml:space="preserve">eaders </w:t>
      </w:r>
      <w:r w:rsidR="00CE135B" w:rsidRPr="002D7963">
        <w:rPr>
          <w:spacing w:val="-2"/>
        </w:rPr>
        <w:t xml:space="preserve">then </w:t>
      </w:r>
      <w:r w:rsidR="3E53EA68" w:rsidRPr="002D7963">
        <w:rPr>
          <w:spacing w:val="-2"/>
        </w:rPr>
        <w:t xml:space="preserve">project student enrollment by grade level and </w:t>
      </w:r>
      <w:r w:rsidR="00CE135B" w:rsidRPr="002D7963">
        <w:rPr>
          <w:spacing w:val="-2"/>
        </w:rPr>
        <w:t xml:space="preserve">make staffing decisions </w:t>
      </w:r>
      <w:r w:rsidR="3E53EA68" w:rsidRPr="002D7963">
        <w:rPr>
          <w:spacing w:val="-2"/>
        </w:rPr>
        <w:t>for each grade</w:t>
      </w:r>
      <w:r w:rsidR="00CE135B" w:rsidRPr="002D7963">
        <w:rPr>
          <w:spacing w:val="-2"/>
        </w:rPr>
        <w:t>.</w:t>
      </w:r>
      <w:r w:rsidR="3E53EA68" w:rsidRPr="002D7963">
        <w:rPr>
          <w:spacing w:val="-2"/>
        </w:rPr>
        <w:t xml:space="preserve"> The two towns have </w:t>
      </w:r>
      <w:r w:rsidR="00CE135B" w:rsidRPr="002D7963">
        <w:rPr>
          <w:spacing w:val="-2"/>
        </w:rPr>
        <w:t xml:space="preserve">slightly </w:t>
      </w:r>
      <w:r w:rsidR="3E53EA68" w:rsidRPr="002D7963">
        <w:rPr>
          <w:spacing w:val="-2"/>
        </w:rPr>
        <w:t>different guidelines</w:t>
      </w:r>
      <w:r w:rsidR="00CE135B" w:rsidRPr="002D7963">
        <w:rPr>
          <w:spacing w:val="-2"/>
        </w:rPr>
        <w:t xml:space="preserve"> for elementary class sizes</w:t>
      </w:r>
      <w:r w:rsidR="3E53EA68" w:rsidRPr="002D7963">
        <w:rPr>
          <w:spacing w:val="-2"/>
        </w:rPr>
        <w:t>.</w:t>
      </w:r>
      <w:r w:rsidR="5A47D3A1" w:rsidRPr="002D7963">
        <w:rPr>
          <w:spacing w:val="-2"/>
        </w:rPr>
        <w:t xml:space="preserve"> </w:t>
      </w:r>
      <w:r w:rsidR="11E20BE9" w:rsidRPr="002D7963">
        <w:rPr>
          <w:spacing w:val="-2"/>
        </w:rPr>
        <w:t xml:space="preserve">In Dover, the elementary school class sizes are between 17 and 22 students, </w:t>
      </w:r>
      <w:r w:rsidR="000375B0" w:rsidRPr="002D7963">
        <w:rPr>
          <w:spacing w:val="-2"/>
        </w:rPr>
        <w:t xml:space="preserve">whereas </w:t>
      </w:r>
      <w:r w:rsidR="11E20BE9" w:rsidRPr="002D7963">
        <w:rPr>
          <w:spacing w:val="-2"/>
        </w:rPr>
        <w:t xml:space="preserve">in Sherborn they are between 18 and 23 students. </w:t>
      </w:r>
      <w:r w:rsidR="5A47D3A1" w:rsidRPr="002D7963">
        <w:rPr>
          <w:spacing w:val="-2"/>
        </w:rPr>
        <w:t>The town</w:t>
      </w:r>
      <w:r w:rsidR="00094656">
        <w:rPr>
          <w:spacing w:val="-2"/>
        </w:rPr>
        <w:t>s</w:t>
      </w:r>
      <w:r w:rsidR="5A47D3A1" w:rsidRPr="002D7963">
        <w:rPr>
          <w:spacing w:val="-2"/>
        </w:rPr>
        <w:t xml:space="preserve"> also </w:t>
      </w:r>
      <w:r w:rsidR="4532027A" w:rsidRPr="002D7963">
        <w:rPr>
          <w:spacing w:val="-2"/>
        </w:rPr>
        <w:t>consider staffing needs for students with disabilities.</w:t>
      </w:r>
      <w:r w:rsidR="67FF0214" w:rsidRPr="002D7963">
        <w:rPr>
          <w:spacing w:val="-2"/>
        </w:rPr>
        <w:t xml:space="preserve"> Currently, </w:t>
      </w:r>
      <w:r w:rsidR="0F3E6961" w:rsidRPr="002D7963">
        <w:rPr>
          <w:spacing w:val="-2"/>
        </w:rPr>
        <w:t>the Joint Advisory Council for Special Ed</w:t>
      </w:r>
      <w:r w:rsidR="00094656">
        <w:rPr>
          <w:spacing w:val="-2"/>
        </w:rPr>
        <w:t>ucation</w:t>
      </w:r>
      <w:r w:rsidR="0F3E6961" w:rsidRPr="002D7963">
        <w:rPr>
          <w:spacing w:val="-2"/>
        </w:rPr>
        <w:t xml:space="preserve"> </w:t>
      </w:r>
      <w:r w:rsidR="67FF0214" w:rsidRPr="002D7963">
        <w:rPr>
          <w:spacing w:val="-2"/>
        </w:rPr>
        <w:t xml:space="preserve">is looking at </w:t>
      </w:r>
      <w:r w:rsidR="00095169" w:rsidRPr="002D7963">
        <w:rPr>
          <w:spacing w:val="-2"/>
        </w:rPr>
        <w:t>teacher</w:t>
      </w:r>
      <w:r w:rsidR="67FF0214" w:rsidRPr="002D7963">
        <w:rPr>
          <w:spacing w:val="-2"/>
        </w:rPr>
        <w:t xml:space="preserve"> caseload</w:t>
      </w:r>
      <w:r w:rsidR="00095169" w:rsidRPr="002D7963">
        <w:rPr>
          <w:spacing w:val="-2"/>
        </w:rPr>
        <w:t>s</w:t>
      </w:r>
      <w:r w:rsidR="67FF0214" w:rsidRPr="002D7963">
        <w:rPr>
          <w:spacing w:val="-2"/>
        </w:rPr>
        <w:t xml:space="preserve"> and scheduling</w:t>
      </w:r>
      <w:r w:rsidR="3725FF51" w:rsidRPr="002D7963">
        <w:rPr>
          <w:spacing w:val="-2"/>
        </w:rPr>
        <w:t>.</w:t>
      </w:r>
      <w:r w:rsidR="692B797B" w:rsidRPr="002D7963">
        <w:rPr>
          <w:spacing w:val="-2"/>
        </w:rPr>
        <w:t xml:space="preserve"> </w:t>
      </w:r>
    </w:p>
    <w:p w14:paraId="73AB2726" w14:textId="02A3D625" w:rsidR="00B827DE" w:rsidRPr="002D7963" w:rsidRDefault="00B827DE" w:rsidP="00B827DE">
      <w:pPr>
        <w:pStyle w:val="Heading3"/>
      </w:pPr>
      <w:bookmarkStart w:id="40" w:name="_Financial_Tracking,_Forecasting,"/>
      <w:bookmarkEnd w:id="40"/>
      <w:r w:rsidRPr="002D7963">
        <w:lastRenderedPageBreak/>
        <w:t>Financial Tracking, Forecasting, Controls, and Audits</w:t>
      </w:r>
    </w:p>
    <w:p w14:paraId="7254E7DD" w14:textId="688F91C9" w:rsidR="753E9488" w:rsidRPr="002D7963" w:rsidRDefault="00A50706" w:rsidP="00607CC6">
      <w:pPr>
        <w:pStyle w:val="BodyText"/>
      </w:pPr>
      <w:r w:rsidRPr="002D7963">
        <w:t>The district’s business office provides regular, accurate reports to the superintendent and school committee</w:t>
      </w:r>
      <w:r w:rsidR="000375B0" w:rsidRPr="002D7963">
        <w:t>s</w:t>
      </w:r>
      <w:r w:rsidRPr="002D7963">
        <w:t xml:space="preserve"> on spending from all funding sources and forecasts spending through the end of the year</w:t>
      </w:r>
      <w:r w:rsidR="000375B0" w:rsidRPr="002D7963">
        <w:t>, which</w:t>
      </w:r>
      <w:r w:rsidRPr="002D7963">
        <w:t xml:space="preserve"> is a strength of the district. </w:t>
      </w:r>
      <w:r w:rsidR="399D370E" w:rsidRPr="002D7963">
        <w:t xml:space="preserve">The district’s business </w:t>
      </w:r>
      <w:r w:rsidR="54E53A5E" w:rsidRPr="002D7963">
        <w:t>administrator</w:t>
      </w:r>
      <w:r w:rsidR="399D370E" w:rsidRPr="002D7963">
        <w:t xml:space="preserve"> </w:t>
      </w:r>
      <w:r w:rsidR="6E4AB867" w:rsidRPr="002D7963">
        <w:t>and her team are</w:t>
      </w:r>
      <w:r w:rsidR="399D370E" w:rsidRPr="002D7963">
        <w:t xml:space="preserve"> responsible for monitoring spending. </w:t>
      </w:r>
      <w:r w:rsidR="6E229CD8" w:rsidRPr="002D7963">
        <w:t>The district</w:t>
      </w:r>
      <w:r w:rsidR="006F511E">
        <w:t>s</w:t>
      </w:r>
      <w:r w:rsidR="6E229CD8" w:rsidRPr="002D7963">
        <w:t xml:space="preserve"> use </w:t>
      </w:r>
      <w:proofErr w:type="spellStart"/>
      <w:r w:rsidR="6E229CD8" w:rsidRPr="002D7963">
        <w:t>BudgetSense</w:t>
      </w:r>
      <w:proofErr w:type="spellEnd"/>
      <w:r w:rsidR="6E229CD8" w:rsidRPr="002D7963">
        <w:t xml:space="preserve"> as its accounting technology</w:t>
      </w:r>
      <w:r w:rsidR="00A26026" w:rsidRPr="002D7963">
        <w:t>,</w:t>
      </w:r>
      <w:r w:rsidR="6E229CD8" w:rsidRPr="002D7963">
        <w:t xml:space="preserve"> </w:t>
      </w:r>
      <w:r w:rsidR="000375B0" w:rsidRPr="002D7963">
        <w:t>along with</w:t>
      </w:r>
      <w:r w:rsidR="14B28E82" w:rsidRPr="002D7963">
        <w:t xml:space="preserve"> </w:t>
      </w:r>
      <w:r w:rsidR="000375B0" w:rsidRPr="002D7963">
        <w:t xml:space="preserve">Microsoft Excel </w:t>
      </w:r>
      <w:r w:rsidR="14B28E82" w:rsidRPr="002D7963">
        <w:t xml:space="preserve">sheets for supporting documentation. </w:t>
      </w:r>
      <w:r w:rsidR="7515ED9A" w:rsidRPr="002D7963">
        <w:t>The superintendent and the executive team have a weekly standing meeting</w:t>
      </w:r>
      <w:r w:rsidR="34AE79C6" w:rsidRPr="002D7963">
        <w:t xml:space="preserve">, during which the business administrator can bring up any budgetary issues. According to </w:t>
      </w:r>
      <w:r w:rsidR="61A501D3" w:rsidRPr="002D7963">
        <w:t xml:space="preserve">district leaders and </w:t>
      </w:r>
      <w:r w:rsidR="34AE79C6" w:rsidRPr="002D7963">
        <w:t>school committee members, the business administrator provides mont</w:t>
      </w:r>
      <w:r w:rsidR="5BC91B6C" w:rsidRPr="002D7963">
        <w:t>hl</w:t>
      </w:r>
      <w:r w:rsidR="34AE79C6" w:rsidRPr="002D7963">
        <w:t xml:space="preserve">y updates to the school </w:t>
      </w:r>
      <w:r w:rsidR="00DA8E86" w:rsidRPr="002D7963">
        <w:t>committee</w:t>
      </w:r>
      <w:r w:rsidR="000375B0" w:rsidRPr="002D7963">
        <w:t>s</w:t>
      </w:r>
      <w:r w:rsidR="34AE79C6" w:rsidRPr="002D7963">
        <w:t>. School co</w:t>
      </w:r>
      <w:r w:rsidR="1A001791" w:rsidRPr="002D7963">
        <w:t xml:space="preserve">mmittee meeting </w:t>
      </w:r>
      <w:r w:rsidR="21C2F13F" w:rsidRPr="002D7963">
        <w:t xml:space="preserve">packets </w:t>
      </w:r>
      <w:r w:rsidR="1A001791" w:rsidRPr="002D7963">
        <w:t>reflect these updates</w:t>
      </w:r>
      <w:r w:rsidR="009C11CC" w:rsidRPr="002D7963">
        <w:t xml:space="preserve"> and </w:t>
      </w:r>
      <w:r w:rsidR="48A443DD" w:rsidRPr="002D7963">
        <w:t xml:space="preserve">include </w:t>
      </w:r>
      <w:r w:rsidR="000375B0" w:rsidRPr="002D7963">
        <w:t xml:space="preserve">year-to-date </w:t>
      </w:r>
      <w:r w:rsidR="48A443DD" w:rsidRPr="002D7963">
        <w:t xml:space="preserve">spending and project spending and a written running narrative, with new information </w:t>
      </w:r>
      <w:r w:rsidR="003219C4" w:rsidRPr="002D7963">
        <w:t>in boldface</w:t>
      </w:r>
      <w:r w:rsidR="48A443DD" w:rsidRPr="002D7963">
        <w:t>.</w:t>
      </w:r>
      <w:r w:rsidR="05104B4D" w:rsidRPr="002D7963">
        <w:t xml:space="preserve"> She also reports on </w:t>
      </w:r>
      <w:r w:rsidR="00A26026" w:rsidRPr="002D7963">
        <w:t xml:space="preserve">approvals of </w:t>
      </w:r>
      <w:r w:rsidR="05104B4D" w:rsidRPr="002D7963">
        <w:t>accounts payable war</w:t>
      </w:r>
      <w:r w:rsidR="3BA195F1" w:rsidRPr="002D7963">
        <w:t>r</w:t>
      </w:r>
      <w:r w:rsidR="05104B4D" w:rsidRPr="002D7963">
        <w:t>ants during the month.</w:t>
      </w:r>
      <w:r w:rsidR="45049121" w:rsidRPr="002D7963">
        <w:t xml:space="preserve"> </w:t>
      </w:r>
      <w:r w:rsidR="00E568F5">
        <w:t>S</w:t>
      </w:r>
      <w:r w:rsidR="58B0E1BA" w:rsidRPr="002D7963">
        <w:t>chool committee mem</w:t>
      </w:r>
      <w:r w:rsidR="2FBE4D79" w:rsidRPr="002D7963">
        <w:t>b</w:t>
      </w:r>
      <w:r w:rsidR="58B0E1BA" w:rsidRPr="002D7963">
        <w:t>er</w:t>
      </w:r>
      <w:r w:rsidR="00E568F5">
        <w:t>s agree</w:t>
      </w:r>
      <w:r w:rsidR="58B0E1BA" w:rsidRPr="002D7963">
        <w:t xml:space="preserve"> </w:t>
      </w:r>
      <w:r w:rsidR="10068134" w:rsidRPr="002D7963">
        <w:t>th</w:t>
      </w:r>
      <w:r w:rsidR="790FF4F9" w:rsidRPr="002D7963">
        <w:t>at they</w:t>
      </w:r>
      <w:r w:rsidR="10068134" w:rsidRPr="002D7963">
        <w:t xml:space="preserve"> go through the budget item by item</w:t>
      </w:r>
      <w:r w:rsidR="3ADB7101" w:rsidRPr="002D7963">
        <w:t xml:space="preserve"> in </w:t>
      </w:r>
      <w:r w:rsidR="00A26026" w:rsidRPr="002D7963">
        <w:t>their</w:t>
      </w:r>
      <w:r w:rsidR="3ADB7101" w:rsidRPr="002D7963">
        <w:t xml:space="preserve"> meetings</w:t>
      </w:r>
      <w:r w:rsidR="10068134" w:rsidRPr="002D7963">
        <w:t xml:space="preserve">. </w:t>
      </w:r>
      <w:r w:rsidR="00E568F5">
        <w:t>One</w:t>
      </w:r>
      <w:r w:rsidR="00365C72" w:rsidRPr="002D7963">
        <w:t xml:space="preserve"> school committee member </w:t>
      </w:r>
      <w:r w:rsidR="00B2454E">
        <w:t>explained</w:t>
      </w:r>
      <w:r w:rsidR="00365C72" w:rsidRPr="002D7963">
        <w:t xml:space="preserve"> that these reports are</w:t>
      </w:r>
      <w:r w:rsidR="00365C72" w:rsidRPr="002D7963">
        <w:rPr>
          <w:rFonts w:eastAsiaTheme="minorEastAsia"/>
        </w:rPr>
        <w:t xml:space="preserve"> “a very thoughtful analysis in terms of where we are currently, where we’re projected, and [a] rationale” </w:t>
      </w:r>
      <w:r w:rsidR="00B2454E">
        <w:rPr>
          <w:rFonts w:eastAsiaTheme="minorEastAsia"/>
        </w:rPr>
        <w:t xml:space="preserve"> and</w:t>
      </w:r>
      <w:r w:rsidR="001F51FA">
        <w:rPr>
          <w:rFonts w:eastAsiaTheme="minorEastAsia"/>
        </w:rPr>
        <w:t xml:space="preserve"> </w:t>
      </w:r>
      <w:r w:rsidR="00B568C5">
        <w:rPr>
          <w:rFonts w:eastAsiaTheme="minorEastAsia"/>
        </w:rPr>
        <w:t>the</w:t>
      </w:r>
      <w:r w:rsidR="00B568C5" w:rsidRPr="002D7963">
        <w:rPr>
          <w:rFonts w:eastAsiaTheme="minorEastAsia"/>
        </w:rPr>
        <w:t xml:space="preserve"> reports</w:t>
      </w:r>
      <w:r w:rsidR="00365C72" w:rsidRPr="002D7963">
        <w:rPr>
          <w:rFonts w:eastAsiaTheme="minorEastAsia"/>
        </w:rPr>
        <w:t xml:space="preserve"> help inform future budgets and budgetary decisions.</w:t>
      </w:r>
      <w:r w:rsidR="00365C72">
        <w:rPr>
          <w:rFonts w:eastAsiaTheme="minorEastAsia"/>
        </w:rPr>
        <w:t xml:space="preserve"> </w:t>
      </w:r>
      <w:r w:rsidR="10068134" w:rsidRPr="002D7963">
        <w:t>In addition</w:t>
      </w:r>
      <w:r w:rsidR="468B7172" w:rsidRPr="002D7963">
        <w:t>,</w:t>
      </w:r>
      <w:r w:rsidR="10068134" w:rsidRPr="002D7963">
        <w:t xml:space="preserve"> </w:t>
      </w:r>
      <w:r w:rsidR="000375B0" w:rsidRPr="002D7963">
        <w:t xml:space="preserve">recordings of school committee </w:t>
      </w:r>
      <w:r w:rsidR="10068134" w:rsidRPr="002D7963">
        <w:t>me</w:t>
      </w:r>
      <w:r w:rsidR="452CC9F4" w:rsidRPr="002D7963">
        <w:t>e</w:t>
      </w:r>
      <w:r w:rsidR="10068134" w:rsidRPr="002D7963">
        <w:t xml:space="preserve">tings </w:t>
      </w:r>
      <w:r w:rsidR="000375B0" w:rsidRPr="002D7963">
        <w:t>allow</w:t>
      </w:r>
      <w:r w:rsidR="10068134" w:rsidRPr="002D7963">
        <w:t xml:space="preserve"> anyone </w:t>
      </w:r>
      <w:r w:rsidR="000375B0" w:rsidRPr="002D7963">
        <w:t xml:space="preserve">to </w:t>
      </w:r>
      <w:r w:rsidR="10068134" w:rsidRPr="002D7963">
        <w:t xml:space="preserve">track the conversation and explanations </w:t>
      </w:r>
      <w:r w:rsidR="000375B0" w:rsidRPr="002D7963">
        <w:t xml:space="preserve">about </w:t>
      </w:r>
      <w:r w:rsidR="10068134" w:rsidRPr="002D7963">
        <w:t>the budget.</w:t>
      </w:r>
      <w:r w:rsidR="33E83F46" w:rsidRPr="002D7963">
        <w:t xml:space="preserve"> </w:t>
      </w:r>
      <w:r w:rsidR="00A67AB5" w:rsidRPr="002D7963">
        <w:rPr>
          <w:rFonts w:ascii="Franklin Gothic Book" w:eastAsia="Franklin Gothic Book" w:hAnsi="Franklin Gothic Book" w:cs="Franklin Gothic Book"/>
          <w:color w:val="000000" w:themeColor="text1"/>
        </w:rPr>
        <w:t>Updated budget reports</w:t>
      </w:r>
      <w:r w:rsidR="45049121" w:rsidRPr="002D7963">
        <w:rPr>
          <w:rFonts w:ascii="Franklin Gothic Book" w:eastAsia="Franklin Gothic Book" w:hAnsi="Franklin Gothic Book" w:cs="Franklin Gothic Book"/>
          <w:color w:val="000000" w:themeColor="text1"/>
        </w:rPr>
        <w:t xml:space="preserve"> are publicly available through the school committee packets</w:t>
      </w:r>
      <w:r w:rsidR="42B6939C" w:rsidRPr="002D7963">
        <w:rPr>
          <w:rFonts w:ascii="Franklin Gothic Book" w:eastAsia="Franklin Gothic Book" w:hAnsi="Franklin Gothic Book" w:cs="Franklin Gothic Book"/>
          <w:color w:val="000000" w:themeColor="text1"/>
        </w:rPr>
        <w:t xml:space="preserve">. </w:t>
      </w:r>
      <w:r w:rsidR="753E9488" w:rsidRPr="002D7963">
        <w:t>The business administrator</w:t>
      </w:r>
      <w:r w:rsidR="0D74C820" w:rsidRPr="002D7963">
        <w:t xml:space="preserve"> and her team are</w:t>
      </w:r>
      <w:r w:rsidR="753E9488" w:rsidRPr="002D7963">
        <w:t xml:space="preserve"> </w:t>
      </w:r>
      <w:r w:rsidR="09043B67" w:rsidRPr="002D7963">
        <w:t>responsible</w:t>
      </w:r>
      <w:r w:rsidR="753E9488" w:rsidRPr="002D7963">
        <w:t xml:space="preserve"> for </w:t>
      </w:r>
      <w:r w:rsidR="2225003F" w:rsidRPr="002D7963">
        <w:t xml:space="preserve">completing </w:t>
      </w:r>
      <w:r w:rsidR="000375B0" w:rsidRPr="002D7963">
        <w:t>DESE’s</w:t>
      </w:r>
      <w:r w:rsidR="00F340B6" w:rsidRPr="002D7963">
        <w:t xml:space="preserve"> </w:t>
      </w:r>
      <w:r w:rsidR="753E9488" w:rsidRPr="002D7963">
        <w:t>end</w:t>
      </w:r>
      <w:r w:rsidR="7C59F952" w:rsidRPr="002D7963">
        <w:t>-o</w:t>
      </w:r>
      <w:r w:rsidR="753E9488" w:rsidRPr="002D7963">
        <w:t xml:space="preserve">f-year reports for </w:t>
      </w:r>
      <w:r w:rsidR="00A26026" w:rsidRPr="002D7963">
        <w:t>all</w:t>
      </w:r>
      <w:r w:rsidR="02DF60CE" w:rsidRPr="002D7963">
        <w:t xml:space="preserve"> three districts.</w:t>
      </w:r>
      <w:r w:rsidR="3E7AB80E" w:rsidRPr="002D7963">
        <w:t xml:space="preserve"> According to a district leader, “it is </w:t>
      </w:r>
      <w:r w:rsidR="00F04769" w:rsidRPr="002D7963">
        <w:t xml:space="preserve">pretty </w:t>
      </w:r>
      <w:r w:rsidR="3E7AB80E" w:rsidRPr="002D7963">
        <w:t>labor intensive to do the three [reports]</w:t>
      </w:r>
      <w:r w:rsidR="000375B0" w:rsidRPr="002D7963">
        <w:t>.</w:t>
      </w:r>
      <w:r w:rsidR="271469B5" w:rsidRPr="002D7963">
        <w:t>”</w:t>
      </w:r>
      <w:r w:rsidR="2F697241" w:rsidRPr="002D7963">
        <w:t xml:space="preserve"> </w:t>
      </w:r>
      <w:r w:rsidR="271469B5" w:rsidRPr="002D7963">
        <w:t>The district</w:t>
      </w:r>
      <w:r w:rsidR="006F511E">
        <w:t>s</w:t>
      </w:r>
      <w:r w:rsidR="271469B5" w:rsidRPr="002D7963">
        <w:t xml:space="preserve"> complete </w:t>
      </w:r>
      <w:r w:rsidR="000375B0" w:rsidRPr="002D7963">
        <w:t xml:space="preserve">end-of-year </w:t>
      </w:r>
      <w:r w:rsidR="271469B5" w:rsidRPr="002D7963">
        <w:t xml:space="preserve">compliance audits annually for the regional district and for </w:t>
      </w:r>
      <w:r w:rsidR="00A26026" w:rsidRPr="002D7963">
        <w:t>the individual districts</w:t>
      </w:r>
      <w:r w:rsidR="271469B5" w:rsidRPr="002D7963">
        <w:t xml:space="preserve"> on a three-year ro</w:t>
      </w:r>
      <w:r w:rsidR="663650AA" w:rsidRPr="002D7963">
        <w:t xml:space="preserve">tating basis, which requires </w:t>
      </w:r>
      <w:r w:rsidR="00A26026" w:rsidRPr="002D7963">
        <w:t xml:space="preserve">Dover-Sherborn </w:t>
      </w:r>
      <w:r w:rsidR="663650AA" w:rsidRPr="002D7963">
        <w:t xml:space="preserve">to file a waiver with </w:t>
      </w:r>
      <w:r w:rsidR="000375B0" w:rsidRPr="002D7963">
        <w:t>DESE</w:t>
      </w:r>
      <w:r w:rsidR="663650AA" w:rsidRPr="002D7963">
        <w:t>.</w:t>
      </w:r>
      <w:r w:rsidR="212AD515" w:rsidRPr="002D7963">
        <w:t xml:space="preserve"> </w:t>
      </w:r>
      <w:r w:rsidR="00A26026" w:rsidRPr="002D7963">
        <w:t>Dover-Sherborn</w:t>
      </w:r>
      <w:r w:rsidR="5C1F597F" w:rsidRPr="002D7963">
        <w:t xml:space="preserve"> also reconciles </w:t>
      </w:r>
      <w:r w:rsidR="2D7E9E6F" w:rsidRPr="002D7963">
        <w:t>its</w:t>
      </w:r>
      <w:r w:rsidR="5C1F597F" w:rsidRPr="002D7963">
        <w:t xml:space="preserve"> books with the two towns annually.</w:t>
      </w:r>
      <w:r w:rsidR="6343F4B7" w:rsidRPr="002D7963">
        <w:t xml:space="preserve"> </w:t>
      </w:r>
      <w:r w:rsidR="005B2159" w:rsidRPr="002D7963">
        <w:t>The business administrator participates in job</w:t>
      </w:r>
      <w:r w:rsidR="000375B0" w:rsidRPr="002D7963">
        <w:t>-</w:t>
      </w:r>
      <w:r w:rsidR="005B2159" w:rsidRPr="002D7963">
        <w:t>alike groups that share best practices and collaborates with a district treasure</w:t>
      </w:r>
      <w:r w:rsidR="00B5736E" w:rsidRPr="002D7963">
        <w:t>r</w:t>
      </w:r>
      <w:r w:rsidR="007044A7" w:rsidRPr="002D7963">
        <w:t xml:space="preserve"> to receive support in meeting the reporting requirements. </w:t>
      </w:r>
      <w:r w:rsidR="004D1A9E" w:rsidRPr="002D7963">
        <w:t>Consequently</w:t>
      </w:r>
      <w:r w:rsidR="6A278CDF" w:rsidRPr="002D7963">
        <w:t>, the district</w:t>
      </w:r>
      <w:r w:rsidR="006F511E">
        <w:t>s</w:t>
      </w:r>
      <w:r w:rsidR="6A278CDF" w:rsidRPr="002D7963">
        <w:t xml:space="preserve"> ha</w:t>
      </w:r>
      <w:r w:rsidR="006F511E">
        <w:t>ve</w:t>
      </w:r>
      <w:r w:rsidR="6A278CDF" w:rsidRPr="002D7963">
        <w:t xml:space="preserve"> “no challenges in meeting reporting requirements.”</w:t>
      </w:r>
    </w:p>
    <w:p w14:paraId="23FBA80B" w14:textId="4E67A121" w:rsidR="061DF65D" w:rsidRPr="002D7963" w:rsidRDefault="00A700EA" w:rsidP="00607CC6">
      <w:pPr>
        <w:pStyle w:val="BodyText"/>
      </w:pPr>
      <w:r w:rsidRPr="002D7963">
        <w:t>T</w:t>
      </w:r>
      <w:r w:rsidR="061DF65D" w:rsidRPr="002D7963">
        <w:t>he district</w:t>
      </w:r>
      <w:r w:rsidR="003B58FC">
        <w:t>s</w:t>
      </w:r>
      <w:r w:rsidR="061DF65D" w:rsidRPr="002D7963">
        <w:t xml:space="preserve"> ha</w:t>
      </w:r>
      <w:r w:rsidR="003B58FC">
        <w:t>ve</w:t>
      </w:r>
      <w:r w:rsidR="061DF65D" w:rsidRPr="002D7963">
        <w:t xml:space="preserve"> three levels of review</w:t>
      </w:r>
      <w:r w:rsidRPr="002D7963">
        <w:t xml:space="preserve"> to </w:t>
      </w:r>
      <w:r w:rsidR="00AD25F6" w:rsidRPr="002D7963">
        <w:t xml:space="preserve">maintain accurate payroll. </w:t>
      </w:r>
      <w:r w:rsidR="7071B7E2" w:rsidRPr="002D7963">
        <w:t xml:space="preserve">According to a district leader, someone at the </w:t>
      </w:r>
      <w:r w:rsidR="5430D47B" w:rsidRPr="002D7963">
        <w:t xml:space="preserve">building level </w:t>
      </w:r>
      <w:r w:rsidR="23E6D833" w:rsidRPr="002D7963">
        <w:t>reviews the payroll</w:t>
      </w:r>
      <w:r w:rsidR="00C57A94" w:rsidRPr="002D7963">
        <w:t>, t</w:t>
      </w:r>
      <w:r w:rsidR="23E6D833" w:rsidRPr="002D7963">
        <w:t xml:space="preserve">hen </w:t>
      </w:r>
      <w:r w:rsidR="5430D47B" w:rsidRPr="002D7963">
        <w:t xml:space="preserve">the payroll manager </w:t>
      </w:r>
      <w:r w:rsidR="5537C613" w:rsidRPr="002D7963">
        <w:t xml:space="preserve">reviews contracts and work agreements, and </w:t>
      </w:r>
      <w:r w:rsidR="00C57A94" w:rsidRPr="002D7963">
        <w:t>finally</w:t>
      </w:r>
      <w:r w:rsidR="5537C613" w:rsidRPr="002D7963">
        <w:t xml:space="preserve"> the </w:t>
      </w:r>
      <w:r w:rsidR="5430D47B" w:rsidRPr="002D7963">
        <w:t>business administrator review</w:t>
      </w:r>
      <w:r w:rsidR="00C57A94" w:rsidRPr="002D7963">
        <w:t>s</w:t>
      </w:r>
      <w:r w:rsidR="5430D47B" w:rsidRPr="002D7963">
        <w:t xml:space="preserve"> payroll </w:t>
      </w:r>
      <w:r w:rsidR="0E7748C7" w:rsidRPr="002D7963">
        <w:t>“in a d</w:t>
      </w:r>
      <w:r w:rsidR="124DC7F4" w:rsidRPr="002D7963">
        <w:t>etaile</w:t>
      </w:r>
      <w:r w:rsidR="0E7748C7" w:rsidRPr="002D7963">
        <w:t xml:space="preserve">d manner” </w:t>
      </w:r>
      <w:r w:rsidR="5430D47B" w:rsidRPr="002D7963">
        <w:t>every cycle.</w:t>
      </w:r>
      <w:r w:rsidR="798E83E3" w:rsidRPr="002D7963">
        <w:t xml:space="preserve"> </w:t>
      </w:r>
      <w:r w:rsidR="00B5736E" w:rsidRPr="002D7963">
        <w:t>Concerning the</w:t>
      </w:r>
      <w:r w:rsidR="798E83E3" w:rsidRPr="002D7963">
        <w:t xml:space="preserve"> </w:t>
      </w:r>
      <w:r w:rsidR="44D7314B" w:rsidRPr="002D7963">
        <w:t xml:space="preserve">monitoring </w:t>
      </w:r>
      <w:r w:rsidR="00B5736E" w:rsidRPr="002D7963">
        <w:t xml:space="preserve">of </w:t>
      </w:r>
      <w:r w:rsidR="798E83E3" w:rsidRPr="002D7963">
        <w:t>grants, t</w:t>
      </w:r>
      <w:r w:rsidR="00074EA6" w:rsidRPr="002D7963">
        <w:t>he business office</w:t>
      </w:r>
      <w:r w:rsidR="3F90B59E" w:rsidRPr="002D7963">
        <w:t xml:space="preserve"> uses a</w:t>
      </w:r>
      <w:r w:rsidR="00074EA6" w:rsidRPr="002D7963">
        <w:t xml:space="preserve"> “grant cheat sheet,” which they update every two months to show the status of all grants and all reporting requirements. </w:t>
      </w:r>
      <w:r w:rsidR="0568AF0D" w:rsidRPr="002D7963">
        <w:t xml:space="preserve">Typically, </w:t>
      </w:r>
      <w:r w:rsidR="00A26026" w:rsidRPr="002D7963">
        <w:t>Dover-Sherborn</w:t>
      </w:r>
      <w:r w:rsidR="0568AF0D" w:rsidRPr="002D7963">
        <w:t xml:space="preserve"> budgets for the grants, spends the grants, and </w:t>
      </w:r>
      <w:r w:rsidR="00C57A94" w:rsidRPr="002D7963">
        <w:t xml:space="preserve">submits all required reports by </w:t>
      </w:r>
      <w:r w:rsidR="00B5736E" w:rsidRPr="002D7963">
        <w:t xml:space="preserve">the </w:t>
      </w:r>
      <w:r w:rsidR="00C57A94" w:rsidRPr="002D7963">
        <w:t xml:space="preserve">established deadlines. </w:t>
      </w:r>
      <w:r w:rsidR="00CB3508" w:rsidRPr="002D7963">
        <w:t>According to a district leader, the district</w:t>
      </w:r>
      <w:r w:rsidR="00CC293F">
        <w:t>s</w:t>
      </w:r>
      <w:r w:rsidR="00CB3508" w:rsidRPr="002D7963">
        <w:t xml:space="preserve"> typical</w:t>
      </w:r>
      <w:r w:rsidR="00B5736E" w:rsidRPr="002D7963">
        <w:t>ly</w:t>
      </w:r>
      <w:r w:rsidR="00CB3508" w:rsidRPr="002D7963">
        <w:t xml:space="preserve"> spend down grant funding and do not have to </w:t>
      </w:r>
      <w:r w:rsidR="00D54D60" w:rsidRPr="002D7963">
        <w:t>return funds.</w:t>
      </w:r>
    </w:p>
    <w:p w14:paraId="4A9AEF01" w14:textId="6DD9981F" w:rsidR="00C8652F" w:rsidRPr="002D7963" w:rsidRDefault="00AF521A" w:rsidP="00607CC6">
      <w:pPr>
        <w:pStyle w:val="BodyText"/>
      </w:pPr>
      <w:r w:rsidRPr="002D7963">
        <w:t>District and school leaders agree</w:t>
      </w:r>
      <w:r w:rsidR="00B5736E" w:rsidRPr="002D7963">
        <w:t>d</w:t>
      </w:r>
      <w:r w:rsidRPr="002D7963">
        <w:t xml:space="preserve"> that </w:t>
      </w:r>
      <w:r w:rsidR="00E6312E" w:rsidRPr="002D7963">
        <w:t>they use census data to forecast needs at the elementary level</w:t>
      </w:r>
      <w:r w:rsidR="001F7796">
        <w:t xml:space="preserve"> to forecast budgetary needs</w:t>
      </w:r>
      <w:r w:rsidR="00E6312E" w:rsidRPr="002D7963">
        <w:t xml:space="preserve">. </w:t>
      </w:r>
      <w:r w:rsidR="00B0786F" w:rsidRPr="002D7963">
        <w:t xml:space="preserve">The director of finance is a board member on the team that manages healthcare and </w:t>
      </w:r>
      <w:r w:rsidR="003219C4" w:rsidRPr="002D7963">
        <w:t>can</w:t>
      </w:r>
      <w:r w:rsidR="00B0786F" w:rsidRPr="002D7963">
        <w:t xml:space="preserve"> inform about projected rate increases to </w:t>
      </w:r>
      <w:r w:rsidR="00733A78">
        <w:t xml:space="preserve">further </w:t>
      </w:r>
      <w:r w:rsidR="00B0786F" w:rsidRPr="002D7963">
        <w:t xml:space="preserve">support forecasting. </w:t>
      </w:r>
      <w:r w:rsidR="00B8171B" w:rsidRPr="002D7963">
        <w:t>A district leader e</w:t>
      </w:r>
      <w:r w:rsidR="00CD2934" w:rsidRPr="002D7963">
        <w:t xml:space="preserve">xplained how </w:t>
      </w:r>
      <w:r w:rsidR="003219C4" w:rsidRPr="002D7963">
        <w:t xml:space="preserve">the district handles </w:t>
      </w:r>
      <w:r w:rsidR="00CD2934" w:rsidRPr="002D7963">
        <w:t>contingencies and said that out</w:t>
      </w:r>
      <w:r w:rsidR="00B5736E" w:rsidRPr="002D7963">
        <w:t>-</w:t>
      </w:r>
      <w:r w:rsidR="00CD2934" w:rsidRPr="002D7963">
        <w:t>of</w:t>
      </w:r>
      <w:r w:rsidR="00B5736E" w:rsidRPr="002D7963">
        <w:t>-</w:t>
      </w:r>
      <w:r w:rsidR="00CD2934" w:rsidRPr="002D7963">
        <w:t xml:space="preserve">district placements at the elementary level </w:t>
      </w:r>
      <w:r w:rsidR="00B5736E" w:rsidRPr="002D7963">
        <w:t xml:space="preserve">have </w:t>
      </w:r>
      <w:r w:rsidR="00CD2934" w:rsidRPr="002D7963">
        <w:t xml:space="preserve">the largest impact. </w:t>
      </w:r>
      <w:r w:rsidR="00105A08" w:rsidRPr="002D7963">
        <w:t>Dover budgets for out</w:t>
      </w:r>
      <w:r w:rsidR="00B5736E" w:rsidRPr="002D7963">
        <w:t>-</w:t>
      </w:r>
      <w:r w:rsidR="00105A08" w:rsidRPr="002D7963">
        <w:t>of</w:t>
      </w:r>
      <w:r w:rsidR="00B5736E" w:rsidRPr="002D7963">
        <w:t>-</w:t>
      </w:r>
      <w:r w:rsidR="00105A08" w:rsidRPr="002D7963">
        <w:t xml:space="preserve">district placements by providing a safety net for contingencies </w:t>
      </w:r>
      <w:r w:rsidR="00F806E7" w:rsidRPr="002D7963">
        <w:t>in the amount of 1 million</w:t>
      </w:r>
      <w:r w:rsidR="0021111C">
        <w:t xml:space="preserve"> dollars</w:t>
      </w:r>
      <w:r w:rsidR="00F53AFC" w:rsidRPr="002D7963">
        <w:t xml:space="preserve">. </w:t>
      </w:r>
      <w:r w:rsidR="004139BA" w:rsidRPr="002D7963">
        <w:t xml:space="preserve">Sherborn </w:t>
      </w:r>
      <w:r w:rsidR="006961E7" w:rsidRPr="002D7963">
        <w:t xml:space="preserve">has a special education reserve fund as well as </w:t>
      </w:r>
      <w:r w:rsidR="00B5736E" w:rsidRPr="002D7963">
        <w:t xml:space="preserve">its </w:t>
      </w:r>
      <w:r w:rsidR="006961E7" w:rsidRPr="002D7963">
        <w:t>own reserve set up</w:t>
      </w:r>
      <w:r w:rsidR="000742E2" w:rsidRPr="002D7963">
        <w:t xml:space="preserve">. </w:t>
      </w:r>
      <w:r w:rsidR="00B5736E" w:rsidRPr="002D7963">
        <w:t>Regionally</w:t>
      </w:r>
      <w:r w:rsidR="000742E2" w:rsidRPr="002D7963">
        <w:t>, the district has an</w:t>
      </w:r>
      <w:r w:rsidR="00CC4901" w:rsidRPr="002D7963">
        <w:t xml:space="preserve"> Excess and Deficiency </w:t>
      </w:r>
      <w:r w:rsidR="008F624C" w:rsidRPr="002D7963">
        <w:t xml:space="preserve">fund </w:t>
      </w:r>
      <w:r w:rsidR="00B5736E" w:rsidRPr="002D7963">
        <w:t>that they can</w:t>
      </w:r>
      <w:r w:rsidR="008F624C" w:rsidRPr="002D7963">
        <w:t xml:space="preserve"> access in the event of unforeseen expenses.</w:t>
      </w:r>
      <w:r w:rsidR="00192AB0">
        <w:t xml:space="preserve"> Each district plans for contingencies with accessible funds </w:t>
      </w:r>
      <w:r w:rsidR="0021111C">
        <w:t>and is the strength of the districts.</w:t>
      </w:r>
    </w:p>
    <w:p w14:paraId="22E56B0C" w14:textId="43E1A1BD" w:rsidR="00B827DE" w:rsidRPr="002D7963" w:rsidRDefault="00B827DE" w:rsidP="00B827DE">
      <w:pPr>
        <w:pStyle w:val="Heading3"/>
      </w:pPr>
      <w:bookmarkStart w:id="41" w:name="_Capital_Planning_and"/>
      <w:bookmarkEnd w:id="41"/>
      <w:r w:rsidRPr="002D7963">
        <w:lastRenderedPageBreak/>
        <w:t>Capital Planning and Facility Maintenance</w:t>
      </w:r>
    </w:p>
    <w:p w14:paraId="5202AB79" w14:textId="3BCCF4DD" w:rsidR="7CDFB09C" w:rsidRPr="002D7963" w:rsidRDefault="7CDFB09C" w:rsidP="00607CC6">
      <w:pPr>
        <w:pStyle w:val="BodyTextposthead"/>
      </w:pPr>
      <w:r w:rsidRPr="002D7963">
        <w:t xml:space="preserve">Each of the three districts has its own capital plan and budget. </w:t>
      </w:r>
      <w:r w:rsidR="1350C7DD" w:rsidRPr="002D7963">
        <w:t xml:space="preserve">All three </w:t>
      </w:r>
      <w:r w:rsidR="3499CD48" w:rsidRPr="002D7963">
        <w:t>district</w:t>
      </w:r>
      <w:r w:rsidR="601DDF4A" w:rsidRPr="002D7963">
        <w:t>s</w:t>
      </w:r>
      <w:r w:rsidR="3499CD48" w:rsidRPr="002D7963">
        <w:t xml:space="preserve"> contract with a</w:t>
      </w:r>
      <w:r w:rsidR="6E154B89" w:rsidRPr="002D7963">
        <w:t>n</w:t>
      </w:r>
      <w:r w:rsidR="3499CD48" w:rsidRPr="002D7963">
        <w:t xml:space="preserve"> </w:t>
      </w:r>
      <w:r w:rsidR="158FF834" w:rsidRPr="002D7963">
        <w:t>external</w:t>
      </w:r>
      <w:r w:rsidR="76ECD90D" w:rsidRPr="002D7963">
        <w:t xml:space="preserve"> </w:t>
      </w:r>
      <w:r w:rsidR="3499CD48" w:rsidRPr="002D7963">
        <w:t>company</w:t>
      </w:r>
      <w:r w:rsidR="003879DA" w:rsidRPr="002D7963">
        <w:t>,</w:t>
      </w:r>
      <w:r w:rsidR="00174DAD" w:rsidRPr="002D7963">
        <w:t xml:space="preserve"> </w:t>
      </w:r>
      <w:r w:rsidR="3499CD48" w:rsidRPr="002D7963">
        <w:t>On</w:t>
      </w:r>
      <w:r w:rsidR="45D96895" w:rsidRPr="002D7963">
        <w:t>-</w:t>
      </w:r>
      <w:r w:rsidR="3BC64040" w:rsidRPr="002D7963">
        <w:t>site</w:t>
      </w:r>
      <w:r w:rsidR="3A0D68E0" w:rsidRPr="002D7963">
        <w:t xml:space="preserve"> In</w:t>
      </w:r>
      <w:r w:rsidR="3B351759" w:rsidRPr="002D7963">
        <w:t>s</w:t>
      </w:r>
      <w:r w:rsidR="3A0D68E0" w:rsidRPr="002D7963">
        <w:t>i</w:t>
      </w:r>
      <w:r w:rsidR="027A4612" w:rsidRPr="002D7963">
        <w:t>ght</w:t>
      </w:r>
      <w:r w:rsidR="003879DA" w:rsidRPr="002D7963">
        <w:t>,</w:t>
      </w:r>
      <w:r w:rsidR="3A0D68E0" w:rsidRPr="002D7963">
        <w:t xml:space="preserve"> that </w:t>
      </w:r>
      <w:r w:rsidR="004A3C95" w:rsidRPr="002D7963">
        <w:t>visits</w:t>
      </w:r>
      <w:r w:rsidR="3A0D68E0" w:rsidRPr="002D7963">
        <w:t xml:space="preserve"> </w:t>
      </w:r>
      <w:r w:rsidR="04941AC5" w:rsidRPr="002D7963">
        <w:t>each</w:t>
      </w:r>
      <w:r w:rsidR="3A0D68E0" w:rsidRPr="002D7963">
        <w:t xml:space="preserve"> district every </w:t>
      </w:r>
      <w:r w:rsidR="003879DA" w:rsidRPr="002D7963">
        <w:t xml:space="preserve">five to </w:t>
      </w:r>
      <w:r w:rsidR="3A0D68E0" w:rsidRPr="002D7963">
        <w:t xml:space="preserve">10 years to assess the expected </w:t>
      </w:r>
      <w:r w:rsidR="00174DAD" w:rsidRPr="002D7963">
        <w:t>needs</w:t>
      </w:r>
      <w:r w:rsidR="3A0D68E0" w:rsidRPr="002D7963">
        <w:t xml:space="preserve"> of all facilities. Based on their </w:t>
      </w:r>
      <w:r w:rsidR="4C38C7C8" w:rsidRPr="002D7963">
        <w:t xml:space="preserve">work, </w:t>
      </w:r>
      <w:r w:rsidR="004A3C95" w:rsidRPr="002D7963">
        <w:t xml:space="preserve">Dover-Sherborn </w:t>
      </w:r>
      <w:r w:rsidR="4C38C7C8" w:rsidRPr="002D7963">
        <w:t xml:space="preserve">has a blueprint of what projects need to happen each year. </w:t>
      </w:r>
      <w:r w:rsidR="1C1D4847" w:rsidRPr="002D7963">
        <w:t xml:space="preserve">The </w:t>
      </w:r>
      <w:r w:rsidR="1C1D4847" w:rsidRPr="002D7963">
        <w:rPr>
          <w:i/>
          <w:iCs/>
        </w:rPr>
        <w:t>Capital Needs Plans</w:t>
      </w:r>
      <w:r w:rsidR="1C1D4847" w:rsidRPr="002D7963">
        <w:t xml:space="preserve"> </w:t>
      </w:r>
      <w:r w:rsidR="004A3C95" w:rsidRPr="002D7963">
        <w:t xml:space="preserve">of each district </w:t>
      </w:r>
      <w:r w:rsidR="5D786315" w:rsidRPr="002D7963">
        <w:t xml:space="preserve">show a detailed assessment of capital assets </w:t>
      </w:r>
      <w:r w:rsidR="00174DAD" w:rsidRPr="002D7963">
        <w:t xml:space="preserve">and </w:t>
      </w:r>
      <w:r w:rsidR="5D786315" w:rsidRPr="002D7963">
        <w:t>includes estimated costs fo</w:t>
      </w:r>
      <w:r w:rsidR="5711CCB1" w:rsidRPr="002D7963">
        <w:t xml:space="preserve">r each project </w:t>
      </w:r>
      <w:r w:rsidR="00D86610" w:rsidRPr="002D7963">
        <w:t xml:space="preserve">with the </w:t>
      </w:r>
      <w:r w:rsidR="75CF691A" w:rsidRPr="002D7963">
        <w:t xml:space="preserve">anticipated year of need. </w:t>
      </w:r>
      <w:r w:rsidR="167CF682" w:rsidRPr="002D7963">
        <w:t xml:space="preserve">School committee members </w:t>
      </w:r>
      <w:r w:rsidR="00297844">
        <w:t>explained they use</w:t>
      </w:r>
      <w:r w:rsidR="167CF682" w:rsidRPr="002D7963">
        <w:t xml:space="preserve"> these reports to prioritize projects. </w:t>
      </w:r>
      <w:r w:rsidR="223E6F72" w:rsidRPr="002D7963">
        <w:t xml:space="preserve">According to a district leader, the towns give </w:t>
      </w:r>
      <w:r w:rsidR="004A3C95" w:rsidRPr="002D7963">
        <w:t>each</w:t>
      </w:r>
      <w:r w:rsidR="223E6F72" w:rsidRPr="002D7963">
        <w:t xml:space="preserve"> district generous building maintenance budgets </w:t>
      </w:r>
      <w:r w:rsidR="00820015" w:rsidRPr="002D7963">
        <w:t>for</w:t>
      </w:r>
      <w:r w:rsidR="516E2B58" w:rsidRPr="002D7963">
        <w:t xml:space="preserve"> do</w:t>
      </w:r>
      <w:r w:rsidR="00820015" w:rsidRPr="002D7963">
        <w:t>ing</w:t>
      </w:r>
      <w:r w:rsidR="516E2B58" w:rsidRPr="002D7963">
        <w:t xml:space="preserve"> preventive maintenance, such as maintain</w:t>
      </w:r>
      <w:r w:rsidR="32FB555B" w:rsidRPr="002D7963">
        <w:t>in</w:t>
      </w:r>
      <w:r w:rsidR="516E2B58" w:rsidRPr="002D7963">
        <w:t xml:space="preserve">g the HVAC systems, boilers, and fire systems, </w:t>
      </w:r>
      <w:r w:rsidR="4AD9B55A" w:rsidRPr="002D7963">
        <w:t>to</w:t>
      </w:r>
      <w:r w:rsidR="516E2B58" w:rsidRPr="002D7963">
        <w:t xml:space="preserve"> increase the longevity of the buildings. </w:t>
      </w:r>
      <w:r w:rsidR="50E9F936" w:rsidRPr="002D7963">
        <w:t xml:space="preserve">In addition, each </w:t>
      </w:r>
      <w:r w:rsidR="0044536A">
        <w:t>district</w:t>
      </w:r>
      <w:r w:rsidR="0044536A" w:rsidRPr="002D7963">
        <w:t xml:space="preserve"> </w:t>
      </w:r>
      <w:r w:rsidR="50E9F936" w:rsidRPr="002D7963">
        <w:t>has reserve funds for unplanned emergencies.</w:t>
      </w:r>
      <w:r w:rsidR="3A99E066" w:rsidRPr="002D7963">
        <w:t xml:space="preserve"> </w:t>
      </w:r>
    </w:p>
    <w:p w14:paraId="7871A8EC" w14:textId="5A54619F" w:rsidR="34438F35" w:rsidRPr="002D7963" w:rsidRDefault="00C07148" w:rsidP="00607CC6">
      <w:pPr>
        <w:pStyle w:val="BodyText"/>
      </w:pPr>
      <w:r w:rsidRPr="002D7963">
        <w:t>The district</w:t>
      </w:r>
      <w:r w:rsidR="00CC293F">
        <w:t>s</w:t>
      </w:r>
      <w:r w:rsidRPr="002D7963">
        <w:t xml:space="preserve"> annually review and revise </w:t>
      </w:r>
      <w:r w:rsidR="00CC293F">
        <w:t xml:space="preserve">their </w:t>
      </w:r>
      <w:r w:rsidRPr="002D7963">
        <w:t xml:space="preserve">comprehensive capital plans </w:t>
      </w:r>
      <w:r w:rsidR="003721FC" w:rsidRPr="002D7963">
        <w:t xml:space="preserve">using a </w:t>
      </w:r>
      <w:r w:rsidR="00D47E70" w:rsidRPr="002D7963">
        <w:t>detailed process</w:t>
      </w:r>
      <w:r w:rsidR="00820015" w:rsidRPr="002D7963">
        <w:t>,</w:t>
      </w:r>
      <w:r w:rsidR="00D47E70" w:rsidRPr="002D7963">
        <w:t xml:space="preserve"> which is a strength</w:t>
      </w:r>
      <w:r w:rsidRPr="002D7963">
        <w:t xml:space="preserve">. </w:t>
      </w:r>
      <w:r w:rsidR="34438F35" w:rsidRPr="002D7963">
        <w:t xml:space="preserve">The superintendent </w:t>
      </w:r>
      <w:r w:rsidR="72A7CE40" w:rsidRPr="002D7963">
        <w:t xml:space="preserve">officially </w:t>
      </w:r>
      <w:r w:rsidR="34438F35" w:rsidRPr="002D7963">
        <w:t xml:space="preserve">reviews </w:t>
      </w:r>
      <w:r w:rsidR="7EFA2C74" w:rsidRPr="002D7963">
        <w:t xml:space="preserve">and updates </w:t>
      </w:r>
      <w:r w:rsidR="34438F35" w:rsidRPr="002D7963">
        <w:t>t</w:t>
      </w:r>
      <w:r w:rsidR="05FC195F" w:rsidRPr="002D7963">
        <w:t xml:space="preserve">he five-year plan </w:t>
      </w:r>
      <w:r w:rsidR="4E0731FC" w:rsidRPr="002D7963">
        <w:t xml:space="preserve">in the fall </w:t>
      </w:r>
      <w:r w:rsidR="6B7746DA" w:rsidRPr="002D7963">
        <w:t xml:space="preserve">with the </w:t>
      </w:r>
      <w:r w:rsidR="00635945">
        <w:t>business administrator</w:t>
      </w:r>
      <w:r w:rsidR="05FC195F" w:rsidRPr="002D7963">
        <w:t xml:space="preserve"> and the </w:t>
      </w:r>
      <w:r w:rsidR="5CCC0E91" w:rsidRPr="002D7963">
        <w:t>s</w:t>
      </w:r>
      <w:r w:rsidR="05FC195F" w:rsidRPr="002D7963">
        <w:t xml:space="preserve">chool </w:t>
      </w:r>
      <w:r w:rsidR="49C37929" w:rsidRPr="002D7963">
        <w:t>c</w:t>
      </w:r>
      <w:r w:rsidR="05FC195F" w:rsidRPr="002D7963">
        <w:t>ommittee.</w:t>
      </w:r>
      <w:r w:rsidR="09E26D6D" w:rsidRPr="002D7963">
        <w:t xml:space="preserve"> </w:t>
      </w:r>
      <w:r w:rsidR="168B2F9C" w:rsidRPr="002D7963">
        <w:t>In addition, t</w:t>
      </w:r>
      <w:r w:rsidR="09E26D6D" w:rsidRPr="002D7963">
        <w:t xml:space="preserve">he </w:t>
      </w:r>
      <w:r w:rsidR="00820015" w:rsidRPr="002D7963">
        <w:t>d</w:t>
      </w:r>
      <w:r w:rsidR="09E26D6D" w:rsidRPr="002D7963">
        <w:t xml:space="preserve">irector of </w:t>
      </w:r>
      <w:r w:rsidR="00820015" w:rsidRPr="002D7963">
        <w:t>f</w:t>
      </w:r>
      <w:r w:rsidR="09E26D6D" w:rsidRPr="002D7963">
        <w:t xml:space="preserve">inance, </w:t>
      </w:r>
      <w:r w:rsidR="00820015" w:rsidRPr="002D7963">
        <w:t>the d</w:t>
      </w:r>
      <w:r w:rsidR="09E26D6D" w:rsidRPr="002D7963">
        <w:t xml:space="preserve">irector of </w:t>
      </w:r>
      <w:r w:rsidR="00820015" w:rsidRPr="002D7963">
        <w:t>f</w:t>
      </w:r>
      <w:r w:rsidR="09E26D6D" w:rsidRPr="002D7963">
        <w:t xml:space="preserve">acilities, </w:t>
      </w:r>
      <w:r w:rsidR="00820015" w:rsidRPr="002D7963">
        <w:t>the h</w:t>
      </w:r>
      <w:r w:rsidR="09E26D6D" w:rsidRPr="002D7963">
        <w:t xml:space="preserve">ead </w:t>
      </w:r>
      <w:r w:rsidR="00820015" w:rsidRPr="002D7963">
        <w:t>c</w:t>
      </w:r>
      <w:r w:rsidR="09E26D6D" w:rsidRPr="002D7963">
        <w:t xml:space="preserve">ustodian, and </w:t>
      </w:r>
      <w:r w:rsidR="78BE05CE" w:rsidRPr="002D7963">
        <w:t>s</w:t>
      </w:r>
      <w:r w:rsidR="09E26D6D" w:rsidRPr="002D7963">
        <w:t xml:space="preserve">chool </w:t>
      </w:r>
      <w:r w:rsidR="7467886E" w:rsidRPr="002D7963">
        <w:t>c</w:t>
      </w:r>
      <w:r w:rsidR="09E26D6D" w:rsidRPr="002D7963">
        <w:t xml:space="preserve">ommittee </w:t>
      </w:r>
      <w:r w:rsidR="00DA3BFB" w:rsidRPr="002D7963">
        <w:t>liaisons</w:t>
      </w:r>
      <w:r w:rsidR="09E26D6D" w:rsidRPr="002D7963">
        <w:t xml:space="preserve"> for capital budgets review the capital budgets more frequently.</w:t>
      </w:r>
      <w:r w:rsidR="582B845B" w:rsidRPr="002D7963">
        <w:t xml:space="preserve"> </w:t>
      </w:r>
      <w:r w:rsidR="305FAB22" w:rsidRPr="002D7963">
        <w:t xml:space="preserve">The 20-year plan </w:t>
      </w:r>
      <w:r w:rsidR="00820015" w:rsidRPr="002D7963">
        <w:t xml:space="preserve">undergoes </w:t>
      </w:r>
      <w:r w:rsidR="00635945">
        <w:t>regular</w:t>
      </w:r>
      <w:r w:rsidR="305FAB22" w:rsidRPr="002D7963">
        <w:t xml:space="preserve"> update</w:t>
      </w:r>
      <w:r w:rsidR="00820015" w:rsidRPr="002D7963">
        <w:t>s</w:t>
      </w:r>
      <w:r w:rsidR="65F00AF0" w:rsidRPr="002D7963">
        <w:t xml:space="preserve"> to </w:t>
      </w:r>
      <w:r w:rsidR="6EE3DEA4" w:rsidRPr="002D7963">
        <w:t>more accurately estimate</w:t>
      </w:r>
      <w:r w:rsidR="65F00AF0" w:rsidRPr="002D7963">
        <w:t xml:space="preserve"> the cost of </w:t>
      </w:r>
      <w:r w:rsidRPr="002D7963">
        <w:t xml:space="preserve">identified </w:t>
      </w:r>
      <w:r w:rsidR="65F00AF0" w:rsidRPr="002D7963">
        <w:t>project</w:t>
      </w:r>
      <w:r w:rsidRPr="002D7963">
        <w:t>s</w:t>
      </w:r>
      <w:r w:rsidR="305FAB22" w:rsidRPr="002D7963">
        <w:t xml:space="preserve"> because </w:t>
      </w:r>
      <w:r w:rsidR="1937BFEA" w:rsidRPr="002D7963">
        <w:t xml:space="preserve">of </w:t>
      </w:r>
      <w:r w:rsidRPr="002D7963">
        <w:t xml:space="preserve">increased </w:t>
      </w:r>
      <w:r w:rsidR="305FAB22" w:rsidRPr="002D7963">
        <w:t>cost</w:t>
      </w:r>
      <w:r w:rsidR="5B92A73A" w:rsidRPr="002D7963">
        <w:t>s</w:t>
      </w:r>
      <w:r w:rsidR="3F446201" w:rsidRPr="002D7963">
        <w:t xml:space="preserve"> </w:t>
      </w:r>
      <w:r w:rsidRPr="002D7963">
        <w:t>of labor and materials</w:t>
      </w:r>
      <w:r w:rsidR="67110631" w:rsidRPr="002D7963">
        <w:t>.</w:t>
      </w:r>
      <w:r w:rsidR="1C2586D8" w:rsidRPr="002D7963">
        <w:t xml:space="preserve"> </w:t>
      </w:r>
    </w:p>
    <w:p w14:paraId="10F4C9D1" w14:textId="05D6A934" w:rsidR="19BCAF66" w:rsidRPr="002D7963" w:rsidRDefault="004A3C95" w:rsidP="00607CC6">
      <w:pPr>
        <w:pStyle w:val="BodyText"/>
      </w:pPr>
      <w:r w:rsidRPr="002D7963">
        <w:t>Dover-Sherborn</w:t>
      </w:r>
      <w:r w:rsidR="71BAC5F0" w:rsidRPr="002D7963">
        <w:t xml:space="preserve"> works with the two towns</w:t>
      </w:r>
      <w:r w:rsidR="007649AE" w:rsidRPr="002D7963">
        <w:t>’</w:t>
      </w:r>
      <w:r w:rsidR="71BAC5F0" w:rsidRPr="002D7963">
        <w:t xml:space="preserve"> capital </w:t>
      </w:r>
      <w:r w:rsidR="00C07148" w:rsidRPr="002D7963">
        <w:t>committees</w:t>
      </w:r>
      <w:r w:rsidR="00E41DD6" w:rsidRPr="002D7963">
        <w:t xml:space="preserve"> to support </w:t>
      </w:r>
      <w:r w:rsidRPr="002D7963">
        <w:t>each</w:t>
      </w:r>
      <w:r w:rsidR="00E41DD6" w:rsidRPr="002D7963">
        <w:t xml:space="preserve"> district’s capital planning</w:t>
      </w:r>
      <w:r w:rsidR="71BAC5F0" w:rsidRPr="002D7963">
        <w:t xml:space="preserve">. </w:t>
      </w:r>
      <w:r w:rsidR="00820015" w:rsidRPr="002D7963">
        <w:t>E</w:t>
      </w:r>
      <w:r w:rsidR="00573E89" w:rsidRPr="002D7963">
        <w:t xml:space="preserve">ach </w:t>
      </w:r>
      <w:r w:rsidR="000E6E6D" w:rsidRPr="002D7963">
        <w:t>elementary school</w:t>
      </w:r>
      <w:r w:rsidR="582B845B" w:rsidRPr="002D7963">
        <w:t xml:space="preserve"> submit</w:t>
      </w:r>
      <w:r w:rsidR="00820015" w:rsidRPr="002D7963">
        <w:t>s</w:t>
      </w:r>
      <w:r w:rsidR="582B845B" w:rsidRPr="002D7963">
        <w:t xml:space="preserve"> </w:t>
      </w:r>
      <w:r w:rsidR="00A7353E">
        <w:t>its</w:t>
      </w:r>
      <w:r w:rsidR="00A7353E" w:rsidRPr="002D7963">
        <w:t xml:space="preserve"> </w:t>
      </w:r>
      <w:r w:rsidR="582B845B" w:rsidRPr="002D7963">
        <w:t>capi</w:t>
      </w:r>
      <w:r w:rsidR="0B0470AB" w:rsidRPr="002D7963">
        <w:t xml:space="preserve">tal requests each year as part of </w:t>
      </w:r>
      <w:r w:rsidR="00A7353E">
        <w:t>its</w:t>
      </w:r>
      <w:r w:rsidR="00A7353E" w:rsidRPr="002D7963">
        <w:t xml:space="preserve"> </w:t>
      </w:r>
      <w:r w:rsidR="0B0470AB" w:rsidRPr="002D7963">
        <w:t>five-year plan</w:t>
      </w:r>
      <w:r w:rsidRPr="002D7963">
        <w:t>,</w:t>
      </w:r>
      <w:r w:rsidR="0B0470AB" w:rsidRPr="002D7963">
        <w:t xml:space="preserve"> and the requests </w:t>
      </w:r>
      <w:r w:rsidR="11D6745D" w:rsidRPr="002D7963">
        <w:t>go</w:t>
      </w:r>
      <w:r w:rsidR="0B0470AB" w:rsidRPr="002D7963">
        <w:t xml:space="preserve"> through review with the </w:t>
      </w:r>
      <w:r w:rsidR="00C765E2" w:rsidRPr="002D7963">
        <w:t xml:space="preserve">school committee’s </w:t>
      </w:r>
      <w:r w:rsidR="00820015" w:rsidRPr="002D7963">
        <w:t>c</w:t>
      </w:r>
      <w:r w:rsidR="0B0470AB" w:rsidRPr="002D7963">
        <w:t xml:space="preserve">apital </w:t>
      </w:r>
      <w:r w:rsidR="00820015" w:rsidRPr="002D7963">
        <w:t>p</w:t>
      </w:r>
      <w:r w:rsidR="0B0470AB" w:rsidRPr="002D7963">
        <w:t xml:space="preserve">lan </w:t>
      </w:r>
      <w:r w:rsidR="00820015" w:rsidRPr="002D7963">
        <w:t>c</w:t>
      </w:r>
      <w:r w:rsidR="0B0470AB" w:rsidRPr="002D7963">
        <w:t>ommittee.</w:t>
      </w:r>
      <w:r w:rsidR="2D337C7D" w:rsidRPr="002D7963">
        <w:t xml:space="preserve"> T</w:t>
      </w:r>
      <w:r w:rsidR="001C6F45" w:rsidRPr="002D7963">
        <w:t>he</w:t>
      </w:r>
      <w:r w:rsidR="2D337C7D" w:rsidRPr="002D7963">
        <w:t xml:space="preserve"> regional district</w:t>
      </w:r>
      <w:r w:rsidR="001C6F45" w:rsidRPr="002D7963">
        <w:t xml:space="preserve"> capital plan</w:t>
      </w:r>
      <w:r w:rsidR="005962FF" w:rsidRPr="002D7963">
        <w:t xml:space="preserve"> </w:t>
      </w:r>
      <w:r w:rsidR="00B225B1" w:rsidRPr="002D7963">
        <w:t xml:space="preserve">also </w:t>
      </w:r>
      <w:r w:rsidR="00820015" w:rsidRPr="002D7963">
        <w:t xml:space="preserve">is </w:t>
      </w:r>
      <w:r w:rsidR="005962FF" w:rsidRPr="002D7963">
        <w:t xml:space="preserve">assessed </w:t>
      </w:r>
      <w:r w:rsidR="00BD40A0" w:rsidRPr="002D7963">
        <w:t>by the regional school committee</w:t>
      </w:r>
      <w:r w:rsidRPr="002D7963">
        <w:t>,</w:t>
      </w:r>
      <w:r w:rsidR="00BD40A0" w:rsidRPr="002D7963">
        <w:t xml:space="preserve"> </w:t>
      </w:r>
      <w:r w:rsidRPr="002D7963">
        <w:t xml:space="preserve">with </w:t>
      </w:r>
      <w:r w:rsidR="00F557A3" w:rsidRPr="002D7963">
        <w:t xml:space="preserve">budgetary requests directed </w:t>
      </w:r>
      <w:r w:rsidR="2D337C7D" w:rsidRPr="002D7963">
        <w:t>to each town.</w:t>
      </w:r>
    </w:p>
    <w:p w14:paraId="6A8BD12D" w14:textId="6BBADE47" w:rsidR="002B4CEF" w:rsidRPr="002D7963" w:rsidRDefault="002B4CEF" w:rsidP="002B4CEF">
      <w:pPr>
        <w:pStyle w:val="Heading3"/>
      </w:pPr>
      <w:r w:rsidRPr="002D7963">
        <w:t>DESE Recommendations</w:t>
      </w:r>
    </w:p>
    <w:p w14:paraId="10E4978C" w14:textId="22D5873B" w:rsidR="002B4CEF" w:rsidRPr="002D7963" w:rsidRDefault="00D14A73" w:rsidP="2946F4C4">
      <w:pPr>
        <w:pStyle w:val="Bullet1"/>
        <w:rPr>
          <w:i/>
          <w:iCs/>
        </w:rPr>
      </w:pPr>
      <w:r w:rsidRPr="2946F4C4">
        <w:rPr>
          <w:i/>
          <w:iCs/>
        </w:rPr>
        <w:t>The district</w:t>
      </w:r>
      <w:r w:rsidR="00D579C9">
        <w:rPr>
          <w:i/>
          <w:iCs/>
        </w:rPr>
        <w:t>s</w:t>
      </w:r>
      <w:r w:rsidRPr="2946F4C4">
        <w:rPr>
          <w:i/>
          <w:iCs/>
        </w:rPr>
        <w:t xml:space="preserve"> should explicitly connect </w:t>
      </w:r>
      <w:r w:rsidR="00D579C9">
        <w:rPr>
          <w:i/>
          <w:iCs/>
        </w:rPr>
        <w:t xml:space="preserve">their </w:t>
      </w:r>
      <w:r w:rsidR="00FD1484" w:rsidRPr="2946F4C4">
        <w:rPr>
          <w:i/>
          <w:iCs/>
        </w:rPr>
        <w:t>budget documents and presentations to the goals and priorities outlined in its strategic plan</w:t>
      </w:r>
      <w:r w:rsidR="002B4CEF" w:rsidRPr="2946F4C4">
        <w:rPr>
          <w:i/>
          <w:iCs/>
        </w:rPr>
        <w:t>.</w:t>
      </w:r>
    </w:p>
    <w:p w14:paraId="26CC0050" w14:textId="23F54D24" w:rsidR="002B4CEF" w:rsidRPr="002D7963" w:rsidRDefault="002B4CEF" w:rsidP="00711976">
      <w:pPr>
        <w:pStyle w:val="BodyText"/>
        <w:sectPr w:rsidR="002B4CEF" w:rsidRPr="002D7963" w:rsidSect="005A4092">
          <w:headerReference w:type="default" r:id="rId22"/>
          <w:footerReference w:type="default" r:id="rId23"/>
          <w:footerReference w:type="first" r:id="rId24"/>
          <w:pgSz w:w="12240" w:h="15840" w:code="1"/>
          <w:pgMar w:top="1440" w:right="1440" w:bottom="1440" w:left="1440" w:header="720" w:footer="720" w:gutter="0"/>
          <w:pgNumType w:start="1"/>
          <w:cols w:space="720"/>
          <w:docGrid w:linePitch="360"/>
        </w:sectPr>
      </w:pPr>
    </w:p>
    <w:p w14:paraId="3086BDED" w14:textId="26F49468" w:rsidR="008E314D" w:rsidRPr="002D7963" w:rsidRDefault="008E314D" w:rsidP="009E578A">
      <w:pPr>
        <w:pStyle w:val="Heading2"/>
      </w:pPr>
      <w:bookmarkStart w:id="42" w:name="_Toc172028003"/>
      <w:r w:rsidRPr="002D7963">
        <w:lastRenderedPageBreak/>
        <w:t>Appendix A</w:t>
      </w:r>
      <w:r w:rsidR="006A3A0E" w:rsidRPr="002D7963">
        <w:t>.</w:t>
      </w:r>
      <w:r w:rsidRPr="002D7963">
        <w:t xml:space="preserve"> </w:t>
      </w:r>
      <w:bookmarkEnd w:id="4"/>
      <w:bookmarkEnd w:id="5"/>
      <w:bookmarkEnd w:id="6"/>
      <w:r w:rsidR="00E475E7" w:rsidRPr="002D7963">
        <w:t>Summary of Site Visit Activities</w:t>
      </w:r>
      <w:bookmarkEnd w:id="7"/>
      <w:bookmarkEnd w:id="42"/>
    </w:p>
    <w:p w14:paraId="5CB5BDC4" w14:textId="1D0CAB54" w:rsidR="00B827DE" w:rsidRPr="002D7963" w:rsidRDefault="00B827DE" w:rsidP="00B827DE">
      <w:pPr>
        <w:pStyle w:val="BodyText"/>
      </w:pPr>
      <w:r w:rsidRPr="002D7963">
        <w:t xml:space="preserve">The </w:t>
      </w:r>
      <w:r w:rsidR="00494638" w:rsidRPr="002D7963">
        <w:t>AIR</w:t>
      </w:r>
      <w:r w:rsidRPr="002D7963">
        <w:t xml:space="preserve"> team completed the following activities as part of the district review activities in </w:t>
      </w:r>
      <w:r w:rsidR="00384414" w:rsidRPr="002D7963">
        <w:t>D</w:t>
      </w:r>
      <w:r w:rsidR="00DF3D06" w:rsidRPr="002D7963">
        <w:t>over-Sherborn</w:t>
      </w:r>
      <w:r w:rsidRPr="002D7963">
        <w:t>. The team conducted </w:t>
      </w:r>
      <w:r w:rsidR="269656D3" w:rsidRPr="002D7963">
        <w:t>73</w:t>
      </w:r>
      <w:r w:rsidRPr="002D7963">
        <w:t xml:space="preserve"> classroom observations during the week of </w:t>
      </w:r>
      <w:r w:rsidR="7381596F" w:rsidRPr="002D7963">
        <w:t>January 29, 2024</w:t>
      </w:r>
      <w:r w:rsidRPr="002D7963">
        <w:t xml:space="preserve">, and held interviews and focus groups between </w:t>
      </w:r>
      <w:r w:rsidR="7634170F" w:rsidRPr="002D7963">
        <w:t>January 23 and February 7</w:t>
      </w:r>
      <w:r w:rsidR="00820015" w:rsidRPr="002D7963">
        <w:t>, 2024</w:t>
      </w:r>
      <w:r w:rsidRPr="002D7963">
        <w:t>. The site visit team conducted interviews and focus groups with the following representatives from the school and the district: </w:t>
      </w:r>
    </w:p>
    <w:p w14:paraId="433DFA3E" w14:textId="77777777" w:rsidR="00B827DE" w:rsidRPr="002D7963" w:rsidRDefault="00B827DE" w:rsidP="00B827DE">
      <w:pPr>
        <w:pStyle w:val="Bullet1"/>
      </w:pPr>
      <w:r w:rsidRPr="002D7963">
        <w:t xml:space="preserve">Superintendent </w:t>
      </w:r>
    </w:p>
    <w:p w14:paraId="3BB607E5" w14:textId="77777777" w:rsidR="00B827DE" w:rsidRPr="002D7963" w:rsidRDefault="00B827DE" w:rsidP="00B827DE">
      <w:pPr>
        <w:pStyle w:val="Bullet1"/>
      </w:pPr>
      <w:r w:rsidRPr="002D7963">
        <w:t xml:space="preserve">Other district leaders </w:t>
      </w:r>
    </w:p>
    <w:p w14:paraId="5159C132" w14:textId="77777777" w:rsidR="00B827DE" w:rsidRPr="002D7963" w:rsidRDefault="00B827DE" w:rsidP="00B827DE">
      <w:pPr>
        <w:pStyle w:val="Bullet1"/>
      </w:pPr>
      <w:r w:rsidRPr="002D7963">
        <w:t xml:space="preserve">School committee members </w:t>
      </w:r>
    </w:p>
    <w:p w14:paraId="7B556F4E" w14:textId="77777777" w:rsidR="00B827DE" w:rsidRPr="002D7963" w:rsidRDefault="00B827DE" w:rsidP="00B827DE">
      <w:pPr>
        <w:pStyle w:val="Bullet1"/>
      </w:pPr>
      <w:r w:rsidRPr="002D7963">
        <w:t xml:space="preserve">Teachers’ association members </w:t>
      </w:r>
    </w:p>
    <w:p w14:paraId="179C02DE" w14:textId="77777777" w:rsidR="00B827DE" w:rsidRPr="002D7963" w:rsidRDefault="00B827DE" w:rsidP="00B827DE">
      <w:pPr>
        <w:pStyle w:val="Bullet1"/>
      </w:pPr>
      <w:r w:rsidRPr="002D7963">
        <w:t xml:space="preserve">Principals </w:t>
      </w:r>
    </w:p>
    <w:p w14:paraId="5726B81E" w14:textId="77777777" w:rsidR="00B827DE" w:rsidRPr="002D7963" w:rsidRDefault="00B827DE" w:rsidP="00B827DE">
      <w:pPr>
        <w:pStyle w:val="Bullet1"/>
      </w:pPr>
      <w:r w:rsidRPr="002D7963">
        <w:t xml:space="preserve">Teachers </w:t>
      </w:r>
    </w:p>
    <w:p w14:paraId="50991F40" w14:textId="77777777" w:rsidR="00B827DE" w:rsidRPr="002D7963" w:rsidRDefault="00B827DE" w:rsidP="00B827DE">
      <w:pPr>
        <w:pStyle w:val="Bullet1"/>
      </w:pPr>
      <w:r w:rsidRPr="002D7963">
        <w:t xml:space="preserve">Parents </w:t>
      </w:r>
    </w:p>
    <w:p w14:paraId="3ED9E858" w14:textId="68987F0B" w:rsidR="00B827DE" w:rsidRPr="002D7963" w:rsidRDefault="00B827DE" w:rsidP="00B827DE">
      <w:pPr>
        <w:pStyle w:val="Bullet1"/>
      </w:pPr>
      <w:r w:rsidRPr="002D7963">
        <w:t>Town representative</w:t>
      </w:r>
      <w:r w:rsidR="00C22F50" w:rsidRPr="002D7963">
        <w:t>s</w:t>
      </w:r>
      <w:r w:rsidRPr="002D7963">
        <w:t xml:space="preserve"> </w:t>
      </w:r>
    </w:p>
    <w:p w14:paraId="48B34525" w14:textId="24EFC9BA" w:rsidR="00B827DE" w:rsidRPr="002D7963" w:rsidRDefault="00B827DE" w:rsidP="00607CC6">
      <w:pPr>
        <w:pStyle w:val="BodyText"/>
      </w:pPr>
      <w:r w:rsidRPr="002D7963">
        <w:t>The review team analyzed multiple datasets and reviewed numerous documents before and during the site visit, including</w:t>
      </w:r>
      <w:r w:rsidR="00494638" w:rsidRPr="002D7963">
        <w:t xml:space="preserve"> the following</w:t>
      </w:r>
      <w:r w:rsidRPr="002D7963">
        <w:t xml:space="preserve">: </w:t>
      </w:r>
    </w:p>
    <w:p w14:paraId="15FAB3E2" w14:textId="7EEE6304" w:rsidR="00B827DE" w:rsidRPr="002D7963" w:rsidRDefault="00B827DE" w:rsidP="00607CC6">
      <w:pPr>
        <w:pStyle w:val="Bullet1"/>
      </w:pPr>
      <w:r w:rsidRPr="002D7963">
        <w:t xml:space="preserve">Data on the district’s staffing and finances </w:t>
      </w:r>
    </w:p>
    <w:p w14:paraId="39A28A74" w14:textId="212B18BC" w:rsidR="00B827DE" w:rsidRPr="002D7963" w:rsidRDefault="00B827DE" w:rsidP="00607CC6">
      <w:pPr>
        <w:pStyle w:val="Bullet1"/>
      </w:pPr>
      <w:r w:rsidRPr="002D7963">
        <w:t>Published educational reports on the district by DESE, the New England Association of Schools and Colleges, and the former Office of Educational Quality and Accountability</w:t>
      </w:r>
    </w:p>
    <w:p w14:paraId="7CF40767" w14:textId="0627B5B2" w:rsidR="6888A4A4" w:rsidRPr="002D7963" w:rsidRDefault="6888A4A4" w:rsidP="00607CC6">
      <w:pPr>
        <w:pStyle w:val="Bullet1"/>
        <w:rPr>
          <w:rFonts w:ascii="Franklin Gothic Book" w:eastAsia="Franklin Gothic Book" w:hAnsi="Franklin Gothic Book" w:cs="Franklin Gothic Book"/>
        </w:rPr>
      </w:pPr>
      <w:r w:rsidRPr="002D7963">
        <w:rPr>
          <w:rFonts w:ascii="Franklin Gothic Book" w:eastAsia="Franklin Gothic Book" w:hAnsi="Franklin Gothic Book" w:cs="Franklin Gothic Book"/>
        </w:rPr>
        <w:t>District documents such as district and school improvement plans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school committee policies and meeting notes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leadership team meeting agendas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job descriptions and recruitment handouts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human resources documents, policies, and forms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newsletters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mentoring and induction documents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faculty handbooks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professional development documents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evaluation tools for staff</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school schedules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budget presentations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capital needs plans</w:t>
      </w:r>
      <w:r w:rsidR="00820015" w:rsidRPr="002D7963">
        <w:rPr>
          <w:rFonts w:ascii="Franklin Gothic Book" w:eastAsia="Franklin Gothic Book" w:hAnsi="Franklin Gothic Book" w:cs="Franklin Gothic Book"/>
        </w:rPr>
        <w:t>;</w:t>
      </w:r>
      <w:r w:rsidRPr="002D7963">
        <w:rPr>
          <w:rFonts w:ascii="Franklin Gothic Book" w:eastAsia="Franklin Gothic Book" w:hAnsi="Franklin Gothic Book" w:cs="Franklin Gothic Book"/>
        </w:rPr>
        <w:t xml:space="preserve"> and the district’s end-of-year financial reports</w:t>
      </w:r>
    </w:p>
    <w:p w14:paraId="463A5006" w14:textId="1B26C205" w:rsidR="008D6102" w:rsidRPr="002D7963" w:rsidRDefault="6888A4A4" w:rsidP="00716E6C">
      <w:pPr>
        <w:pStyle w:val="Bullet1"/>
      </w:pPr>
      <w:r w:rsidRPr="002D7963">
        <w:rPr>
          <w:rFonts w:ascii="Franklin Gothic Book" w:eastAsia="Franklin Gothic Book" w:hAnsi="Franklin Gothic Book" w:cs="Franklin Gothic Book"/>
        </w:rPr>
        <w:t>All completed program and administrator evaluations and a random selection of completed teacher evaluations</w:t>
      </w:r>
    </w:p>
    <w:p w14:paraId="6A7B59BA" w14:textId="77777777" w:rsidR="006D0B48" w:rsidRPr="002D7963" w:rsidRDefault="006D0B48" w:rsidP="19BCAF66">
      <w:pPr>
        <w:tabs>
          <w:tab w:val="left" w:pos="360"/>
          <w:tab w:val="left" w:pos="720"/>
          <w:tab w:val="left" w:pos="1080"/>
          <w:tab w:val="left" w:pos="1440"/>
          <w:tab w:val="left" w:pos="1800"/>
          <w:tab w:val="left" w:pos="2160"/>
          <w:tab w:val="left" w:pos="2520"/>
          <w:tab w:val="left" w:pos="2880"/>
        </w:tabs>
        <w:sectPr w:rsidR="006D0B48" w:rsidRPr="002D7963" w:rsidSect="005A4092">
          <w:footerReference w:type="default" r:id="rId25"/>
          <w:pgSz w:w="12240" w:h="15840" w:code="1"/>
          <w:pgMar w:top="1440" w:right="1440" w:bottom="1440" w:left="1440" w:header="720" w:footer="720" w:gutter="0"/>
          <w:pgNumType w:start="1"/>
          <w:cols w:space="720"/>
          <w:docGrid w:linePitch="360"/>
        </w:sectPr>
      </w:pPr>
    </w:p>
    <w:p w14:paraId="42B61096" w14:textId="6C8F49DB" w:rsidR="00814E0C" w:rsidRPr="002D7963" w:rsidRDefault="00486B55" w:rsidP="00486B55">
      <w:pPr>
        <w:pStyle w:val="Heading2"/>
        <w:pageBreakBefore w:val="0"/>
      </w:pPr>
      <w:bookmarkStart w:id="43" w:name="_Toc101878651"/>
      <w:bookmarkStart w:id="44" w:name="_Toc172028004"/>
      <w:bookmarkStart w:id="45" w:name="_Hlk100740908"/>
      <w:bookmarkStart w:id="46" w:name="_Toc101878652"/>
      <w:bookmarkStart w:id="47" w:name="_Toc101878650"/>
      <w:r w:rsidRPr="002D7963">
        <w:lastRenderedPageBreak/>
        <w:t>Appendix B. Districtwide Instructional Observation Report</w:t>
      </w:r>
      <w:bookmarkEnd w:id="43"/>
      <w:bookmarkEnd w:id="44"/>
      <w:r w:rsidRPr="002D7963">
        <w:t xml:space="preserve"> </w:t>
      </w:r>
    </w:p>
    <w:p w14:paraId="1084F668" w14:textId="77777777" w:rsidR="00814E0C" w:rsidRPr="002D7963" w:rsidRDefault="00814E0C" w:rsidP="00814E0C">
      <w:pPr>
        <w:pStyle w:val="BodyTextposthead"/>
      </w:pPr>
    </w:p>
    <w:p w14:paraId="57EDA48F" w14:textId="77777777" w:rsidR="00814E0C" w:rsidRPr="002D7963" w:rsidRDefault="00814E0C" w:rsidP="00814E0C">
      <w:pPr>
        <w:pStyle w:val="BodyTextposthead"/>
        <w:sectPr w:rsidR="00814E0C" w:rsidRPr="002D7963" w:rsidSect="005A4092">
          <w:footerReference w:type="default" r:id="rId26"/>
          <w:pgSz w:w="12240" w:h="15840" w:code="1"/>
          <w:pgMar w:top="1440" w:right="1440" w:bottom="1440" w:left="1440" w:header="720" w:footer="720" w:gutter="0"/>
          <w:pgNumType w:start="1"/>
          <w:cols w:space="720"/>
          <w:docGrid w:linePitch="360"/>
        </w:sectPr>
      </w:pPr>
    </w:p>
    <w:p w14:paraId="52CEE54E" w14:textId="77777777" w:rsidR="00814E0C" w:rsidRPr="002D7963" w:rsidRDefault="00814E0C" w:rsidP="00814E0C">
      <w:pPr>
        <w:pStyle w:val="CoverTopLogo"/>
      </w:pPr>
      <w:r w:rsidRPr="002D7963">
        <w:rPr>
          <w:rFonts w:ascii="Times New Roman" w:eastAsia="Calibri" w:hAnsi="Times New Roman" w:cs="Times New Roman"/>
          <w:noProof/>
          <w:sz w:val="20"/>
        </w:rPr>
        <w:lastRenderedPageBreak/>
        <w:drawing>
          <wp:inline distT="0" distB="0" distL="0" distR="0" wp14:anchorId="152F1C07" wp14:editId="4B52F8FB">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2D7963">
        <w:rPr>
          <w:noProof/>
        </w:rPr>
        <w:drawing>
          <wp:anchor distT="0" distB="0" distL="114300" distR="114300" simplePos="0" relativeHeight="251658240" behindDoc="1" locked="1" layoutInCell="1" allowOverlap="1" wp14:anchorId="4926971D" wp14:editId="68801CE2">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663FB5A1" w14:textId="6A37E943" w:rsidR="00814E0C" w:rsidRPr="002D7963" w:rsidRDefault="00814E0C" w:rsidP="00814E0C">
      <w:pPr>
        <w:pStyle w:val="CoverDistrictName"/>
        <w:spacing w:before="1560"/>
        <w:ind w:left="4032"/>
      </w:pPr>
      <w:bookmarkStart w:id="48" w:name="District1"/>
      <w:r w:rsidRPr="002D7963">
        <w:br/>
      </w:r>
      <w:bookmarkEnd w:id="48"/>
      <w:r w:rsidR="00E63FB2" w:rsidRPr="002D7963">
        <w:t xml:space="preserve">Dover-Sherborn </w:t>
      </w:r>
      <w:r w:rsidRPr="002D7963">
        <w:t>Public Schools</w:t>
      </w:r>
    </w:p>
    <w:p w14:paraId="3527C897" w14:textId="77777777" w:rsidR="00814E0C" w:rsidRPr="002D7963" w:rsidRDefault="00814E0C" w:rsidP="00814E0C">
      <w:pPr>
        <w:pStyle w:val="CoverSubtitle3"/>
        <w:ind w:left="4050"/>
      </w:pPr>
      <w:r w:rsidRPr="002D7963">
        <w:t>Classroom Visits: Summary of Findings</w:t>
      </w:r>
    </w:p>
    <w:p w14:paraId="5247204C" w14:textId="77777777" w:rsidR="00814E0C" w:rsidRPr="002D7963" w:rsidRDefault="00814E0C" w:rsidP="00814E0C">
      <w:pPr>
        <w:pStyle w:val="CoverSubtitle2-SIOR"/>
        <w:shd w:val="clear" w:color="auto" w:fill="2F5597"/>
        <w:ind w:left="4050"/>
      </w:pPr>
      <w:r w:rsidRPr="002D7963">
        <w:t>Districtwide Instructional Observation Report</w:t>
      </w:r>
    </w:p>
    <w:p w14:paraId="0DAEDC7A" w14:textId="77777777" w:rsidR="00814E0C" w:rsidRPr="002D7963" w:rsidRDefault="00814E0C" w:rsidP="00814E0C">
      <w:pPr>
        <w:pStyle w:val="CoverDate"/>
        <w:spacing w:before="1080"/>
        <w:ind w:left="4050"/>
      </w:pPr>
      <w:bookmarkStart w:id="49" w:name="MonthName1"/>
      <w:r w:rsidRPr="002D7963">
        <w:t>February</w:t>
      </w:r>
      <w:bookmarkEnd w:id="49"/>
      <w:r w:rsidRPr="002D7963">
        <w:t xml:space="preserve"> 2024</w:t>
      </w:r>
    </w:p>
    <w:p w14:paraId="084CF822" w14:textId="77777777" w:rsidR="00814E0C" w:rsidRPr="002D7963" w:rsidRDefault="00814E0C" w:rsidP="00814E0C">
      <w:pPr>
        <w:pStyle w:val="CoverBottomLogo"/>
        <w:spacing w:before="6200"/>
        <w:ind w:left="450"/>
        <w:sectPr w:rsidR="00814E0C" w:rsidRPr="002D7963" w:rsidSect="005A4092">
          <w:headerReference w:type="default" r:id="rId29"/>
          <w:footerReference w:type="default" r:id="rId30"/>
          <w:pgSz w:w="12240" w:h="15840" w:code="1"/>
          <w:pgMar w:top="720" w:right="1008" w:bottom="720" w:left="1008" w:header="720" w:footer="720" w:gutter="0"/>
          <w:cols w:space="720"/>
          <w:docGrid w:linePitch="360"/>
        </w:sectPr>
      </w:pPr>
    </w:p>
    <w:p w14:paraId="0BD7F297" w14:textId="77777777" w:rsidR="00814E0C" w:rsidRPr="002D7963" w:rsidRDefault="00814E0C" w:rsidP="00814E0C">
      <w:pPr>
        <w:pStyle w:val="CoverBottomLogo"/>
        <w:spacing w:before="6200"/>
        <w:ind w:left="450"/>
      </w:pPr>
      <w:r w:rsidRPr="002D7963">
        <w:rPr>
          <w:noProof/>
        </w:rPr>
        <w:drawing>
          <wp:inline distT="0" distB="0" distL="0" distR="0" wp14:anchorId="15E0F2C7" wp14:editId="30699BC3">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76825435" w14:textId="77777777" w:rsidR="00814E0C" w:rsidRPr="002D7963" w:rsidRDefault="00814E0C" w:rsidP="00814E0C">
      <w:pPr>
        <w:pStyle w:val="Cover-AIRaddress"/>
        <w:spacing w:before="6200"/>
        <w:ind w:left="90"/>
        <w:rPr>
          <w:sz w:val="18"/>
        </w:rPr>
        <w:sectPr w:rsidR="00814E0C" w:rsidRPr="002D7963" w:rsidSect="005A4092">
          <w:footerReference w:type="default" r:id="rId32"/>
          <w:type w:val="continuous"/>
          <w:pgSz w:w="12240" w:h="15840" w:code="1"/>
          <w:pgMar w:top="720" w:right="1008" w:bottom="720" w:left="1008" w:header="720" w:footer="720" w:gutter="0"/>
          <w:cols w:num="2" w:space="0" w:equalWidth="0">
            <w:col w:w="4032" w:space="0"/>
            <w:col w:w="6192"/>
          </w:cols>
          <w:docGrid w:linePitch="360"/>
        </w:sectPr>
      </w:pPr>
      <w:r w:rsidRPr="002D7963">
        <w:br w:type="column"/>
      </w:r>
      <w:r w:rsidRPr="002D7963">
        <w:t>201 Jones Road</w:t>
      </w:r>
      <w:r w:rsidRPr="002D7963">
        <w:br/>
        <w:t>Waltham, Massachusetts</w:t>
      </w:r>
      <w:r w:rsidRPr="002D7963">
        <w:br/>
      </w:r>
      <w:hyperlink r:id="rId33" w:history="1">
        <w:r w:rsidRPr="002D7963">
          <w:rPr>
            <w:rStyle w:val="Hyperlink"/>
            <w:rFonts w:ascii="Franklin Gothic Demi" w:hAnsi="Franklin Gothic Demi"/>
          </w:rPr>
          <w:t>www.air.org</w:t>
        </w:r>
      </w:hyperlink>
    </w:p>
    <w:p w14:paraId="00E56ECB" w14:textId="77777777" w:rsidR="00814E0C" w:rsidRPr="002D7963" w:rsidRDefault="00814E0C" w:rsidP="00814E0C">
      <w:pPr>
        <w:pStyle w:val="TOCHeading"/>
      </w:pPr>
      <w:r w:rsidRPr="002D7963">
        <w:lastRenderedPageBreak/>
        <w:t>Contents</w:t>
      </w:r>
    </w:p>
    <w:p w14:paraId="7CD806D5" w14:textId="77777777" w:rsidR="00814E0C" w:rsidRPr="002D7963" w:rsidRDefault="00814E0C" w:rsidP="00814E0C">
      <w:pPr>
        <w:spacing w:after="120"/>
        <w:jc w:val="right"/>
        <w:rPr>
          <w:rFonts w:ascii="Calibri" w:eastAsia="Times New Roman" w:hAnsi="Calibri" w:cs="Calibri"/>
          <w:b/>
          <w:bCs/>
          <w:szCs w:val="20"/>
        </w:rPr>
      </w:pPr>
      <w:r w:rsidRPr="002D7963">
        <w:rPr>
          <w:rFonts w:ascii="Calibri" w:eastAsia="Times New Roman" w:hAnsi="Calibri" w:cs="Calibri"/>
          <w:b/>
          <w:bCs/>
          <w:szCs w:val="20"/>
        </w:rPr>
        <w:t>Page</w:t>
      </w:r>
    </w:p>
    <w:p w14:paraId="0443D5B8" w14:textId="3FBEE25C" w:rsidR="00F746AF" w:rsidRPr="002D7963" w:rsidRDefault="00814E0C">
      <w:pPr>
        <w:pStyle w:val="TOC1"/>
        <w:rPr>
          <w:rFonts w:eastAsiaTheme="minorEastAsia"/>
          <w:noProof/>
          <w:kern w:val="2"/>
          <w:sz w:val="24"/>
          <w:szCs w:val="24"/>
          <w14:ligatures w14:val="standardContextual"/>
        </w:rPr>
      </w:pPr>
      <w:r w:rsidRPr="002D7963">
        <w:rPr>
          <w:rFonts w:ascii="Calibri" w:eastAsia="Times New Roman" w:hAnsi="Calibri" w:cs="Calibri"/>
          <w:b/>
          <w:bCs/>
          <w:szCs w:val="20"/>
        </w:rPr>
        <w:fldChar w:fldCharType="begin"/>
      </w:r>
      <w:r w:rsidRPr="002D7963">
        <w:rPr>
          <w:rFonts w:ascii="Calibri" w:eastAsia="Times New Roman" w:hAnsi="Calibri" w:cs="Calibri"/>
          <w:b/>
          <w:bCs/>
          <w:szCs w:val="20"/>
        </w:rPr>
        <w:instrText xml:space="preserve"> TOC \h \z \t "Heading 2 - SIOR,1" </w:instrText>
      </w:r>
      <w:r w:rsidRPr="002D7963">
        <w:rPr>
          <w:rFonts w:ascii="Calibri" w:eastAsia="Times New Roman" w:hAnsi="Calibri" w:cs="Calibri"/>
          <w:b/>
          <w:bCs/>
          <w:szCs w:val="20"/>
        </w:rPr>
        <w:fldChar w:fldCharType="separate"/>
      </w:r>
      <w:hyperlink w:anchor="_Toc165643924" w:history="1">
        <w:r w:rsidR="00F746AF" w:rsidRPr="002D7963">
          <w:rPr>
            <w:rStyle w:val="Hyperlink"/>
            <w:noProof/>
          </w:rPr>
          <w:t>Introduction</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_Toc165643924 \h </w:instrText>
        </w:r>
        <w:r w:rsidR="00F746AF" w:rsidRPr="002D7963">
          <w:rPr>
            <w:noProof/>
            <w:webHidden/>
          </w:rPr>
        </w:r>
        <w:r w:rsidR="00F746AF" w:rsidRPr="002D7963">
          <w:rPr>
            <w:noProof/>
            <w:webHidden/>
          </w:rPr>
          <w:fldChar w:fldCharType="separate"/>
        </w:r>
        <w:r w:rsidR="00A37A5E">
          <w:rPr>
            <w:noProof/>
            <w:webHidden/>
          </w:rPr>
          <w:t>4</w:t>
        </w:r>
        <w:r w:rsidR="00F746AF" w:rsidRPr="002D7963">
          <w:rPr>
            <w:noProof/>
            <w:webHidden/>
          </w:rPr>
          <w:fldChar w:fldCharType="end"/>
        </w:r>
      </w:hyperlink>
    </w:p>
    <w:p w14:paraId="396AB64E" w14:textId="7F4529CB" w:rsidR="00F746AF" w:rsidRPr="002D7963" w:rsidRDefault="00DE2EEC">
      <w:pPr>
        <w:pStyle w:val="TOC1"/>
        <w:rPr>
          <w:rFonts w:eastAsiaTheme="minorEastAsia"/>
          <w:noProof/>
          <w:kern w:val="2"/>
          <w:sz w:val="24"/>
          <w:szCs w:val="24"/>
          <w14:ligatures w14:val="standardContextual"/>
        </w:rPr>
      </w:pPr>
      <w:hyperlink w:anchor="_Toc165643925" w:history="1">
        <w:r w:rsidR="00F746AF" w:rsidRPr="002D7963">
          <w:rPr>
            <w:rStyle w:val="Hyperlink"/>
            <w:noProof/>
          </w:rPr>
          <w:t>Positive Climate</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_Toc165643925 \h </w:instrText>
        </w:r>
        <w:r w:rsidR="00F746AF" w:rsidRPr="002D7963">
          <w:rPr>
            <w:noProof/>
            <w:webHidden/>
          </w:rPr>
        </w:r>
        <w:r w:rsidR="00F746AF" w:rsidRPr="002D7963">
          <w:rPr>
            <w:noProof/>
            <w:webHidden/>
          </w:rPr>
          <w:fldChar w:fldCharType="separate"/>
        </w:r>
        <w:r w:rsidR="00A37A5E">
          <w:rPr>
            <w:noProof/>
            <w:webHidden/>
          </w:rPr>
          <w:t>6</w:t>
        </w:r>
        <w:r w:rsidR="00F746AF" w:rsidRPr="002D7963">
          <w:rPr>
            <w:noProof/>
            <w:webHidden/>
          </w:rPr>
          <w:fldChar w:fldCharType="end"/>
        </w:r>
      </w:hyperlink>
    </w:p>
    <w:p w14:paraId="4DE0AC98" w14:textId="7F34AE67" w:rsidR="00F746AF" w:rsidRPr="002D7963" w:rsidRDefault="00DE2EEC">
      <w:pPr>
        <w:pStyle w:val="TOC1"/>
        <w:rPr>
          <w:rFonts w:eastAsiaTheme="minorEastAsia"/>
          <w:noProof/>
          <w:kern w:val="2"/>
          <w:sz w:val="24"/>
          <w:szCs w:val="24"/>
          <w14:ligatures w14:val="standardContextual"/>
        </w:rPr>
      </w:pPr>
      <w:hyperlink w:anchor="_Toc165643926" w:history="1">
        <w:r w:rsidR="00F746AF" w:rsidRPr="002D7963">
          <w:rPr>
            <w:rStyle w:val="Hyperlink"/>
            <w:noProof/>
          </w:rPr>
          <w:t>Teacher Sensitivity</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_Toc165643926 \h </w:instrText>
        </w:r>
        <w:r w:rsidR="00F746AF" w:rsidRPr="002D7963">
          <w:rPr>
            <w:noProof/>
            <w:webHidden/>
          </w:rPr>
        </w:r>
        <w:r w:rsidR="00F746AF" w:rsidRPr="002D7963">
          <w:rPr>
            <w:noProof/>
            <w:webHidden/>
          </w:rPr>
          <w:fldChar w:fldCharType="separate"/>
        </w:r>
        <w:r w:rsidR="00A37A5E">
          <w:rPr>
            <w:noProof/>
            <w:webHidden/>
          </w:rPr>
          <w:t>7</w:t>
        </w:r>
        <w:r w:rsidR="00F746AF" w:rsidRPr="002D7963">
          <w:rPr>
            <w:noProof/>
            <w:webHidden/>
          </w:rPr>
          <w:fldChar w:fldCharType="end"/>
        </w:r>
      </w:hyperlink>
    </w:p>
    <w:p w14:paraId="3F4A3064" w14:textId="43F0B4A5" w:rsidR="00F746AF" w:rsidRPr="002D7963" w:rsidRDefault="00DE2EEC">
      <w:pPr>
        <w:pStyle w:val="TOC1"/>
        <w:rPr>
          <w:rFonts w:eastAsiaTheme="minorEastAsia"/>
          <w:noProof/>
          <w:kern w:val="2"/>
          <w:sz w:val="24"/>
          <w:szCs w:val="24"/>
          <w14:ligatures w14:val="standardContextual"/>
        </w:rPr>
      </w:pPr>
      <w:hyperlink w:anchor="_Toc165643927" w:history="1">
        <w:r w:rsidR="00F746AF" w:rsidRPr="002D7963">
          <w:rPr>
            <w:rStyle w:val="Hyperlink"/>
            <w:noProof/>
          </w:rPr>
          <w:t>Regard for Student Perspectives</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_Toc165643927 \h </w:instrText>
        </w:r>
        <w:r w:rsidR="00F746AF" w:rsidRPr="002D7963">
          <w:rPr>
            <w:noProof/>
            <w:webHidden/>
          </w:rPr>
        </w:r>
        <w:r w:rsidR="00F746AF" w:rsidRPr="002D7963">
          <w:rPr>
            <w:noProof/>
            <w:webHidden/>
          </w:rPr>
          <w:fldChar w:fldCharType="separate"/>
        </w:r>
        <w:r w:rsidR="00A37A5E">
          <w:rPr>
            <w:noProof/>
            <w:webHidden/>
          </w:rPr>
          <w:t>8</w:t>
        </w:r>
        <w:r w:rsidR="00F746AF" w:rsidRPr="002D7963">
          <w:rPr>
            <w:noProof/>
            <w:webHidden/>
          </w:rPr>
          <w:fldChar w:fldCharType="end"/>
        </w:r>
      </w:hyperlink>
    </w:p>
    <w:p w14:paraId="1C2F38C2" w14:textId="63063687" w:rsidR="00F746AF" w:rsidRPr="002D7963" w:rsidRDefault="00DE2EEC">
      <w:pPr>
        <w:pStyle w:val="TOC1"/>
        <w:rPr>
          <w:rFonts w:eastAsiaTheme="minorEastAsia"/>
          <w:noProof/>
          <w:kern w:val="2"/>
          <w:sz w:val="24"/>
          <w:szCs w:val="24"/>
          <w14:ligatures w14:val="standardContextual"/>
        </w:rPr>
      </w:pPr>
      <w:hyperlink w:anchor="_Toc165643928" w:history="1">
        <w:r w:rsidR="00F746AF" w:rsidRPr="002D7963">
          <w:rPr>
            <w:rStyle w:val="Hyperlink"/>
            <w:noProof/>
          </w:rPr>
          <w:t>Negative Climate</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_Toc165643928 \h </w:instrText>
        </w:r>
        <w:r w:rsidR="00F746AF" w:rsidRPr="002D7963">
          <w:rPr>
            <w:noProof/>
            <w:webHidden/>
          </w:rPr>
        </w:r>
        <w:r w:rsidR="00F746AF" w:rsidRPr="002D7963">
          <w:rPr>
            <w:noProof/>
            <w:webHidden/>
          </w:rPr>
          <w:fldChar w:fldCharType="separate"/>
        </w:r>
        <w:r w:rsidR="00A37A5E">
          <w:rPr>
            <w:noProof/>
            <w:webHidden/>
          </w:rPr>
          <w:t>9</w:t>
        </w:r>
        <w:r w:rsidR="00F746AF" w:rsidRPr="002D7963">
          <w:rPr>
            <w:noProof/>
            <w:webHidden/>
          </w:rPr>
          <w:fldChar w:fldCharType="end"/>
        </w:r>
      </w:hyperlink>
    </w:p>
    <w:p w14:paraId="5AA12871" w14:textId="007EA78B" w:rsidR="00F746AF" w:rsidRPr="002D7963" w:rsidRDefault="00DE2EEC">
      <w:pPr>
        <w:pStyle w:val="TOC1"/>
        <w:rPr>
          <w:rFonts w:eastAsiaTheme="minorEastAsia"/>
          <w:noProof/>
          <w:kern w:val="2"/>
          <w:sz w:val="24"/>
          <w:szCs w:val="24"/>
          <w14:ligatures w14:val="standardContextual"/>
        </w:rPr>
      </w:pPr>
      <w:hyperlink w:anchor="_Toc165643929" w:history="1">
        <w:r w:rsidR="00F746AF" w:rsidRPr="002D7963">
          <w:rPr>
            <w:rStyle w:val="Hyperlink"/>
            <w:noProof/>
          </w:rPr>
          <w:t>Behavior Management</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_Toc165643929 \h </w:instrText>
        </w:r>
        <w:r w:rsidR="00F746AF" w:rsidRPr="002D7963">
          <w:rPr>
            <w:noProof/>
            <w:webHidden/>
          </w:rPr>
        </w:r>
        <w:r w:rsidR="00F746AF" w:rsidRPr="002D7963">
          <w:rPr>
            <w:noProof/>
            <w:webHidden/>
          </w:rPr>
          <w:fldChar w:fldCharType="separate"/>
        </w:r>
        <w:r w:rsidR="00A37A5E">
          <w:rPr>
            <w:noProof/>
            <w:webHidden/>
          </w:rPr>
          <w:t>10</w:t>
        </w:r>
        <w:r w:rsidR="00F746AF" w:rsidRPr="002D7963">
          <w:rPr>
            <w:noProof/>
            <w:webHidden/>
          </w:rPr>
          <w:fldChar w:fldCharType="end"/>
        </w:r>
      </w:hyperlink>
    </w:p>
    <w:p w14:paraId="73995934" w14:textId="6D3D84FA" w:rsidR="00F746AF" w:rsidRPr="002D7963" w:rsidRDefault="00DE2EEC">
      <w:pPr>
        <w:pStyle w:val="TOC1"/>
        <w:rPr>
          <w:rFonts w:eastAsiaTheme="minorEastAsia"/>
          <w:noProof/>
          <w:kern w:val="2"/>
          <w:sz w:val="24"/>
          <w:szCs w:val="24"/>
          <w14:ligatures w14:val="standardContextual"/>
        </w:rPr>
      </w:pPr>
      <w:hyperlink w:anchor="_Toc165643930" w:history="1">
        <w:r w:rsidR="00F746AF" w:rsidRPr="002D7963">
          <w:rPr>
            <w:rStyle w:val="Hyperlink"/>
            <w:noProof/>
          </w:rPr>
          <w:t>Productivity</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_Toc165643930 \h </w:instrText>
        </w:r>
        <w:r w:rsidR="00F746AF" w:rsidRPr="002D7963">
          <w:rPr>
            <w:noProof/>
            <w:webHidden/>
          </w:rPr>
        </w:r>
        <w:r w:rsidR="00F746AF" w:rsidRPr="002D7963">
          <w:rPr>
            <w:noProof/>
            <w:webHidden/>
          </w:rPr>
          <w:fldChar w:fldCharType="separate"/>
        </w:r>
        <w:r w:rsidR="00A37A5E">
          <w:rPr>
            <w:noProof/>
            <w:webHidden/>
          </w:rPr>
          <w:t>11</w:t>
        </w:r>
        <w:r w:rsidR="00F746AF" w:rsidRPr="002D7963">
          <w:rPr>
            <w:noProof/>
            <w:webHidden/>
          </w:rPr>
          <w:fldChar w:fldCharType="end"/>
        </w:r>
      </w:hyperlink>
    </w:p>
    <w:p w14:paraId="5D001E25" w14:textId="2197A75A" w:rsidR="00F746AF" w:rsidRPr="002D7963" w:rsidRDefault="00DE2EEC">
      <w:pPr>
        <w:pStyle w:val="TOC1"/>
        <w:rPr>
          <w:rFonts w:eastAsiaTheme="minorEastAsia"/>
          <w:noProof/>
          <w:kern w:val="2"/>
          <w:sz w:val="24"/>
          <w:szCs w:val="24"/>
          <w14:ligatures w14:val="standardContextual"/>
        </w:rPr>
      </w:pPr>
      <w:hyperlink w:anchor="_Toc165643931" w:history="1">
        <w:r w:rsidR="00F746AF" w:rsidRPr="002D7963">
          <w:rPr>
            <w:rStyle w:val="Hyperlink"/>
            <w:noProof/>
          </w:rPr>
          <w:t>Instructional Learning Formats</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_Toc165643931 \h </w:instrText>
        </w:r>
        <w:r w:rsidR="00F746AF" w:rsidRPr="002D7963">
          <w:rPr>
            <w:noProof/>
            <w:webHidden/>
          </w:rPr>
        </w:r>
        <w:r w:rsidR="00F746AF" w:rsidRPr="002D7963">
          <w:rPr>
            <w:noProof/>
            <w:webHidden/>
          </w:rPr>
          <w:fldChar w:fldCharType="separate"/>
        </w:r>
        <w:r w:rsidR="00A37A5E">
          <w:rPr>
            <w:noProof/>
            <w:webHidden/>
          </w:rPr>
          <w:t>12</w:t>
        </w:r>
        <w:r w:rsidR="00F746AF" w:rsidRPr="002D7963">
          <w:rPr>
            <w:noProof/>
            <w:webHidden/>
          </w:rPr>
          <w:fldChar w:fldCharType="end"/>
        </w:r>
      </w:hyperlink>
    </w:p>
    <w:p w14:paraId="68914DD3" w14:textId="47A6668D" w:rsidR="00F746AF" w:rsidRPr="002D7963" w:rsidRDefault="00DE2EEC">
      <w:pPr>
        <w:pStyle w:val="TOC1"/>
        <w:rPr>
          <w:rFonts w:eastAsiaTheme="minorEastAsia"/>
          <w:noProof/>
          <w:kern w:val="2"/>
          <w:sz w:val="24"/>
          <w:szCs w:val="24"/>
          <w14:ligatures w14:val="standardContextual"/>
        </w:rPr>
      </w:pPr>
      <w:hyperlink w:anchor="_Toc165643932" w:history="1">
        <w:r w:rsidR="00F746AF" w:rsidRPr="002D7963">
          <w:rPr>
            <w:rStyle w:val="Hyperlink"/>
            <w:noProof/>
          </w:rPr>
          <w:t>Concept Development</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_Toc165643932 \h </w:instrText>
        </w:r>
        <w:r w:rsidR="00F746AF" w:rsidRPr="002D7963">
          <w:rPr>
            <w:noProof/>
            <w:webHidden/>
          </w:rPr>
        </w:r>
        <w:r w:rsidR="00F746AF" w:rsidRPr="002D7963">
          <w:rPr>
            <w:noProof/>
            <w:webHidden/>
          </w:rPr>
          <w:fldChar w:fldCharType="separate"/>
        </w:r>
        <w:r w:rsidR="00A37A5E">
          <w:rPr>
            <w:noProof/>
            <w:webHidden/>
          </w:rPr>
          <w:t>13</w:t>
        </w:r>
        <w:r w:rsidR="00F746AF" w:rsidRPr="002D7963">
          <w:rPr>
            <w:noProof/>
            <w:webHidden/>
          </w:rPr>
          <w:fldChar w:fldCharType="end"/>
        </w:r>
      </w:hyperlink>
    </w:p>
    <w:p w14:paraId="2963966F" w14:textId="3652BFD9" w:rsidR="00F746AF" w:rsidRPr="002D7963" w:rsidRDefault="00DE2EEC">
      <w:pPr>
        <w:pStyle w:val="TOC1"/>
        <w:rPr>
          <w:rFonts w:eastAsiaTheme="minorEastAsia"/>
          <w:noProof/>
          <w:kern w:val="2"/>
          <w:sz w:val="24"/>
          <w:szCs w:val="24"/>
          <w14:ligatures w14:val="standardContextual"/>
        </w:rPr>
      </w:pPr>
      <w:hyperlink w:anchor="_Toc165643933" w:history="1">
        <w:r w:rsidR="00F746AF" w:rsidRPr="002D7963">
          <w:rPr>
            <w:rStyle w:val="Hyperlink"/>
            <w:noProof/>
          </w:rPr>
          <w:t>Content Understanding</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_Toc165643933 \h </w:instrText>
        </w:r>
        <w:r w:rsidR="00F746AF" w:rsidRPr="002D7963">
          <w:rPr>
            <w:noProof/>
            <w:webHidden/>
          </w:rPr>
        </w:r>
        <w:r w:rsidR="00F746AF" w:rsidRPr="002D7963">
          <w:rPr>
            <w:noProof/>
            <w:webHidden/>
          </w:rPr>
          <w:fldChar w:fldCharType="separate"/>
        </w:r>
        <w:r w:rsidR="00A37A5E">
          <w:rPr>
            <w:noProof/>
            <w:webHidden/>
          </w:rPr>
          <w:t>14</w:t>
        </w:r>
        <w:r w:rsidR="00F746AF" w:rsidRPr="002D7963">
          <w:rPr>
            <w:noProof/>
            <w:webHidden/>
          </w:rPr>
          <w:fldChar w:fldCharType="end"/>
        </w:r>
      </w:hyperlink>
    </w:p>
    <w:p w14:paraId="6C8EE0AF" w14:textId="744EC3A3" w:rsidR="00F746AF" w:rsidRPr="002D7963" w:rsidRDefault="00DE2EEC">
      <w:pPr>
        <w:pStyle w:val="TOC1"/>
        <w:rPr>
          <w:rFonts w:eastAsiaTheme="minorEastAsia"/>
          <w:noProof/>
          <w:kern w:val="2"/>
          <w:sz w:val="24"/>
          <w:szCs w:val="24"/>
          <w14:ligatures w14:val="standardContextual"/>
        </w:rPr>
      </w:pPr>
      <w:hyperlink w:anchor="_Toc165643934" w:history="1">
        <w:r w:rsidR="00F746AF" w:rsidRPr="002D7963">
          <w:rPr>
            <w:rStyle w:val="Hyperlink"/>
            <w:noProof/>
          </w:rPr>
          <w:t>Analysis and Inquiry</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_Toc165643934 \h </w:instrText>
        </w:r>
        <w:r w:rsidR="00F746AF" w:rsidRPr="002D7963">
          <w:rPr>
            <w:noProof/>
            <w:webHidden/>
          </w:rPr>
        </w:r>
        <w:r w:rsidR="00F746AF" w:rsidRPr="002D7963">
          <w:rPr>
            <w:noProof/>
            <w:webHidden/>
          </w:rPr>
          <w:fldChar w:fldCharType="separate"/>
        </w:r>
        <w:r w:rsidR="00A37A5E">
          <w:rPr>
            <w:noProof/>
            <w:webHidden/>
          </w:rPr>
          <w:t>15</w:t>
        </w:r>
        <w:r w:rsidR="00F746AF" w:rsidRPr="002D7963">
          <w:rPr>
            <w:noProof/>
            <w:webHidden/>
          </w:rPr>
          <w:fldChar w:fldCharType="end"/>
        </w:r>
      </w:hyperlink>
    </w:p>
    <w:p w14:paraId="404E9AE7" w14:textId="7ACE4D52" w:rsidR="00F746AF" w:rsidRPr="002D7963" w:rsidRDefault="00DE2EEC">
      <w:pPr>
        <w:pStyle w:val="TOC1"/>
        <w:rPr>
          <w:rFonts w:eastAsiaTheme="minorEastAsia"/>
          <w:noProof/>
          <w:kern w:val="2"/>
          <w:sz w:val="24"/>
          <w:szCs w:val="24"/>
          <w14:ligatures w14:val="standardContextual"/>
        </w:rPr>
      </w:pPr>
      <w:hyperlink w:anchor="_Toc165643935" w:history="1">
        <w:r w:rsidR="00F746AF" w:rsidRPr="002D7963">
          <w:rPr>
            <w:rStyle w:val="Hyperlink"/>
            <w:noProof/>
          </w:rPr>
          <w:t>Quality of Feedback</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_Toc165643935 \h </w:instrText>
        </w:r>
        <w:r w:rsidR="00F746AF" w:rsidRPr="002D7963">
          <w:rPr>
            <w:noProof/>
            <w:webHidden/>
          </w:rPr>
        </w:r>
        <w:r w:rsidR="00F746AF" w:rsidRPr="002D7963">
          <w:rPr>
            <w:noProof/>
            <w:webHidden/>
          </w:rPr>
          <w:fldChar w:fldCharType="separate"/>
        </w:r>
        <w:r w:rsidR="00A37A5E">
          <w:rPr>
            <w:noProof/>
            <w:webHidden/>
          </w:rPr>
          <w:t>16</w:t>
        </w:r>
        <w:r w:rsidR="00F746AF" w:rsidRPr="002D7963">
          <w:rPr>
            <w:noProof/>
            <w:webHidden/>
          </w:rPr>
          <w:fldChar w:fldCharType="end"/>
        </w:r>
      </w:hyperlink>
    </w:p>
    <w:p w14:paraId="2299572D" w14:textId="6298B59B" w:rsidR="00F746AF" w:rsidRPr="002D7963" w:rsidRDefault="00DE2EEC">
      <w:pPr>
        <w:pStyle w:val="TOC1"/>
        <w:rPr>
          <w:rFonts w:eastAsiaTheme="minorEastAsia"/>
          <w:noProof/>
          <w:kern w:val="2"/>
          <w:sz w:val="24"/>
          <w:szCs w:val="24"/>
          <w14:ligatures w14:val="standardContextual"/>
        </w:rPr>
      </w:pPr>
      <w:hyperlink w:anchor="_Toc165643936" w:history="1">
        <w:r w:rsidR="00F746AF" w:rsidRPr="002D7963">
          <w:rPr>
            <w:rStyle w:val="Hyperlink"/>
            <w:noProof/>
          </w:rPr>
          <w:t>Language Modeling</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_Toc165643936 \h </w:instrText>
        </w:r>
        <w:r w:rsidR="00F746AF" w:rsidRPr="002D7963">
          <w:rPr>
            <w:noProof/>
            <w:webHidden/>
          </w:rPr>
        </w:r>
        <w:r w:rsidR="00F746AF" w:rsidRPr="002D7963">
          <w:rPr>
            <w:noProof/>
            <w:webHidden/>
          </w:rPr>
          <w:fldChar w:fldCharType="separate"/>
        </w:r>
        <w:r w:rsidR="00A37A5E">
          <w:rPr>
            <w:noProof/>
            <w:webHidden/>
          </w:rPr>
          <w:t>17</w:t>
        </w:r>
        <w:r w:rsidR="00F746AF" w:rsidRPr="002D7963">
          <w:rPr>
            <w:noProof/>
            <w:webHidden/>
          </w:rPr>
          <w:fldChar w:fldCharType="end"/>
        </w:r>
      </w:hyperlink>
    </w:p>
    <w:p w14:paraId="6FB22938" w14:textId="08D75480" w:rsidR="00F746AF" w:rsidRPr="002D7963" w:rsidRDefault="00DE2EEC">
      <w:pPr>
        <w:pStyle w:val="TOC1"/>
        <w:rPr>
          <w:rFonts w:eastAsiaTheme="minorEastAsia"/>
          <w:noProof/>
          <w:kern w:val="2"/>
          <w:sz w:val="24"/>
          <w:szCs w:val="24"/>
          <w14:ligatures w14:val="standardContextual"/>
        </w:rPr>
      </w:pPr>
      <w:hyperlink w:anchor="_Toc165643937" w:history="1">
        <w:r w:rsidR="00F746AF" w:rsidRPr="002D7963">
          <w:rPr>
            <w:rStyle w:val="Hyperlink"/>
            <w:noProof/>
          </w:rPr>
          <w:t>Instructional Dialogue</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_Toc165643937 \h </w:instrText>
        </w:r>
        <w:r w:rsidR="00F746AF" w:rsidRPr="002D7963">
          <w:rPr>
            <w:noProof/>
            <w:webHidden/>
          </w:rPr>
        </w:r>
        <w:r w:rsidR="00F746AF" w:rsidRPr="002D7963">
          <w:rPr>
            <w:noProof/>
            <w:webHidden/>
          </w:rPr>
          <w:fldChar w:fldCharType="separate"/>
        </w:r>
        <w:r w:rsidR="00A37A5E">
          <w:rPr>
            <w:noProof/>
            <w:webHidden/>
          </w:rPr>
          <w:t>18</w:t>
        </w:r>
        <w:r w:rsidR="00F746AF" w:rsidRPr="002D7963">
          <w:rPr>
            <w:noProof/>
            <w:webHidden/>
          </w:rPr>
          <w:fldChar w:fldCharType="end"/>
        </w:r>
      </w:hyperlink>
    </w:p>
    <w:p w14:paraId="20E43B50" w14:textId="48085092" w:rsidR="00F746AF" w:rsidRPr="002D7963" w:rsidRDefault="00DE2EEC">
      <w:pPr>
        <w:pStyle w:val="TOC1"/>
        <w:rPr>
          <w:rFonts w:eastAsiaTheme="minorEastAsia"/>
          <w:noProof/>
          <w:kern w:val="2"/>
          <w:sz w:val="24"/>
          <w:szCs w:val="24"/>
          <w14:ligatures w14:val="standardContextual"/>
        </w:rPr>
      </w:pPr>
      <w:hyperlink w:anchor="_Toc165643938" w:history="1">
        <w:r w:rsidR="00F746AF" w:rsidRPr="002D7963">
          <w:rPr>
            <w:rStyle w:val="Hyperlink"/>
            <w:noProof/>
          </w:rPr>
          <w:t>Student Engagement</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_Toc165643938 \h </w:instrText>
        </w:r>
        <w:r w:rsidR="00F746AF" w:rsidRPr="002D7963">
          <w:rPr>
            <w:noProof/>
            <w:webHidden/>
          </w:rPr>
        </w:r>
        <w:r w:rsidR="00F746AF" w:rsidRPr="002D7963">
          <w:rPr>
            <w:noProof/>
            <w:webHidden/>
          </w:rPr>
          <w:fldChar w:fldCharType="separate"/>
        </w:r>
        <w:r w:rsidR="00A37A5E">
          <w:rPr>
            <w:noProof/>
            <w:webHidden/>
          </w:rPr>
          <w:t>19</w:t>
        </w:r>
        <w:r w:rsidR="00F746AF" w:rsidRPr="002D7963">
          <w:rPr>
            <w:noProof/>
            <w:webHidden/>
          </w:rPr>
          <w:fldChar w:fldCharType="end"/>
        </w:r>
      </w:hyperlink>
    </w:p>
    <w:p w14:paraId="6EC42A2D" w14:textId="7D8F2778" w:rsidR="00F746AF" w:rsidRPr="002D7963" w:rsidRDefault="00DE2EEC">
      <w:pPr>
        <w:pStyle w:val="TOC1"/>
        <w:rPr>
          <w:rFonts w:eastAsiaTheme="minorEastAsia"/>
          <w:noProof/>
          <w:kern w:val="2"/>
          <w:sz w:val="24"/>
          <w:szCs w:val="24"/>
          <w14:ligatures w14:val="standardContextual"/>
        </w:rPr>
      </w:pPr>
      <w:hyperlink w:anchor="_Toc165643939" w:history="1">
        <w:r w:rsidR="00F746AF" w:rsidRPr="002D7963">
          <w:rPr>
            <w:rStyle w:val="Hyperlink"/>
            <w:noProof/>
          </w:rPr>
          <w:t>Summary of Average Ratings: Grades K–5</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_Toc165643939 \h </w:instrText>
        </w:r>
        <w:r w:rsidR="00F746AF" w:rsidRPr="002D7963">
          <w:rPr>
            <w:noProof/>
            <w:webHidden/>
          </w:rPr>
        </w:r>
        <w:r w:rsidR="00F746AF" w:rsidRPr="002D7963">
          <w:rPr>
            <w:noProof/>
            <w:webHidden/>
          </w:rPr>
          <w:fldChar w:fldCharType="separate"/>
        </w:r>
        <w:r w:rsidR="00A37A5E">
          <w:rPr>
            <w:noProof/>
            <w:webHidden/>
          </w:rPr>
          <w:t>20</w:t>
        </w:r>
        <w:r w:rsidR="00F746AF" w:rsidRPr="002D7963">
          <w:rPr>
            <w:noProof/>
            <w:webHidden/>
          </w:rPr>
          <w:fldChar w:fldCharType="end"/>
        </w:r>
      </w:hyperlink>
    </w:p>
    <w:p w14:paraId="7692F070" w14:textId="6E971512" w:rsidR="00F746AF" w:rsidRPr="002D7963" w:rsidRDefault="00DE2EEC">
      <w:pPr>
        <w:pStyle w:val="TOC1"/>
        <w:rPr>
          <w:rFonts w:eastAsiaTheme="minorEastAsia"/>
          <w:noProof/>
          <w:kern w:val="2"/>
          <w:sz w:val="24"/>
          <w:szCs w:val="24"/>
          <w14:ligatures w14:val="standardContextual"/>
        </w:rPr>
      </w:pPr>
      <w:hyperlink w:anchor="_Toc165643940" w:history="1">
        <w:r w:rsidR="00F746AF" w:rsidRPr="002D7963">
          <w:rPr>
            <w:rStyle w:val="Hyperlink"/>
            <w:noProof/>
          </w:rPr>
          <w:t>Summary of Average Ratings: Grades 6–8</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_Toc165643940 \h </w:instrText>
        </w:r>
        <w:r w:rsidR="00F746AF" w:rsidRPr="002D7963">
          <w:rPr>
            <w:noProof/>
            <w:webHidden/>
          </w:rPr>
        </w:r>
        <w:r w:rsidR="00F746AF" w:rsidRPr="002D7963">
          <w:rPr>
            <w:noProof/>
            <w:webHidden/>
          </w:rPr>
          <w:fldChar w:fldCharType="separate"/>
        </w:r>
        <w:r w:rsidR="00A37A5E">
          <w:rPr>
            <w:noProof/>
            <w:webHidden/>
          </w:rPr>
          <w:t>21</w:t>
        </w:r>
        <w:r w:rsidR="00F746AF" w:rsidRPr="002D7963">
          <w:rPr>
            <w:noProof/>
            <w:webHidden/>
          </w:rPr>
          <w:fldChar w:fldCharType="end"/>
        </w:r>
      </w:hyperlink>
    </w:p>
    <w:p w14:paraId="7E1EEEB2" w14:textId="4B8992E1" w:rsidR="00F746AF" w:rsidRPr="002D7963" w:rsidRDefault="00DE2EEC">
      <w:pPr>
        <w:pStyle w:val="TOC1"/>
        <w:rPr>
          <w:rFonts w:eastAsiaTheme="minorEastAsia"/>
          <w:noProof/>
          <w:kern w:val="2"/>
          <w:sz w:val="24"/>
          <w:szCs w:val="24"/>
          <w14:ligatures w14:val="standardContextual"/>
        </w:rPr>
      </w:pPr>
      <w:hyperlink w:anchor="_Toc165643941" w:history="1">
        <w:r w:rsidR="00F746AF" w:rsidRPr="002D7963">
          <w:rPr>
            <w:rStyle w:val="Hyperlink"/>
            <w:noProof/>
          </w:rPr>
          <w:t>Summary of Average Ratings: Grades 9–12</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_Toc165643941 \h </w:instrText>
        </w:r>
        <w:r w:rsidR="00F746AF" w:rsidRPr="002D7963">
          <w:rPr>
            <w:noProof/>
            <w:webHidden/>
          </w:rPr>
        </w:r>
        <w:r w:rsidR="00F746AF" w:rsidRPr="002D7963">
          <w:rPr>
            <w:noProof/>
            <w:webHidden/>
          </w:rPr>
          <w:fldChar w:fldCharType="separate"/>
        </w:r>
        <w:r w:rsidR="00A37A5E">
          <w:rPr>
            <w:noProof/>
            <w:webHidden/>
          </w:rPr>
          <w:t>22</w:t>
        </w:r>
        <w:r w:rsidR="00F746AF" w:rsidRPr="002D7963">
          <w:rPr>
            <w:noProof/>
            <w:webHidden/>
          </w:rPr>
          <w:fldChar w:fldCharType="end"/>
        </w:r>
      </w:hyperlink>
    </w:p>
    <w:p w14:paraId="03B8262B" w14:textId="307B844B" w:rsidR="00F746AF" w:rsidRPr="002D7963" w:rsidRDefault="00DE2EEC">
      <w:pPr>
        <w:pStyle w:val="TOC1"/>
        <w:rPr>
          <w:rFonts w:eastAsiaTheme="minorEastAsia"/>
          <w:noProof/>
          <w:kern w:val="2"/>
          <w:sz w:val="24"/>
          <w:szCs w:val="24"/>
          <w14:ligatures w14:val="standardContextual"/>
        </w:rPr>
      </w:pPr>
      <w:hyperlink w:anchor="_Toc165643942" w:history="1">
        <w:r w:rsidR="00F746AF" w:rsidRPr="002D7963">
          <w:rPr>
            <w:rStyle w:val="Hyperlink"/>
            <w:noProof/>
          </w:rPr>
          <w:t>References</w:t>
        </w:r>
        <w:r w:rsidR="00F746AF" w:rsidRPr="002D7963">
          <w:rPr>
            <w:noProof/>
            <w:webHidden/>
          </w:rPr>
          <w:tab/>
          <w:t>B-</w:t>
        </w:r>
        <w:r w:rsidR="00F746AF" w:rsidRPr="002D7963">
          <w:rPr>
            <w:noProof/>
            <w:webHidden/>
          </w:rPr>
          <w:fldChar w:fldCharType="begin"/>
        </w:r>
        <w:r w:rsidR="00F746AF" w:rsidRPr="002D7963">
          <w:rPr>
            <w:noProof/>
            <w:webHidden/>
          </w:rPr>
          <w:instrText xml:space="preserve"> PAGEREF _Toc165643942 \h </w:instrText>
        </w:r>
        <w:r w:rsidR="00F746AF" w:rsidRPr="002D7963">
          <w:rPr>
            <w:noProof/>
            <w:webHidden/>
          </w:rPr>
        </w:r>
        <w:r w:rsidR="00F746AF" w:rsidRPr="002D7963">
          <w:rPr>
            <w:noProof/>
            <w:webHidden/>
          </w:rPr>
          <w:fldChar w:fldCharType="separate"/>
        </w:r>
        <w:r w:rsidR="00A37A5E">
          <w:rPr>
            <w:noProof/>
            <w:webHidden/>
          </w:rPr>
          <w:t>23</w:t>
        </w:r>
        <w:r w:rsidR="00F746AF" w:rsidRPr="002D7963">
          <w:rPr>
            <w:noProof/>
            <w:webHidden/>
          </w:rPr>
          <w:fldChar w:fldCharType="end"/>
        </w:r>
      </w:hyperlink>
    </w:p>
    <w:p w14:paraId="55224C7C" w14:textId="4A9CEAB4" w:rsidR="00814E0C" w:rsidRPr="002D7963" w:rsidRDefault="00814E0C" w:rsidP="00814E0C">
      <w:pPr>
        <w:pStyle w:val="BodyTextposthead"/>
        <w:sectPr w:rsidR="00814E0C" w:rsidRPr="002D7963" w:rsidSect="005A4092">
          <w:footerReference w:type="default" r:id="rId34"/>
          <w:pgSz w:w="12240" w:h="15840" w:code="1"/>
          <w:pgMar w:top="1080" w:right="1440" w:bottom="1080" w:left="1440" w:header="720" w:footer="720" w:gutter="0"/>
          <w:cols w:space="720"/>
          <w:docGrid w:linePitch="360"/>
        </w:sectPr>
      </w:pPr>
      <w:r w:rsidRPr="002D7963">
        <w:rPr>
          <w:rFonts w:ascii="Calibri" w:eastAsia="Times New Roman" w:hAnsi="Calibri" w:cs="Calibri"/>
          <w:b/>
          <w:bCs/>
          <w:szCs w:val="20"/>
        </w:rPr>
        <w:fldChar w:fldCharType="end"/>
      </w:r>
    </w:p>
    <w:p w14:paraId="38CBB45A" w14:textId="77777777" w:rsidR="00E63FB2" w:rsidRPr="002D7963" w:rsidRDefault="00E63FB2" w:rsidP="00E63FB2">
      <w:pPr>
        <w:pStyle w:val="Heading2-SIOR"/>
        <w:pageBreakBefore w:val="0"/>
      </w:pPr>
      <w:bookmarkStart w:id="50" w:name="_Toc411329825"/>
      <w:bookmarkStart w:id="51" w:name="_Toc430114874"/>
      <w:bookmarkStart w:id="52" w:name="_Toc496109989"/>
      <w:bookmarkStart w:id="53" w:name="_Toc165643924"/>
      <w:r w:rsidRPr="002D7963">
        <w:lastRenderedPageBreak/>
        <w:t>Introduction</w:t>
      </w:r>
      <w:bookmarkEnd w:id="50"/>
      <w:bookmarkEnd w:id="51"/>
      <w:bookmarkEnd w:id="52"/>
      <w:bookmarkEnd w:id="53"/>
    </w:p>
    <w:p w14:paraId="79D2A88C" w14:textId="77777777" w:rsidR="00E63FB2" w:rsidRPr="002D7963" w:rsidRDefault="00E63FB2" w:rsidP="00E63FB2">
      <w:pPr>
        <w:pStyle w:val="BodyText"/>
      </w:pPr>
      <w:r w:rsidRPr="002D7963">
        <w:t xml:space="preserve">The </w:t>
      </w:r>
      <w:r w:rsidRPr="002D7963">
        <w:rPr>
          <w:i/>
        </w:rPr>
        <w:t xml:space="preserve">Districtwide Instructional Observation Report </w:t>
      </w:r>
      <w:r w:rsidRPr="002D7963">
        <w:t xml:space="preserve">presents ratings for the classroom observations that were conducted by certified observers at American Institutes for Research (AIR) as part of the Massachusetts District Reviews. </w:t>
      </w:r>
    </w:p>
    <w:p w14:paraId="21990A7B" w14:textId="77777777" w:rsidR="00E63FB2" w:rsidRPr="002D7963" w:rsidRDefault="00E63FB2" w:rsidP="00E63FB2">
      <w:pPr>
        <w:pStyle w:val="BodyText"/>
      </w:pPr>
      <w:bookmarkStart w:id="54" w:name="N_Observers1"/>
      <w:r w:rsidRPr="002D7963">
        <w:t>Five</w:t>
      </w:r>
      <w:bookmarkEnd w:id="54"/>
      <w:r w:rsidRPr="002D7963">
        <w:t xml:space="preserve"> observers visited </w:t>
      </w:r>
      <w:bookmarkStart w:id="55" w:name="District2"/>
      <w:r w:rsidRPr="002D7963">
        <w:t>Dover-Sherborn</w:t>
      </w:r>
      <w:bookmarkEnd w:id="55"/>
      <w:r w:rsidRPr="002D7963">
        <w:t xml:space="preserve"> Public Schools during the week of </w:t>
      </w:r>
      <w:bookmarkStart w:id="56" w:name="Obs_Dates1"/>
      <w:r w:rsidRPr="002D7963">
        <w:t>January 29, 2024</w:t>
      </w:r>
      <w:bookmarkEnd w:id="56"/>
      <w:r w:rsidRPr="002D7963">
        <w:t xml:space="preserve">. Observers conducted </w:t>
      </w:r>
      <w:bookmarkStart w:id="57" w:name="N_Observations1"/>
      <w:r w:rsidRPr="002D7963">
        <w:t>73</w:t>
      </w:r>
      <w:bookmarkEnd w:id="57"/>
      <w:r w:rsidRPr="002D7963">
        <w:t xml:space="preserve"> observations in a sample of classrooms across </w:t>
      </w:r>
      <w:bookmarkStart w:id="58" w:name="N_SchoolsObserved1"/>
      <w:r w:rsidRPr="002D7963">
        <w:t>four</w:t>
      </w:r>
      <w:bookmarkEnd w:id="58"/>
      <w:r w:rsidRPr="002D7963">
        <w:t xml:space="preserve"> schools. Observations were conducted in grades K-12 and focused primarily on literacy, English language arts, and mathematics instruction. </w:t>
      </w:r>
    </w:p>
    <w:p w14:paraId="0733E1D6" w14:textId="77777777" w:rsidR="00E63FB2" w:rsidRPr="002D7963" w:rsidRDefault="00E63FB2" w:rsidP="00E63FB2">
      <w:pPr>
        <w:pStyle w:val="BodyText"/>
      </w:pPr>
      <w:r w:rsidRPr="002D7963">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6C6B775A" w14:textId="77777777" w:rsidR="00E63FB2" w:rsidRPr="002D7963" w:rsidRDefault="00E63FB2" w:rsidP="00E63FB2">
      <w:pPr>
        <w:pStyle w:val="BodyText"/>
      </w:pPr>
      <w:r w:rsidRPr="002D7963">
        <w:t>The K–3 protocol includes 10 classroom dimensions related to three domains: Emotional Support, Classroom Organization, and Instructional Support (listed in Table 1).</w:t>
      </w:r>
    </w:p>
    <w:p w14:paraId="71CEA2C4" w14:textId="77777777" w:rsidR="00E63FB2" w:rsidRPr="002D7963" w:rsidRDefault="00E63FB2" w:rsidP="00E63FB2">
      <w:pPr>
        <w:pStyle w:val="TableTitle0"/>
      </w:pPr>
      <w:r w:rsidRPr="002D7963">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E63FB2" w:rsidRPr="002D7963" w14:paraId="5A3B7782" w14:textId="77777777" w:rsidTr="00E63FB2">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1F4728C6" w14:textId="77777777" w:rsidR="00E63FB2" w:rsidRPr="002D7963" w:rsidRDefault="00E63FB2">
            <w:pPr>
              <w:pStyle w:val="TableColHeadingCenter"/>
              <w:rPr>
                <w:rFonts w:eastAsia="MS Mincho"/>
              </w:rPr>
            </w:pPr>
            <w:r w:rsidRPr="002D7963">
              <w:rPr>
                <w:rFonts w:eastAsia="MS Mincho"/>
              </w:rPr>
              <w:t>Emotional Support</w:t>
            </w:r>
          </w:p>
        </w:tc>
        <w:tc>
          <w:tcPr>
            <w:tcW w:w="3192" w:type="dxa"/>
          </w:tcPr>
          <w:p w14:paraId="07F3F93E" w14:textId="77777777" w:rsidR="00E63FB2" w:rsidRPr="002D7963" w:rsidRDefault="00E63FB2">
            <w:pPr>
              <w:pStyle w:val="TableColHeadingCenter"/>
              <w:rPr>
                <w:rFonts w:eastAsia="MS Mincho"/>
              </w:rPr>
            </w:pPr>
            <w:r w:rsidRPr="002D7963">
              <w:rPr>
                <w:rFonts w:eastAsia="MS Mincho"/>
              </w:rPr>
              <w:t>Classroom Organization</w:t>
            </w:r>
          </w:p>
        </w:tc>
        <w:tc>
          <w:tcPr>
            <w:tcW w:w="3192" w:type="dxa"/>
          </w:tcPr>
          <w:p w14:paraId="35AD73AD" w14:textId="77777777" w:rsidR="00E63FB2" w:rsidRPr="002D7963" w:rsidRDefault="00E63FB2">
            <w:pPr>
              <w:pStyle w:val="TableColHeadingCenter"/>
              <w:rPr>
                <w:rFonts w:eastAsia="MS Mincho"/>
              </w:rPr>
            </w:pPr>
            <w:r w:rsidRPr="002D7963">
              <w:rPr>
                <w:rFonts w:eastAsia="MS Mincho"/>
              </w:rPr>
              <w:t>Instructional Support</w:t>
            </w:r>
          </w:p>
        </w:tc>
      </w:tr>
      <w:tr w:rsidR="00E63FB2" w:rsidRPr="002D7963" w14:paraId="00EF57E2" w14:textId="77777777" w:rsidTr="00E63FB2">
        <w:trPr>
          <w:jc w:val="center"/>
        </w:trPr>
        <w:tc>
          <w:tcPr>
            <w:tcW w:w="3192" w:type="dxa"/>
          </w:tcPr>
          <w:p w14:paraId="366490E4" w14:textId="77777777" w:rsidR="00E63FB2" w:rsidRPr="002D7963" w:rsidRDefault="00E63FB2" w:rsidP="00E63FB2">
            <w:pPr>
              <w:pStyle w:val="TableBullet1"/>
            </w:pPr>
            <w:r w:rsidRPr="002D7963">
              <w:t>Positive Climate</w:t>
            </w:r>
          </w:p>
          <w:p w14:paraId="4B174C6D" w14:textId="77777777" w:rsidR="00E63FB2" w:rsidRPr="002D7963" w:rsidRDefault="00E63FB2" w:rsidP="00E63FB2">
            <w:pPr>
              <w:pStyle w:val="TableBullet1"/>
            </w:pPr>
            <w:r w:rsidRPr="002D7963">
              <w:t>Negative Climate</w:t>
            </w:r>
          </w:p>
          <w:p w14:paraId="57DBC405" w14:textId="77777777" w:rsidR="00E63FB2" w:rsidRPr="002D7963" w:rsidRDefault="00E63FB2" w:rsidP="00E63FB2">
            <w:pPr>
              <w:pStyle w:val="TableBullet1"/>
            </w:pPr>
            <w:r w:rsidRPr="002D7963">
              <w:t>Teacher Sensitivity</w:t>
            </w:r>
          </w:p>
          <w:p w14:paraId="24FBC62A" w14:textId="77777777" w:rsidR="00E63FB2" w:rsidRPr="002D7963" w:rsidRDefault="00E63FB2" w:rsidP="00E63FB2">
            <w:pPr>
              <w:pStyle w:val="TableBullet1"/>
            </w:pPr>
            <w:r w:rsidRPr="002D7963">
              <w:t>Regard for Student Perspectives</w:t>
            </w:r>
          </w:p>
        </w:tc>
        <w:tc>
          <w:tcPr>
            <w:tcW w:w="3192" w:type="dxa"/>
          </w:tcPr>
          <w:p w14:paraId="69EE04A2" w14:textId="77777777" w:rsidR="00E63FB2" w:rsidRPr="002D7963" w:rsidRDefault="00E63FB2" w:rsidP="00E63FB2">
            <w:pPr>
              <w:pStyle w:val="TableBullet1"/>
            </w:pPr>
            <w:r w:rsidRPr="002D7963">
              <w:t>Behavior Management</w:t>
            </w:r>
          </w:p>
          <w:p w14:paraId="6B34B0B6" w14:textId="77777777" w:rsidR="00E63FB2" w:rsidRPr="002D7963" w:rsidRDefault="00E63FB2" w:rsidP="00E63FB2">
            <w:pPr>
              <w:pStyle w:val="TableBullet1"/>
            </w:pPr>
            <w:r w:rsidRPr="002D7963">
              <w:t>Productivity</w:t>
            </w:r>
          </w:p>
          <w:p w14:paraId="5F6C2B9A" w14:textId="77777777" w:rsidR="00E63FB2" w:rsidRPr="002D7963" w:rsidRDefault="00E63FB2" w:rsidP="00E63FB2">
            <w:pPr>
              <w:pStyle w:val="TableBullet1"/>
            </w:pPr>
            <w:r w:rsidRPr="002D7963">
              <w:t>Instructional Learning Formats</w:t>
            </w:r>
          </w:p>
        </w:tc>
        <w:tc>
          <w:tcPr>
            <w:tcW w:w="3192" w:type="dxa"/>
          </w:tcPr>
          <w:p w14:paraId="53D1ABF4" w14:textId="77777777" w:rsidR="00E63FB2" w:rsidRPr="002D7963" w:rsidRDefault="00E63FB2" w:rsidP="00E63FB2">
            <w:pPr>
              <w:pStyle w:val="TableBullet1"/>
            </w:pPr>
            <w:r w:rsidRPr="002D7963">
              <w:t>Concept Development</w:t>
            </w:r>
          </w:p>
          <w:p w14:paraId="2DBE96E5" w14:textId="77777777" w:rsidR="00E63FB2" w:rsidRPr="002D7963" w:rsidRDefault="00E63FB2" w:rsidP="00E63FB2">
            <w:pPr>
              <w:pStyle w:val="TableBullet1"/>
            </w:pPr>
            <w:r w:rsidRPr="002D7963">
              <w:t>Quality of Feedback</w:t>
            </w:r>
          </w:p>
          <w:p w14:paraId="03AF8E36" w14:textId="77777777" w:rsidR="00E63FB2" w:rsidRPr="002D7963" w:rsidRDefault="00E63FB2" w:rsidP="00E63FB2">
            <w:pPr>
              <w:pStyle w:val="TableBullet1"/>
            </w:pPr>
            <w:r w:rsidRPr="002D7963">
              <w:t>Language Modeling</w:t>
            </w:r>
          </w:p>
        </w:tc>
      </w:tr>
    </w:tbl>
    <w:p w14:paraId="790B174B" w14:textId="77777777" w:rsidR="00E63FB2" w:rsidRPr="002D7963" w:rsidRDefault="00E63FB2" w:rsidP="00E63FB2">
      <w:pPr>
        <w:pStyle w:val="BodyText"/>
      </w:pPr>
      <w:r w:rsidRPr="002D7963">
        <w:t xml:space="preserve">The Upper Elementary and Secondary protocols include 11 classroom dimensions related to three domains: Emotional Support, Classroom Organization, and Instructional Support (listed in Table 2), in addition to Student Engagement. </w:t>
      </w:r>
    </w:p>
    <w:p w14:paraId="3989A02B" w14:textId="77777777" w:rsidR="00E63FB2" w:rsidRPr="002D7963" w:rsidRDefault="00E63FB2" w:rsidP="00E63FB2">
      <w:pPr>
        <w:pStyle w:val="TableTitle0"/>
      </w:pPr>
      <w:r w:rsidRPr="002D7963">
        <w:t>Table 2. CLASS Upper Elementary and Secondary Domains and Dimensions</w:t>
      </w:r>
    </w:p>
    <w:tbl>
      <w:tblPr>
        <w:tblStyle w:val="MSVTable1"/>
        <w:tblW w:w="5000" w:type="pct"/>
        <w:jc w:val="center"/>
        <w:tblLook w:val="06A0" w:firstRow="1" w:lastRow="0" w:firstColumn="1" w:lastColumn="0" w:noHBand="1" w:noVBand="1"/>
      </w:tblPr>
      <w:tblGrid>
        <w:gridCol w:w="3111"/>
        <w:gridCol w:w="3114"/>
        <w:gridCol w:w="3119"/>
      </w:tblGrid>
      <w:tr w:rsidR="00E63FB2" w:rsidRPr="002D7963" w14:paraId="2C84AFA3" w14:textId="77777777" w:rsidTr="00E63FB2">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6FD263AA" w14:textId="77777777" w:rsidR="00E63FB2" w:rsidRPr="002D7963" w:rsidRDefault="00E63FB2">
            <w:pPr>
              <w:pStyle w:val="TableColHeadingCenter"/>
              <w:rPr>
                <w:rFonts w:eastAsia="MS Mincho"/>
              </w:rPr>
            </w:pPr>
            <w:r w:rsidRPr="002D7963">
              <w:rPr>
                <w:rFonts w:eastAsia="MS Mincho"/>
              </w:rPr>
              <w:t>Emotional Support</w:t>
            </w:r>
          </w:p>
        </w:tc>
        <w:tc>
          <w:tcPr>
            <w:tcW w:w="3114" w:type="dxa"/>
          </w:tcPr>
          <w:p w14:paraId="75466CFC" w14:textId="77777777" w:rsidR="00E63FB2" w:rsidRPr="002D7963" w:rsidRDefault="00E63FB2">
            <w:pPr>
              <w:pStyle w:val="TableColHeadingCenter"/>
              <w:rPr>
                <w:rFonts w:eastAsia="MS Mincho"/>
              </w:rPr>
            </w:pPr>
            <w:r w:rsidRPr="002D7963">
              <w:rPr>
                <w:rFonts w:eastAsia="MS Mincho"/>
              </w:rPr>
              <w:t>Classroom Organization</w:t>
            </w:r>
          </w:p>
        </w:tc>
        <w:tc>
          <w:tcPr>
            <w:tcW w:w="3119" w:type="dxa"/>
          </w:tcPr>
          <w:p w14:paraId="29D0060B" w14:textId="77777777" w:rsidR="00E63FB2" w:rsidRPr="002D7963" w:rsidRDefault="00E63FB2">
            <w:pPr>
              <w:pStyle w:val="TableColHeadingCenter"/>
              <w:rPr>
                <w:rFonts w:eastAsia="MS Mincho"/>
              </w:rPr>
            </w:pPr>
            <w:r w:rsidRPr="002D7963">
              <w:rPr>
                <w:rFonts w:eastAsia="MS Mincho"/>
              </w:rPr>
              <w:t>Instructional Support</w:t>
            </w:r>
          </w:p>
        </w:tc>
      </w:tr>
      <w:tr w:rsidR="00E63FB2" w:rsidRPr="002D7963" w14:paraId="33CDD100" w14:textId="77777777" w:rsidTr="00E63FB2">
        <w:trPr>
          <w:jc w:val="center"/>
        </w:trPr>
        <w:tc>
          <w:tcPr>
            <w:tcW w:w="3111" w:type="dxa"/>
          </w:tcPr>
          <w:p w14:paraId="7952B94F" w14:textId="77777777" w:rsidR="00E63FB2" w:rsidRPr="002D7963" w:rsidRDefault="00E63FB2" w:rsidP="00E63FB2">
            <w:pPr>
              <w:pStyle w:val="TableBullet1"/>
            </w:pPr>
            <w:r w:rsidRPr="002D7963">
              <w:t>Positive Climate</w:t>
            </w:r>
          </w:p>
          <w:p w14:paraId="759BF545" w14:textId="77777777" w:rsidR="00E63FB2" w:rsidRPr="002D7963" w:rsidRDefault="00E63FB2" w:rsidP="00E63FB2">
            <w:pPr>
              <w:pStyle w:val="TableBullet1"/>
            </w:pPr>
            <w:r w:rsidRPr="002D7963">
              <w:t>Teacher Sensitivity</w:t>
            </w:r>
          </w:p>
          <w:p w14:paraId="7B1D55B8" w14:textId="77777777" w:rsidR="00E63FB2" w:rsidRPr="002D7963" w:rsidRDefault="00E63FB2" w:rsidP="00E63FB2">
            <w:pPr>
              <w:pStyle w:val="TableBullet1"/>
            </w:pPr>
            <w:r w:rsidRPr="002D7963">
              <w:t>Regard for Student Perspectives</w:t>
            </w:r>
          </w:p>
        </w:tc>
        <w:tc>
          <w:tcPr>
            <w:tcW w:w="3114" w:type="dxa"/>
          </w:tcPr>
          <w:p w14:paraId="2F6E6536" w14:textId="77777777" w:rsidR="00E63FB2" w:rsidRPr="002D7963" w:rsidRDefault="00E63FB2" w:rsidP="00E63FB2">
            <w:pPr>
              <w:pStyle w:val="TableBullet1"/>
            </w:pPr>
            <w:r w:rsidRPr="002D7963">
              <w:t>Behavior Management</w:t>
            </w:r>
          </w:p>
          <w:p w14:paraId="392D9BB7" w14:textId="77777777" w:rsidR="00E63FB2" w:rsidRPr="002D7963" w:rsidRDefault="00E63FB2" w:rsidP="00E63FB2">
            <w:pPr>
              <w:pStyle w:val="TableBullet1"/>
            </w:pPr>
            <w:r w:rsidRPr="002D7963">
              <w:t>Productivity</w:t>
            </w:r>
          </w:p>
          <w:p w14:paraId="25BB7FD1" w14:textId="77777777" w:rsidR="00E63FB2" w:rsidRPr="002D7963" w:rsidRDefault="00E63FB2" w:rsidP="00E63FB2">
            <w:pPr>
              <w:pStyle w:val="TableBullet1"/>
            </w:pPr>
            <w:r w:rsidRPr="002D7963">
              <w:t>Negative Climate</w:t>
            </w:r>
          </w:p>
        </w:tc>
        <w:tc>
          <w:tcPr>
            <w:tcW w:w="3119" w:type="dxa"/>
          </w:tcPr>
          <w:p w14:paraId="25234194" w14:textId="77777777" w:rsidR="00E63FB2" w:rsidRPr="002D7963" w:rsidRDefault="00E63FB2" w:rsidP="00E63FB2">
            <w:pPr>
              <w:pStyle w:val="TableBullet1"/>
            </w:pPr>
            <w:r w:rsidRPr="002D7963">
              <w:t xml:space="preserve">Instructional Learning Formats </w:t>
            </w:r>
          </w:p>
          <w:p w14:paraId="54979DA3" w14:textId="77777777" w:rsidR="00E63FB2" w:rsidRPr="002D7963" w:rsidRDefault="00E63FB2" w:rsidP="00E63FB2">
            <w:pPr>
              <w:pStyle w:val="TableBullet1"/>
            </w:pPr>
            <w:r w:rsidRPr="002D7963">
              <w:t>Content Understanding</w:t>
            </w:r>
          </w:p>
          <w:p w14:paraId="57874C02" w14:textId="77777777" w:rsidR="00E63FB2" w:rsidRPr="002D7963" w:rsidRDefault="00E63FB2" w:rsidP="00E63FB2">
            <w:pPr>
              <w:pStyle w:val="TableBullet1"/>
            </w:pPr>
            <w:r w:rsidRPr="002D7963">
              <w:t>Analysis and Inquiry</w:t>
            </w:r>
          </w:p>
          <w:p w14:paraId="7C7BC1BD" w14:textId="77777777" w:rsidR="00E63FB2" w:rsidRPr="002D7963" w:rsidRDefault="00E63FB2" w:rsidP="00E63FB2">
            <w:pPr>
              <w:pStyle w:val="TableBullet1"/>
            </w:pPr>
            <w:r w:rsidRPr="002D7963">
              <w:t>Quality of Feedback</w:t>
            </w:r>
          </w:p>
          <w:p w14:paraId="32C467C5" w14:textId="77777777" w:rsidR="00E63FB2" w:rsidRPr="002D7963" w:rsidRDefault="00E63FB2" w:rsidP="00E63FB2">
            <w:pPr>
              <w:pStyle w:val="TableBullet1"/>
            </w:pPr>
            <w:r w:rsidRPr="002D7963">
              <w:t>Instructional Dialogue</w:t>
            </w:r>
          </w:p>
        </w:tc>
      </w:tr>
      <w:tr w:rsidR="00E63FB2" w:rsidRPr="002D7963" w14:paraId="64A3A6E8" w14:textId="77777777" w:rsidTr="00E63FB2">
        <w:trPr>
          <w:jc w:val="center"/>
        </w:trPr>
        <w:tc>
          <w:tcPr>
            <w:tcW w:w="9344" w:type="dxa"/>
            <w:gridSpan w:val="3"/>
            <w:shd w:val="clear" w:color="auto" w:fill="D9E2F3" w:themeFill="accent5" w:themeFillTint="33"/>
          </w:tcPr>
          <w:p w14:paraId="79D7BE12" w14:textId="77777777" w:rsidR="00E63FB2" w:rsidRPr="002D7963" w:rsidRDefault="00E63FB2">
            <w:pPr>
              <w:pStyle w:val="TableSubheadingCentered"/>
            </w:pPr>
            <w:r w:rsidRPr="002D7963">
              <w:t>Student Engagement</w:t>
            </w:r>
          </w:p>
        </w:tc>
      </w:tr>
    </w:tbl>
    <w:p w14:paraId="7547018C" w14:textId="77777777" w:rsidR="00E63FB2" w:rsidRPr="002D7963" w:rsidRDefault="00E63FB2" w:rsidP="00E63FB2">
      <w:pPr>
        <w:pStyle w:val="BodyText"/>
      </w:pPr>
      <w:bookmarkStart w:id="59" w:name="_Toc411329826"/>
      <w:bookmarkStart w:id="60" w:name="_Toc430114875"/>
      <w:bookmarkStart w:id="61" w:name="_Toc496109990"/>
      <w:r w:rsidRPr="002D7963">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w:t>
      </w:r>
      <w:r w:rsidRPr="002D7963">
        <w:lastRenderedPageBreak/>
        <w:t xml:space="preserve">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40134DF2" w14:textId="77777777" w:rsidR="00E63FB2" w:rsidRPr="002D7963" w:rsidRDefault="00E63FB2" w:rsidP="00E63FB2">
      <w:pPr>
        <w:pStyle w:val="BodyText"/>
      </w:pPr>
      <w:r w:rsidRPr="002D7963">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3FA220F2" w14:textId="77777777" w:rsidR="00E63FB2" w:rsidRPr="002D7963" w:rsidRDefault="00E63FB2" w:rsidP="00E63FB2">
      <w:pPr>
        <w:pStyle w:val="BodyText"/>
        <w:rPr>
          <w:spacing w:val="-2"/>
        </w:rPr>
      </w:pPr>
      <w:r w:rsidRPr="002D7963">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49D6AA32" w14:textId="77777777" w:rsidR="00E63FB2" w:rsidRPr="002D7963" w:rsidRDefault="00E63FB2" w:rsidP="00E63FB2">
      <w:pPr>
        <w:pStyle w:val="BodyText"/>
      </w:pPr>
      <w:r w:rsidRPr="002D7963">
        <w:t xml:space="preserve">In this report, each CLASS dimension is defined, and descriptions of the dimensions at the high (6 or 7), middle (3, 4, or 5), and low levels (1 or 2) are presented </w:t>
      </w:r>
      <w:r w:rsidRPr="002D7963">
        <w:rPr>
          <w:i/>
        </w:rPr>
        <w:t>(definitions and rating descriptions are derived from the CLASS K–3</w:t>
      </w:r>
      <w:r w:rsidRPr="002D7963">
        <w:t>,</w:t>
      </w:r>
      <w:r w:rsidRPr="002D7963">
        <w:rPr>
          <w:i/>
        </w:rPr>
        <w:t xml:space="preserve"> Upper Elementary, and Secondary Manuals).</w:t>
      </w:r>
      <w:r w:rsidRPr="002D7963">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4B4C288A" w14:textId="77777777" w:rsidR="00E63FB2" w:rsidRPr="002D7963" w:rsidRDefault="00E63FB2" w:rsidP="00E63FB2">
      <w:pPr>
        <w:pStyle w:val="Heading2-SIOR"/>
      </w:pPr>
      <w:bookmarkStart w:id="62" w:name="_Toc165643925"/>
      <w:bookmarkStart w:id="63" w:name="_Hlk92190807"/>
      <w:r w:rsidRPr="002D7963">
        <w:lastRenderedPageBreak/>
        <w:t>Positive Climate</w:t>
      </w:r>
      <w:bookmarkEnd w:id="59"/>
      <w:bookmarkEnd w:id="60"/>
      <w:bookmarkEnd w:id="61"/>
      <w:bookmarkEnd w:id="62"/>
    </w:p>
    <w:p w14:paraId="43BC10F2" w14:textId="77777777" w:rsidR="00E63FB2" w:rsidRPr="002D7963" w:rsidRDefault="00E63FB2" w:rsidP="00E63FB2">
      <w:pPr>
        <w:pStyle w:val="BodyTextDomain"/>
      </w:pPr>
      <w:r w:rsidRPr="002D7963">
        <w:t>Emotional Support domain, Grades K−12</w:t>
      </w:r>
    </w:p>
    <w:p w14:paraId="20E2F373" w14:textId="77777777" w:rsidR="00E63FB2" w:rsidRPr="002D7963" w:rsidRDefault="00E63FB2" w:rsidP="00E63FB2">
      <w:pPr>
        <w:pStyle w:val="BodyText"/>
      </w:pPr>
      <w:r w:rsidRPr="002D7963">
        <w:t>Positive Climate reflects the emotional connection between the teacher and students and among students and the warmth, respect, and enjoyment communicated by verbal and nonverbal interactions (</w:t>
      </w:r>
      <w:r w:rsidRPr="002D7963">
        <w:rPr>
          <w:i/>
        </w:rPr>
        <w:t>CLASS K–3 Manual</w:t>
      </w:r>
      <w:r w:rsidRPr="002D7963">
        <w:t xml:space="preserve">, p. 23, </w:t>
      </w:r>
      <w:r w:rsidRPr="002D7963">
        <w:rPr>
          <w:i/>
        </w:rPr>
        <w:t xml:space="preserve">CLASS Upper Elementary Manual, </w:t>
      </w:r>
      <w:r w:rsidRPr="002D7963">
        <w:t xml:space="preserve">p. 21, </w:t>
      </w:r>
      <w:r w:rsidRPr="002D7963">
        <w:rPr>
          <w:i/>
        </w:rPr>
        <w:t>CLASS Secondary Manual</w:t>
      </w:r>
      <w:r w:rsidRPr="002D7963">
        <w:t>, p. 21). Table 3 (as well as tables for the remaining dimensions) includes the number of classrooms for each rating on each dimension and the district average for that dimension.</w:t>
      </w:r>
    </w:p>
    <w:p w14:paraId="3DA24CF5" w14:textId="77777777" w:rsidR="00E63FB2" w:rsidRPr="002D7963" w:rsidRDefault="00E63FB2" w:rsidP="00E63FB2">
      <w:pPr>
        <w:pStyle w:val="TableTitle0"/>
      </w:pPr>
      <w:r w:rsidRPr="002D7963">
        <w:t>Table 3. Positive Climate: Number of Classrooms for Each Rating and District Average</w:t>
      </w:r>
    </w:p>
    <w:p w14:paraId="166F261A" w14:textId="77777777" w:rsidR="00E63FB2" w:rsidRPr="002D7963" w:rsidRDefault="00E63FB2" w:rsidP="00E63FB2">
      <w:pPr>
        <w:pStyle w:val="BodyTextDemi"/>
      </w:pPr>
      <w:r w:rsidRPr="002D7963">
        <w:t xml:space="preserve">Positive Climate District Average*: </w:t>
      </w:r>
      <w:bookmarkStart w:id="64" w:name="Dist_PC_Avg"/>
      <w:r w:rsidRPr="002D7963">
        <w:t>5.3</w:t>
      </w:r>
      <w:bookmarkEnd w:id="6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26FB5874" w14:textId="77777777" w:rsidTr="00E63FB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11577C8" w14:textId="77777777" w:rsidR="00E63FB2" w:rsidRPr="002D7963" w:rsidRDefault="00E63FB2">
            <w:pPr>
              <w:pStyle w:val="TableColHeadingCenter"/>
              <w:rPr>
                <w:rFonts w:eastAsia="MS Mincho"/>
              </w:rPr>
            </w:pPr>
            <w:bookmarkStart w:id="65" w:name="Tbl_PC"/>
            <w:r w:rsidRPr="002D7963">
              <w:rPr>
                <w:rFonts w:eastAsia="MS Mincho"/>
              </w:rPr>
              <w:t>Grade Band</w:t>
            </w:r>
          </w:p>
        </w:tc>
        <w:tc>
          <w:tcPr>
            <w:tcW w:w="1748" w:type="dxa"/>
            <w:gridSpan w:val="2"/>
          </w:tcPr>
          <w:p w14:paraId="6FA1004E"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0E95A993"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1E971BFC"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26195323" w14:textId="77777777" w:rsidR="00E63FB2" w:rsidRPr="002D7963" w:rsidRDefault="00E63FB2">
            <w:pPr>
              <w:pStyle w:val="TableColHeadingCenter"/>
              <w:rPr>
                <w:rFonts w:eastAsia="MS Mincho"/>
              </w:rPr>
            </w:pPr>
            <w:r w:rsidRPr="002D7963">
              <w:rPr>
                <w:rFonts w:eastAsia="MS Mincho"/>
              </w:rPr>
              <w:t>n</w:t>
            </w:r>
          </w:p>
        </w:tc>
        <w:tc>
          <w:tcPr>
            <w:tcW w:w="892" w:type="dxa"/>
          </w:tcPr>
          <w:p w14:paraId="34972F38"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73AF7C1E" w14:textId="77777777" w:rsidTr="00E63FB2">
        <w:trPr>
          <w:jc w:val="center"/>
        </w:trPr>
        <w:tc>
          <w:tcPr>
            <w:tcW w:w="1432" w:type="dxa"/>
            <w:shd w:val="clear" w:color="auto" w:fill="D9E2F3" w:themeFill="accent5" w:themeFillTint="33"/>
          </w:tcPr>
          <w:p w14:paraId="137D1D34" w14:textId="77777777" w:rsidR="00E63FB2" w:rsidRPr="002D7963" w:rsidRDefault="00E63FB2">
            <w:pPr>
              <w:pStyle w:val="TableSubheadingCentered"/>
            </w:pPr>
          </w:p>
        </w:tc>
        <w:tc>
          <w:tcPr>
            <w:tcW w:w="874" w:type="dxa"/>
            <w:shd w:val="clear" w:color="auto" w:fill="D9E2F3" w:themeFill="accent5" w:themeFillTint="33"/>
          </w:tcPr>
          <w:p w14:paraId="41D61D2C" w14:textId="77777777" w:rsidR="00E63FB2" w:rsidRPr="002D7963" w:rsidRDefault="00E63FB2">
            <w:pPr>
              <w:pStyle w:val="TableSubheadingCentered"/>
            </w:pPr>
            <w:r w:rsidRPr="002D7963">
              <w:t>1</w:t>
            </w:r>
          </w:p>
        </w:tc>
        <w:tc>
          <w:tcPr>
            <w:tcW w:w="874" w:type="dxa"/>
            <w:shd w:val="clear" w:color="auto" w:fill="D9E2F3" w:themeFill="accent5" w:themeFillTint="33"/>
          </w:tcPr>
          <w:p w14:paraId="4E29ED30" w14:textId="77777777" w:rsidR="00E63FB2" w:rsidRPr="002D7963" w:rsidRDefault="00E63FB2">
            <w:pPr>
              <w:pStyle w:val="TableSubheadingCentered"/>
            </w:pPr>
            <w:r w:rsidRPr="002D7963">
              <w:t>2</w:t>
            </w:r>
          </w:p>
        </w:tc>
        <w:tc>
          <w:tcPr>
            <w:tcW w:w="874" w:type="dxa"/>
            <w:shd w:val="clear" w:color="auto" w:fill="D9E2F3" w:themeFill="accent5" w:themeFillTint="33"/>
          </w:tcPr>
          <w:p w14:paraId="397D19DD" w14:textId="77777777" w:rsidR="00E63FB2" w:rsidRPr="002D7963" w:rsidRDefault="00E63FB2">
            <w:pPr>
              <w:pStyle w:val="TableSubheadingCentered"/>
            </w:pPr>
            <w:r w:rsidRPr="002D7963">
              <w:t>3</w:t>
            </w:r>
          </w:p>
        </w:tc>
        <w:tc>
          <w:tcPr>
            <w:tcW w:w="875" w:type="dxa"/>
            <w:shd w:val="clear" w:color="auto" w:fill="D9E2F3" w:themeFill="accent5" w:themeFillTint="33"/>
          </w:tcPr>
          <w:p w14:paraId="0F55FB72" w14:textId="77777777" w:rsidR="00E63FB2" w:rsidRPr="002D7963" w:rsidRDefault="00E63FB2">
            <w:pPr>
              <w:pStyle w:val="TableSubheadingCentered"/>
            </w:pPr>
            <w:r w:rsidRPr="002D7963">
              <w:t>4</w:t>
            </w:r>
          </w:p>
        </w:tc>
        <w:tc>
          <w:tcPr>
            <w:tcW w:w="874" w:type="dxa"/>
            <w:shd w:val="clear" w:color="auto" w:fill="D9E2F3" w:themeFill="accent5" w:themeFillTint="33"/>
          </w:tcPr>
          <w:p w14:paraId="709BF4D1" w14:textId="77777777" w:rsidR="00E63FB2" w:rsidRPr="002D7963" w:rsidRDefault="00E63FB2">
            <w:pPr>
              <w:pStyle w:val="TableSubheadingCentered"/>
            </w:pPr>
            <w:r w:rsidRPr="002D7963">
              <w:t>5</w:t>
            </w:r>
          </w:p>
        </w:tc>
        <w:tc>
          <w:tcPr>
            <w:tcW w:w="874" w:type="dxa"/>
            <w:shd w:val="clear" w:color="auto" w:fill="D9E2F3" w:themeFill="accent5" w:themeFillTint="33"/>
          </w:tcPr>
          <w:p w14:paraId="2A0BDCCE" w14:textId="77777777" w:rsidR="00E63FB2" w:rsidRPr="002D7963" w:rsidRDefault="00E63FB2">
            <w:pPr>
              <w:pStyle w:val="TableSubheadingCentered"/>
            </w:pPr>
            <w:r w:rsidRPr="002D7963">
              <w:t>6</w:t>
            </w:r>
          </w:p>
        </w:tc>
        <w:tc>
          <w:tcPr>
            <w:tcW w:w="875" w:type="dxa"/>
            <w:shd w:val="clear" w:color="auto" w:fill="D9E2F3" w:themeFill="accent5" w:themeFillTint="33"/>
          </w:tcPr>
          <w:p w14:paraId="24228D73" w14:textId="77777777" w:rsidR="00E63FB2" w:rsidRPr="002D7963" w:rsidRDefault="00E63FB2">
            <w:pPr>
              <w:pStyle w:val="TableSubheadingCentered"/>
            </w:pPr>
            <w:r w:rsidRPr="002D7963">
              <w:t>7</w:t>
            </w:r>
          </w:p>
        </w:tc>
        <w:tc>
          <w:tcPr>
            <w:tcW w:w="900" w:type="dxa"/>
            <w:shd w:val="clear" w:color="auto" w:fill="D9E2F3" w:themeFill="accent5" w:themeFillTint="33"/>
          </w:tcPr>
          <w:p w14:paraId="5C993A9C" w14:textId="77777777" w:rsidR="00E63FB2" w:rsidRPr="002D7963" w:rsidRDefault="00E63FB2">
            <w:pPr>
              <w:pStyle w:val="TableSubheadingCentered"/>
            </w:pPr>
            <w:r w:rsidRPr="002D7963">
              <w:t>73</w:t>
            </w:r>
          </w:p>
        </w:tc>
        <w:tc>
          <w:tcPr>
            <w:tcW w:w="892" w:type="dxa"/>
            <w:shd w:val="clear" w:color="auto" w:fill="D9E2F3" w:themeFill="accent5" w:themeFillTint="33"/>
          </w:tcPr>
          <w:p w14:paraId="7D6A5799" w14:textId="77777777" w:rsidR="00E63FB2" w:rsidRPr="002D7963" w:rsidRDefault="00E63FB2">
            <w:pPr>
              <w:pStyle w:val="TableSubheadingCentered"/>
            </w:pPr>
            <w:r w:rsidRPr="002D7963">
              <w:t>5.3</w:t>
            </w:r>
          </w:p>
        </w:tc>
      </w:tr>
      <w:tr w:rsidR="00E63FB2" w:rsidRPr="002D7963" w14:paraId="3252DD31" w14:textId="77777777" w:rsidTr="00E63FB2">
        <w:trPr>
          <w:jc w:val="center"/>
        </w:trPr>
        <w:tc>
          <w:tcPr>
            <w:tcW w:w="1432" w:type="dxa"/>
          </w:tcPr>
          <w:p w14:paraId="2E398EB3" w14:textId="77777777" w:rsidR="00E63FB2" w:rsidRPr="002D7963" w:rsidRDefault="00E63FB2">
            <w:pPr>
              <w:pStyle w:val="TableText"/>
            </w:pPr>
            <w:r w:rsidRPr="002D7963">
              <w:t>Grades K-5</w:t>
            </w:r>
          </w:p>
        </w:tc>
        <w:tc>
          <w:tcPr>
            <w:tcW w:w="874" w:type="dxa"/>
          </w:tcPr>
          <w:p w14:paraId="71242FFB"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451B0EA"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CFCB6E2"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2600C695"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06CF0ABD" w14:textId="77777777" w:rsidR="00E63FB2" w:rsidRPr="002D7963" w:rsidRDefault="00E63FB2">
            <w:pPr>
              <w:pStyle w:val="TableTextCentered"/>
              <w:rPr>
                <w:rFonts w:eastAsia="Times New Roman"/>
              </w:rPr>
            </w:pPr>
            <w:r w:rsidRPr="002D7963">
              <w:rPr>
                <w:rFonts w:eastAsia="Times New Roman"/>
              </w:rPr>
              <w:t>13</w:t>
            </w:r>
          </w:p>
        </w:tc>
        <w:tc>
          <w:tcPr>
            <w:tcW w:w="874" w:type="dxa"/>
          </w:tcPr>
          <w:p w14:paraId="4FDBA883" w14:textId="77777777" w:rsidR="00E63FB2" w:rsidRPr="002D7963" w:rsidRDefault="00E63FB2">
            <w:pPr>
              <w:pStyle w:val="TableTextCentered"/>
              <w:rPr>
                <w:rFonts w:eastAsia="Times New Roman"/>
              </w:rPr>
            </w:pPr>
            <w:r w:rsidRPr="002D7963">
              <w:rPr>
                <w:rFonts w:eastAsia="Times New Roman"/>
              </w:rPr>
              <w:t>6</w:t>
            </w:r>
          </w:p>
        </w:tc>
        <w:tc>
          <w:tcPr>
            <w:tcW w:w="875" w:type="dxa"/>
          </w:tcPr>
          <w:p w14:paraId="38DC77BE" w14:textId="77777777" w:rsidR="00E63FB2" w:rsidRPr="002D7963" w:rsidRDefault="00E63FB2">
            <w:pPr>
              <w:pStyle w:val="TableTextCentered"/>
              <w:rPr>
                <w:rFonts w:eastAsia="Times New Roman"/>
              </w:rPr>
            </w:pPr>
            <w:r w:rsidRPr="002D7963">
              <w:rPr>
                <w:rFonts w:eastAsia="Times New Roman"/>
              </w:rPr>
              <w:t>7</w:t>
            </w:r>
          </w:p>
        </w:tc>
        <w:tc>
          <w:tcPr>
            <w:tcW w:w="900" w:type="dxa"/>
          </w:tcPr>
          <w:p w14:paraId="7CEA78CE" w14:textId="77777777" w:rsidR="00E63FB2" w:rsidRPr="002D7963" w:rsidRDefault="00E63FB2">
            <w:pPr>
              <w:pStyle w:val="TableTextCentered"/>
              <w:rPr>
                <w:rFonts w:eastAsia="Times New Roman"/>
              </w:rPr>
            </w:pPr>
            <w:r w:rsidRPr="002D7963">
              <w:rPr>
                <w:rFonts w:eastAsia="Times New Roman"/>
              </w:rPr>
              <w:t>31</w:t>
            </w:r>
          </w:p>
        </w:tc>
        <w:tc>
          <w:tcPr>
            <w:tcW w:w="892" w:type="dxa"/>
          </w:tcPr>
          <w:p w14:paraId="4A296D4C" w14:textId="77777777" w:rsidR="00E63FB2" w:rsidRPr="002D7963" w:rsidRDefault="00E63FB2">
            <w:pPr>
              <w:pStyle w:val="TableTextCentered"/>
              <w:rPr>
                <w:rFonts w:eastAsia="Times New Roman"/>
              </w:rPr>
            </w:pPr>
            <w:r w:rsidRPr="002D7963">
              <w:rPr>
                <w:rFonts w:eastAsia="Times New Roman"/>
              </w:rPr>
              <w:t>5.4</w:t>
            </w:r>
          </w:p>
        </w:tc>
      </w:tr>
      <w:tr w:rsidR="00E63FB2" w:rsidRPr="002D7963" w14:paraId="51D24186" w14:textId="77777777" w:rsidTr="00E63FB2">
        <w:trPr>
          <w:jc w:val="center"/>
        </w:trPr>
        <w:tc>
          <w:tcPr>
            <w:tcW w:w="1432" w:type="dxa"/>
          </w:tcPr>
          <w:p w14:paraId="2FFC7FD0" w14:textId="77777777" w:rsidR="00E63FB2" w:rsidRPr="002D7963" w:rsidRDefault="00E63FB2">
            <w:pPr>
              <w:pStyle w:val="TableText"/>
            </w:pPr>
            <w:r w:rsidRPr="002D7963">
              <w:t>Grades 6-8</w:t>
            </w:r>
          </w:p>
        </w:tc>
        <w:tc>
          <w:tcPr>
            <w:tcW w:w="874" w:type="dxa"/>
          </w:tcPr>
          <w:p w14:paraId="04C00E55"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6F27618"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2EA95ECC"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32A6770D"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3731F761" w14:textId="77777777" w:rsidR="00E63FB2" w:rsidRPr="002D7963" w:rsidRDefault="00E63FB2">
            <w:pPr>
              <w:pStyle w:val="TableTextCentered"/>
              <w:rPr>
                <w:rFonts w:eastAsia="Times New Roman"/>
              </w:rPr>
            </w:pPr>
            <w:r w:rsidRPr="002D7963">
              <w:rPr>
                <w:rFonts w:eastAsia="Times New Roman"/>
              </w:rPr>
              <w:t>7</w:t>
            </w:r>
          </w:p>
        </w:tc>
        <w:tc>
          <w:tcPr>
            <w:tcW w:w="874" w:type="dxa"/>
          </w:tcPr>
          <w:p w14:paraId="12EC0CEC" w14:textId="77777777" w:rsidR="00E63FB2" w:rsidRPr="002D7963" w:rsidRDefault="00E63FB2">
            <w:pPr>
              <w:pStyle w:val="TableTextCentered"/>
              <w:rPr>
                <w:rFonts w:eastAsia="Times New Roman"/>
              </w:rPr>
            </w:pPr>
            <w:r w:rsidRPr="002D7963">
              <w:rPr>
                <w:rFonts w:eastAsia="Times New Roman"/>
              </w:rPr>
              <w:t>6</w:t>
            </w:r>
          </w:p>
        </w:tc>
        <w:tc>
          <w:tcPr>
            <w:tcW w:w="875" w:type="dxa"/>
          </w:tcPr>
          <w:p w14:paraId="04B8748F" w14:textId="77777777" w:rsidR="00E63FB2" w:rsidRPr="002D7963" w:rsidRDefault="00E63FB2">
            <w:pPr>
              <w:pStyle w:val="TableTextCentered"/>
              <w:rPr>
                <w:rFonts w:eastAsia="Times New Roman"/>
              </w:rPr>
            </w:pPr>
            <w:r w:rsidRPr="002D7963">
              <w:rPr>
                <w:rFonts w:eastAsia="Times New Roman"/>
              </w:rPr>
              <w:t>1</w:t>
            </w:r>
          </w:p>
        </w:tc>
        <w:tc>
          <w:tcPr>
            <w:tcW w:w="900" w:type="dxa"/>
          </w:tcPr>
          <w:p w14:paraId="335C359E"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7381B38E" w14:textId="77777777" w:rsidR="00E63FB2" w:rsidRPr="002D7963" w:rsidRDefault="00E63FB2">
            <w:pPr>
              <w:pStyle w:val="TableTextCentered"/>
              <w:rPr>
                <w:rFonts w:eastAsia="Times New Roman"/>
              </w:rPr>
            </w:pPr>
            <w:r w:rsidRPr="002D7963">
              <w:rPr>
                <w:rFonts w:eastAsia="Times New Roman"/>
              </w:rPr>
              <w:t>5.1</w:t>
            </w:r>
          </w:p>
        </w:tc>
      </w:tr>
      <w:tr w:rsidR="00E63FB2" w:rsidRPr="002D7963" w14:paraId="2778AD46" w14:textId="77777777" w:rsidTr="00E63FB2">
        <w:trPr>
          <w:jc w:val="center"/>
        </w:trPr>
        <w:tc>
          <w:tcPr>
            <w:tcW w:w="1432" w:type="dxa"/>
          </w:tcPr>
          <w:p w14:paraId="0A28A419" w14:textId="77777777" w:rsidR="00E63FB2" w:rsidRPr="002D7963" w:rsidRDefault="00E63FB2">
            <w:pPr>
              <w:pStyle w:val="TableText"/>
            </w:pPr>
            <w:r w:rsidRPr="002D7963">
              <w:t>Grades 9-12</w:t>
            </w:r>
          </w:p>
        </w:tc>
        <w:tc>
          <w:tcPr>
            <w:tcW w:w="874" w:type="dxa"/>
          </w:tcPr>
          <w:p w14:paraId="542C1492"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3A1DF570"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2A5D9FB5"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64C4AA4F"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67C68472"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45D3EAE5" w14:textId="77777777" w:rsidR="00E63FB2" w:rsidRPr="002D7963" w:rsidRDefault="00E63FB2">
            <w:pPr>
              <w:pStyle w:val="TableTextCentered"/>
              <w:rPr>
                <w:rFonts w:eastAsia="Times New Roman"/>
              </w:rPr>
            </w:pPr>
            <w:r w:rsidRPr="002D7963">
              <w:rPr>
                <w:rFonts w:eastAsia="Times New Roman"/>
              </w:rPr>
              <w:t>8</w:t>
            </w:r>
          </w:p>
        </w:tc>
        <w:tc>
          <w:tcPr>
            <w:tcW w:w="875" w:type="dxa"/>
          </w:tcPr>
          <w:p w14:paraId="6DE73917" w14:textId="77777777" w:rsidR="00E63FB2" w:rsidRPr="002D7963" w:rsidRDefault="00E63FB2">
            <w:pPr>
              <w:pStyle w:val="TableTextCentered"/>
              <w:rPr>
                <w:rFonts w:eastAsia="Times New Roman"/>
              </w:rPr>
            </w:pPr>
            <w:r w:rsidRPr="002D7963">
              <w:rPr>
                <w:rFonts w:eastAsia="Times New Roman"/>
              </w:rPr>
              <w:t>6</w:t>
            </w:r>
          </w:p>
        </w:tc>
        <w:tc>
          <w:tcPr>
            <w:tcW w:w="900" w:type="dxa"/>
          </w:tcPr>
          <w:p w14:paraId="5A8628C1"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67D668A0" w14:textId="77777777" w:rsidR="00E63FB2" w:rsidRPr="002D7963" w:rsidRDefault="00E63FB2">
            <w:pPr>
              <w:pStyle w:val="TableTextCentered"/>
              <w:rPr>
                <w:rFonts w:eastAsia="Times New Roman"/>
              </w:rPr>
            </w:pPr>
            <w:r w:rsidRPr="002D7963">
              <w:rPr>
                <w:rFonts w:eastAsia="Times New Roman"/>
              </w:rPr>
              <w:t>5.3</w:t>
            </w:r>
          </w:p>
        </w:tc>
      </w:tr>
    </w:tbl>
    <w:bookmarkEnd w:id="65"/>
    <w:p w14:paraId="5B9C2687" w14:textId="77777777" w:rsidR="00E63FB2" w:rsidRPr="002D7963" w:rsidRDefault="00E63FB2" w:rsidP="00E63FB2">
      <w:pPr>
        <w:pStyle w:val="TableNote"/>
      </w:pPr>
      <w:r w:rsidRPr="002D7963">
        <w:rPr>
          <w:szCs w:val="20"/>
        </w:rPr>
        <w:t>*</w:t>
      </w:r>
      <w:r w:rsidRPr="002D7963">
        <w:t xml:space="preserve">The district average is an average of the observation scores. In Table 3, the district average is computed as: </w:t>
      </w:r>
      <w:r w:rsidRPr="002D7963">
        <w:br/>
      </w:r>
      <w:bookmarkStart w:id="66" w:name="Dist_PC_Calc"/>
      <w:r w:rsidRPr="002D7963">
        <w:t>([2 x 4] + [3 x 5] + [4 x 7] + [5 x 23] + [6 x 20] + [7 x 14]) ÷ 73 observations = 5.3</w:t>
      </w:r>
      <w:bookmarkEnd w:id="66"/>
    </w:p>
    <w:p w14:paraId="107EE98E" w14:textId="77777777" w:rsidR="00E63FB2" w:rsidRPr="002D7963" w:rsidRDefault="00E63FB2" w:rsidP="00E63FB2">
      <w:pPr>
        <w:pStyle w:val="BodyText"/>
      </w:pPr>
      <w:r w:rsidRPr="002D7963">
        <w:rPr>
          <w:rStyle w:val="BodyTextDemiChar"/>
        </w:rPr>
        <w:t>Ratings in the Low Range</w:t>
      </w:r>
      <w:r w:rsidRPr="002D7963">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6FD29E43" w14:textId="77777777" w:rsidR="00E63FB2" w:rsidRPr="002D7963" w:rsidRDefault="00E63FB2" w:rsidP="00E63FB2">
      <w:pPr>
        <w:pStyle w:val="BodyText"/>
      </w:pPr>
      <w:r w:rsidRPr="002D7963">
        <w:rPr>
          <w:rStyle w:val="BodyTextDemiChar"/>
        </w:rPr>
        <w:t>Ratings in the Middle Range.</w:t>
      </w:r>
      <w:r w:rsidRPr="002D7963">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7E0E5A96" w14:textId="77777777" w:rsidR="00E63FB2" w:rsidRPr="002D7963" w:rsidRDefault="00E63FB2" w:rsidP="00E63FB2">
      <w:pPr>
        <w:pStyle w:val="BodyText"/>
      </w:pPr>
      <w:r w:rsidRPr="002D7963">
        <w:rPr>
          <w:rStyle w:val="BodyTextDemiChar"/>
        </w:rPr>
        <w:t xml:space="preserve">Ratings in the High Range. </w:t>
      </w:r>
      <w:r w:rsidRPr="002D7963">
        <w:t xml:space="preserve">There are many indications that the relationship among students and the teacher is positive and warm. The teacher is typically </w:t>
      </w:r>
      <w:proofErr w:type="gramStart"/>
      <w:r w:rsidRPr="002D7963">
        <w:t>in close proximity to</w:t>
      </w:r>
      <w:proofErr w:type="gramEnd"/>
      <w:r w:rsidRPr="002D7963">
        <w:t xml:space="preserve">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63"/>
    <w:p w14:paraId="07B61C37" w14:textId="77777777" w:rsidR="00E63FB2" w:rsidRPr="002D7963" w:rsidRDefault="00E63FB2" w:rsidP="00E63FB2">
      <w:pPr>
        <w:spacing w:after="160" w:line="259" w:lineRule="auto"/>
      </w:pPr>
      <w:r w:rsidRPr="002D7963">
        <w:br w:type="page"/>
      </w:r>
    </w:p>
    <w:p w14:paraId="706516DC" w14:textId="77777777" w:rsidR="00E63FB2" w:rsidRPr="002D7963" w:rsidRDefault="00E63FB2" w:rsidP="00E63FB2">
      <w:pPr>
        <w:pStyle w:val="Heading2-SIOR"/>
      </w:pPr>
      <w:bookmarkStart w:id="67" w:name="_Toc411329828"/>
      <w:bookmarkStart w:id="68" w:name="_Toc430114876"/>
      <w:bookmarkStart w:id="69" w:name="_Toc165643926"/>
      <w:r w:rsidRPr="002D7963">
        <w:lastRenderedPageBreak/>
        <w:t>Teacher Sensitivity</w:t>
      </w:r>
      <w:bookmarkEnd w:id="67"/>
      <w:bookmarkEnd w:id="68"/>
      <w:bookmarkEnd w:id="69"/>
    </w:p>
    <w:p w14:paraId="712AEE8E" w14:textId="77777777" w:rsidR="00E63FB2" w:rsidRPr="002D7963" w:rsidRDefault="00E63FB2" w:rsidP="00E63FB2">
      <w:pPr>
        <w:pStyle w:val="BodyTextDomain"/>
      </w:pPr>
      <w:r w:rsidRPr="002D7963">
        <w:t>Emotional Support domain, Grades K−12</w:t>
      </w:r>
    </w:p>
    <w:p w14:paraId="170EA883" w14:textId="77777777" w:rsidR="00E63FB2" w:rsidRPr="002D7963" w:rsidRDefault="00E63FB2" w:rsidP="00E63FB2">
      <w:pPr>
        <w:pStyle w:val="BodyText"/>
      </w:pPr>
      <w:r w:rsidRPr="002D7963">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2D7963">
        <w:rPr>
          <w:i/>
        </w:rPr>
        <w:t>CLASS K–3 Manual,</w:t>
      </w:r>
      <w:r w:rsidRPr="002D7963">
        <w:t xml:space="preserve"> p. 32, </w:t>
      </w:r>
      <w:r w:rsidRPr="002D7963">
        <w:rPr>
          <w:i/>
        </w:rPr>
        <w:t xml:space="preserve">CLASS Upper Elementary Manual, </w:t>
      </w:r>
      <w:r w:rsidRPr="002D7963">
        <w:t xml:space="preserve">p. 27, </w:t>
      </w:r>
      <w:r w:rsidRPr="002D7963">
        <w:rPr>
          <w:i/>
        </w:rPr>
        <w:t>CLASS Secondary Manual,</w:t>
      </w:r>
      <w:r w:rsidRPr="002D7963">
        <w:t xml:space="preserve"> p. 27). </w:t>
      </w:r>
    </w:p>
    <w:p w14:paraId="286364DC" w14:textId="77777777" w:rsidR="00E63FB2" w:rsidRPr="002D7963" w:rsidRDefault="00E63FB2" w:rsidP="00E63FB2">
      <w:pPr>
        <w:pStyle w:val="TableTitle0"/>
      </w:pPr>
      <w:r w:rsidRPr="002D7963">
        <w:t>Table 4. Teacher Sensitivity: Number of Classrooms for Each Rating and District Average</w:t>
      </w:r>
    </w:p>
    <w:p w14:paraId="08211967" w14:textId="77777777" w:rsidR="00E63FB2" w:rsidRPr="002D7963" w:rsidRDefault="00E63FB2" w:rsidP="00E63FB2">
      <w:pPr>
        <w:pStyle w:val="BodyTextDemi"/>
      </w:pPr>
      <w:r w:rsidRPr="002D7963">
        <w:t xml:space="preserve">Teacher Sensitivity District Average*: </w:t>
      </w:r>
      <w:bookmarkStart w:id="70" w:name="Dist_TS_Avg"/>
      <w:r w:rsidRPr="002D7963">
        <w:t>5.9</w:t>
      </w:r>
      <w:bookmarkEnd w:id="7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7AB4FF16" w14:textId="77777777" w:rsidTr="00E63FB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8D830D9" w14:textId="77777777" w:rsidR="00E63FB2" w:rsidRPr="002D7963" w:rsidRDefault="00E63FB2">
            <w:pPr>
              <w:pStyle w:val="TableColHeadingCenter"/>
              <w:rPr>
                <w:rFonts w:eastAsia="MS Mincho"/>
              </w:rPr>
            </w:pPr>
            <w:bookmarkStart w:id="71" w:name="Tbl_TS"/>
            <w:r w:rsidRPr="002D7963">
              <w:rPr>
                <w:rFonts w:eastAsia="MS Mincho"/>
              </w:rPr>
              <w:t>Grade Band</w:t>
            </w:r>
          </w:p>
        </w:tc>
        <w:tc>
          <w:tcPr>
            <w:tcW w:w="1748" w:type="dxa"/>
            <w:gridSpan w:val="2"/>
          </w:tcPr>
          <w:p w14:paraId="18D6EA06"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07DC9EF5"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35CAC804"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3F67FEF8" w14:textId="77777777" w:rsidR="00E63FB2" w:rsidRPr="002D7963" w:rsidRDefault="00E63FB2">
            <w:pPr>
              <w:pStyle w:val="TableColHeadingCenter"/>
              <w:rPr>
                <w:rFonts w:eastAsia="MS Mincho"/>
              </w:rPr>
            </w:pPr>
            <w:r w:rsidRPr="002D7963">
              <w:rPr>
                <w:rFonts w:eastAsia="MS Mincho"/>
              </w:rPr>
              <w:t>n</w:t>
            </w:r>
          </w:p>
        </w:tc>
        <w:tc>
          <w:tcPr>
            <w:tcW w:w="892" w:type="dxa"/>
          </w:tcPr>
          <w:p w14:paraId="13AD4ECE"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50CD8050" w14:textId="77777777" w:rsidTr="00E63FB2">
        <w:trPr>
          <w:jc w:val="center"/>
        </w:trPr>
        <w:tc>
          <w:tcPr>
            <w:tcW w:w="1432" w:type="dxa"/>
            <w:shd w:val="clear" w:color="auto" w:fill="D9E2F3" w:themeFill="accent5" w:themeFillTint="33"/>
          </w:tcPr>
          <w:p w14:paraId="0CAAEF6C" w14:textId="77777777" w:rsidR="00E63FB2" w:rsidRPr="002D7963" w:rsidRDefault="00E63FB2">
            <w:pPr>
              <w:pStyle w:val="TableSubheadingCentered"/>
            </w:pPr>
          </w:p>
        </w:tc>
        <w:tc>
          <w:tcPr>
            <w:tcW w:w="874" w:type="dxa"/>
            <w:shd w:val="clear" w:color="auto" w:fill="D9E2F3" w:themeFill="accent5" w:themeFillTint="33"/>
          </w:tcPr>
          <w:p w14:paraId="14AFC29A" w14:textId="77777777" w:rsidR="00E63FB2" w:rsidRPr="002D7963" w:rsidRDefault="00E63FB2">
            <w:pPr>
              <w:pStyle w:val="TableSubheadingCentered"/>
            </w:pPr>
            <w:r w:rsidRPr="002D7963">
              <w:t>1</w:t>
            </w:r>
          </w:p>
        </w:tc>
        <w:tc>
          <w:tcPr>
            <w:tcW w:w="874" w:type="dxa"/>
            <w:shd w:val="clear" w:color="auto" w:fill="D9E2F3" w:themeFill="accent5" w:themeFillTint="33"/>
          </w:tcPr>
          <w:p w14:paraId="35C9428C" w14:textId="77777777" w:rsidR="00E63FB2" w:rsidRPr="002D7963" w:rsidRDefault="00E63FB2">
            <w:pPr>
              <w:pStyle w:val="TableSubheadingCentered"/>
            </w:pPr>
            <w:r w:rsidRPr="002D7963">
              <w:t>2</w:t>
            </w:r>
          </w:p>
        </w:tc>
        <w:tc>
          <w:tcPr>
            <w:tcW w:w="874" w:type="dxa"/>
            <w:shd w:val="clear" w:color="auto" w:fill="D9E2F3" w:themeFill="accent5" w:themeFillTint="33"/>
          </w:tcPr>
          <w:p w14:paraId="050ABBF8" w14:textId="77777777" w:rsidR="00E63FB2" w:rsidRPr="002D7963" w:rsidRDefault="00E63FB2">
            <w:pPr>
              <w:pStyle w:val="TableSubheadingCentered"/>
            </w:pPr>
            <w:r w:rsidRPr="002D7963">
              <w:t>3</w:t>
            </w:r>
          </w:p>
        </w:tc>
        <w:tc>
          <w:tcPr>
            <w:tcW w:w="875" w:type="dxa"/>
            <w:shd w:val="clear" w:color="auto" w:fill="D9E2F3" w:themeFill="accent5" w:themeFillTint="33"/>
          </w:tcPr>
          <w:p w14:paraId="07D9DB09" w14:textId="77777777" w:rsidR="00E63FB2" w:rsidRPr="002D7963" w:rsidRDefault="00E63FB2">
            <w:pPr>
              <w:pStyle w:val="TableSubheadingCentered"/>
            </w:pPr>
            <w:r w:rsidRPr="002D7963">
              <w:t>4</w:t>
            </w:r>
          </w:p>
        </w:tc>
        <w:tc>
          <w:tcPr>
            <w:tcW w:w="874" w:type="dxa"/>
            <w:shd w:val="clear" w:color="auto" w:fill="D9E2F3" w:themeFill="accent5" w:themeFillTint="33"/>
          </w:tcPr>
          <w:p w14:paraId="4BB495C0" w14:textId="77777777" w:rsidR="00E63FB2" w:rsidRPr="002D7963" w:rsidRDefault="00E63FB2">
            <w:pPr>
              <w:pStyle w:val="TableSubheadingCentered"/>
            </w:pPr>
            <w:r w:rsidRPr="002D7963">
              <w:t>5</w:t>
            </w:r>
          </w:p>
        </w:tc>
        <w:tc>
          <w:tcPr>
            <w:tcW w:w="874" w:type="dxa"/>
            <w:shd w:val="clear" w:color="auto" w:fill="D9E2F3" w:themeFill="accent5" w:themeFillTint="33"/>
          </w:tcPr>
          <w:p w14:paraId="69E1CA67" w14:textId="77777777" w:rsidR="00E63FB2" w:rsidRPr="002D7963" w:rsidRDefault="00E63FB2">
            <w:pPr>
              <w:pStyle w:val="TableSubheadingCentered"/>
            </w:pPr>
            <w:r w:rsidRPr="002D7963">
              <w:t>6</w:t>
            </w:r>
          </w:p>
        </w:tc>
        <w:tc>
          <w:tcPr>
            <w:tcW w:w="875" w:type="dxa"/>
            <w:shd w:val="clear" w:color="auto" w:fill="D9E2F3" w:themeFill="accent5" w:themeFillTint="33"/>
          </w:tcPr>
          <w:p w14:paraId="161EC197" w14:textId="77777777" w:rsidR="00E63FB2" w:rsidRPr="002D7963" w:rsidRDefault="00E63FB2">
            <w:pPr>
              <w:pStyle w:val="TableSubheadingCentered"/>
            </w:pPr>
            <w:r w:rsidRPr="002D7963">
              <w:t>7</w:t>
            </w:r>
          </w:p>
        </w:tc>
        <w:tc>
          <w:tcPr>
            <w:tcW w:w="900" w:type="dxa"/>
            <w:shd w:val="clear" w:color="auto" w:fill="D9E2F3" w:themeFill="accent5" w:themeFillTint="33"/>
          </w:tcPr>
          <w:p w14:paraId="34F56E1C" w14:textId="77777777" w:rsidR="00E63FB2" w:rsidRPr="002D7963" w:rsidRDefault="00E63FB2">
            <w:pPr>
              <w:pStyle w:val="TableSubheadingCentered"/>
            </w:pPr>
            <w:r w:rsidRPr="002D7963">
              <w:t>73</w:t>
            </w:r>
          </w:p>
        </w:tc>
        <w:tc>
          <w:tcPr>
            <w:tcW w:w="892" w:type="dxa"/>
            <w:shd w:val="clear" w:color="auto" w:fill="D9E2F3" w:themeFill="accent5" w:themeFillTint="33"/>
          </w:tcPr>
          <w:p w14:paraId="468E011D" w14:textId="77777777" w:rsidR="00E63FB2" w:rsidRPr="002D7963" w:rsidRDefault="00E63FB2">
            <w:pPr>
              <w:pStyle w:val="TableSubheadingCentered"/>
            </w:pPr>
            <w:r w:rsidRPr="002D7963">
              <w:t>5.9</w:t>
            </w:r>
          </w:p>
        </w:tc>
      </w:tr>
      <w:tr w:rsidR="00E63FB2" w:rsidRPr="002D7963" w14:paraId="1FF3E3A9" w14:textId="77777777" w:rsidTr="00E63FB2">
        <w:trPr>
          <w:jc w:val="center"/>
        </w:trPr>
        <w:tc>
          <w:tcPr>
            <w:tcW w:w="1432" w:type="dxa"/>
          </w:tcPr>
          <w:p w14:paraId="76C0618A" w14:textId="77777777" w:rsidR="00E63FB2" w:rsidRPr="002D7963" w:rsidRDefault="00E63FB2">
            <w:pPr>
              <w:pStyle w:val="TableText"/>
            </w:pPr>
            <w:r w:rsidRPr="002D7963">
              <w:t>Grades K-5</w:t>
            </w:r>
          </w:p>
        </w:tc>
        <w:tc>
          <w:tcPr>
            <w:tcW w:w="874" w:type="dxa"/>
          </w:tcPr>
          <w:p w14:paraId="4D6ADB3A"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7690FB9"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348CE2E8"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1BE9A8B0"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6DF92992" w14:textId="77777777" w:rsidR="00E63FB2" w:rsidRPr="002D7963" w:rsidRDefault="00E63FB2">
            <w:pPr>
              <w:pStyle w:val="TableTextCentered"/>
              <w:rPr>
                <w:rFonts w:eastAsia="Times New Roman"/>
              </w:rPr>
            </w:pPr>
            <w:r w:rsidRPr="002D7963">
              <w:rPr>
                <w:rFonts w:eastAsia="Times New Roman"/>
              </w:rPr>
              <w:t>9</w:t>
            </w:r>
          </w:p>
        </w:tc>
        <w:tc>
          <w:tcPr>
            <w:tcW w:w="874" w:type="dxa"/>
          </w:tcPr>
          <w:p w14:paraId="0ABCCABE" w14:textId="77777777" w:rsidR="00E63FB2" w:rsidRPr="002D7963" w:rsidRDefault="00E63FB2">
            <w:pPr>
              <w:pStyle w:val="TableTextCentered"/>
              <w:rPr>
                <w:rFonts w:eastAsia="Times New Roman"/>
              </w:rPr>
            </w:pPr>
            <w:r w:rsidRPr="002D7963">
              <w:rPr>
                <w:rFonts w:eastAsia="Times New Roman"/>
              </w:rPr>
              <w:t>7</w:t>
            </w:r>
          </w:p>
        </w:tc>
        <w:tc>
          <w:tcPr>
            <w:tcW w:w="875" w:type="dxa"/>
          </w:tcPr>
          <w:p w14:paraId="07BA8284" w14:textId="77777777" w:rsidR="00E63FB2" w:rsidRPr="002D7963" w:rsidRDefault="00E63FB2">
            <w:pPr>
              <w:pStyle w:val="TableTextCentered"/>
              <w:rPr>
                <w:rFonts w:eastAsia="Times New Roman"/>
              </w:rPr>
            </w:pPr>
            <w:r w:rsidRPr="002D7963">
              <w:rPr>
                <w:rFonts w:eastAsia="Times New Roman"/>
              </w:rPr>
              <w:t>13</w:t>
            </w:r>
          </w:p>
        </w:tc>
        <w:tc>
          <w:tcPr>
            <w:tcW w:w="900" w:type="dxa"/>
          </w:tcPr>
          <w:p w14:paraId="192DAADE" w14:textId="77777777" w:rsidR="00E63FB2" w:rsidRPr="002D7963" w:rsidRDefault="00E63FB2">
            <w:pPr>
              <w:pStyle w:val="TableTextCentered"/>
              <w:rPr>
                <w:rFonts w:eastAsia="Times New Roman"/>
              </w:rPr>
            </w:pPr>
            <w:r w:rsidRPr="002D7963">
              <w:rPr>
                <w:rFonts w:eastAsia="Times New Roman"/>
              </w:rPr>
              <w:t>31</w:t>
            </w:r>
          </w:p>
        </w:tc>
        <w:tc>
          <w:tcPr>
            <w:tcW w:w="892" w:type="dxa"/>
          </w:tcPr>
          <w:p w14:paraId="0800C0DF" w14:textId="77777777" w:rsidR="00E63FB2" w:rsidRPr="002D7963" w:rsidRDefault="00E63FB2">
            <w:pPr>
              <w:pStyle w:val="TableTextCentered"/>
              <w:rPr>
                <w:rFonts w:eastAsia="Times New Roman"/>
              </w:rPr>
            </w:pPr>
            <w:r w:rsidRPr="002D7963">
              <w:rPr>
                <w:rFonts w:eastAsia="Times New Roman"/>
              </w:rPr>
              <w:t>6.0</w:t>
            </w:r>
          </w:p>
        </w:tc>
      </w:tr>
      <w:tr w:rsidR="00E63FB2" w:rsidRPr="002D7963" w14:paraId="767BCB8E" w14:textId="77777777" w:rsidTr="00E63FB2">
        <w:trPr>
          <w:jc w:val="center"/>
        </w:trPr>
        <w:tc>
          <w:tcPr>
            <w:tcW w:w="1432" w:type="dxa"/>
          </w:tcPr>
          <w:p w14:paraId="6A718A28" w14:textId="77777777" w:rsidR="00E63FB2" w:rsidRPr="002D7963" w:rsidRDefault="00E63FB2">
            <w:pPr>
              <w:pStyle w:val="TableText"/>
            </w:pPr>
            <w:r w:rsidRPr="002D7963">
              <w:t>Grades 6-8</w:t>
            </w:r>
          </w:p>
        </w:tc>
        <w:tc>
          <w:tcPr>
            <w:tcW w:w="874" w:type="dxa"/>
          </w:tcPr>
          <w:p w14:paraId="20CE107A"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C5ADA09"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646B4A35"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030AC347"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4EF21D1C" w14:textId="77777777" w:rsidR="00E63FB2" w:rsidRPr="002D7963" w:rsidRDefault="00E63FB2">
            <w:pPr>
              <w:pStyle w:val="TableTextCentered"/>
              <w:rPr>
                <w:rFonts w:eastAsia="Times New Roman"/>
              </w:rPr>
            </w:pPr>
            <w:r w:rsidRPr="002D7963">
              <w:rPr>
                <w:rFonts w:eastAsia="Times New Roman"/>
              </w:rPr>
              <w:t>6</w:t>
            </w:r>
          </w:p>
        </w:tc>
        <w:tc>
          <w:tcPr>
            <w:tcW w:w="874" w:type="dxa"/>
          </w:tcPr>
          <w:p w14:paraId="39539C5B" w14:textId="77777777" w:rsidR="00E63FB2" w:rsidRPr="002D7963" w:rsidRDefault="00E63FB2">
            <w:pPr>
              <w:pStyle w:val="TableTextCentered"/>
              <w:rPr>
                <w:rFonts w:eastAsia="Times New Roman"/>
              </w:rPr>
            </w:pPr>
            <w:r w:rsidRPr="002D7963">
              <w:rPr>
                <w:rFonts w:eastAsia="Times New Roman"/>
              </w:rPr>
              <w:t>6</w:t>
            </w:r>
          </w:p>
        </w:tc>
        <w:tc>
          <w:tcPr>
            <w:tcW w:w="875" w:type="dxa"/>
          </w:tcPr>
          <w:p w14:paraId="57A23017" w14:textId="77777777" w:rsidR="00E63FB2" w:rsidRPr="002D7963" w:rsidRDefault="00E63FB2">
            <w:pPr>
              <w:pStyle w:val="TableTextCentered"/>
              <w:rPr>
                <w:rFonts w:eastAsia="Times New Roman"/>
              </w:rPr>
            </w:pPr>
            <w:r w:rsidRPr="002D7963">
              <w:rPr>
                <w:rFonts w:eastAsia="Times New Roman"/>
              </w:rPr>
              <w:t>6</w:t>
            </w:r>
          </w:p>
        </w:tc>
        <w:tc>
          <w:tcPr>
            <w:tcW w:w="900" w:type="dxa"/>
          </w:tcPr>
          <w:p w14:paraId="041BC4D1"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385A2CF7" w14:textId="77777777" w:rsidR="00E63FB2" w:rsidRPr="002D7963" w:rsidRDefault="00E63FB2">
            <w:pPr>
              <w:pStyle w:val="TableTextCentered"/>
              <w:rPr>
                <w:rFonts w:eastAsia="Times New Roman"/>
              </w:rPr>
            </w:pPr>
            <w:r w:rsidRPr="002D7963">
              <w:rPr>
                <w:rFonts w:eastAsia="Times New Roman"/>
              </w:rPr>
              <w:t>5.8</w:t>
            </w:r>
          </w:p>
        </w:tc>
      </w:tr>
      <w:tr w:rsidR="00E63FB2" w:rsidRPr="002D7963" w14:paraId="69A6EB25" w14:textId="77777777" w:rsidTr="00E63FB2">
        <w:trPr>
          <w:jc w:val="center"/>
        </w:trPr>
        <w:tc>
          <w:tcPr>
            <w:tcW w:w="1432" w:type="dxa"/>
          </w:tcPr>
          <w:p w14:paraId="063CFFE6" w14:textId="77777777" w:rsidR="00E63FB2" w:rsidRPr="002D7963" w:rsidRDefault="00E63FB2">
            <w:pPr>
              <w:pStyle w:val="TableText"/>
            </w:pPr>
            <w:r w:rsidRPr="002D7963">
              <w:t>Grades 9-12</w:t>
            </w:r>
          </w:p>
        </w:tc>
        <w:tc>
          <w:tcPr>
            <w:tcW w:w="874" w:type="dxa"/>
          </w:tcPr>
          <w:p w14:paraId="6D31D106"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2B2CD568"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7203C4EE" w14:textId="77777777" w:rsidR="00E63FB2" w:rsidRPr="002D7963" w:rsidRDefault="00E63FB2">
            <w:pPr>
              <w:pStyle w:val="TableTextCentered"/>
              <w:rPr>
                <w:rFonts w:eastAsia="Times New Roman"/>
              </w:rPr>
            </w:pPr>
            <w:r w:rsidRPr="002D7963">
              <w:rPr>
                <w:rFonts w:eastAsia="Times New Roman"/>
              </w:rPr>
              <w:t>2</w:t>
            </w:r>
          </w:p>
        </w:tc>
        <w:tc>
          <w:tcPr>
            <w:tcW w:w="875" w:type="dxa"/>
          </w:tcPr>
          <w:p w14:paraId="15A6C99C"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3A9135EC"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6FCE66D0" w14:textId="77777777" w:rsidR="00E63FB2" w:rsidRPr="002D7963" w:rsidRDefault="00E63FB2">
            <w:pPr>
              <w:pStyle w:val="TableTextCentered"/>
              <w:rPr>
                <w:rFonts w:eastAsia="Times New Roman"/>
              </w:rPr>
            </w:pPr>
            <w:r w:rsidRPr="002D7963">
              <w:rPr>
                <w:rFonts w:eastAsia="Times New Roman"/>
              </w:rPr>
              <w:t>7</w:t>
            </w:r>
          </w:p>
        </w:tc>
        <w:tc>
          <w:tcPr>
            <w:tcW w:w="875" w:type="dxa"/>
          </w:tcPr>
          <w:p w14:paraId="5C4B2FB9" w14:textId="77777777" w:rsidR="00E63FB2" w:rsidRPr="002D7963" w:rsidRDefault="00E63FB2">
            <w:pPr>
              <w:pStyle w:val="TableTextCentered"/>
              <w:rPr>
                <w:rFonts w:eastAsia="Times New Roman"/>
              </w:rPr>
            </w:pPr>
            <w:r w:rsidRPr="002D7963">
              <w:rPr>
                <w:rFonts w:eastAsia="Times New Roman"/>
              </w:rPr>
              <w:t>8</w:t>
            </w:r>
          </w:p>
        </w:tc>
        <w:tc>
          <w:tcPr>
            <w:tcW w:w="900" w:type="dxa"/>
          </w:tcPr>
          <w:p w14:paraId="4B72B747"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0AEE0E4A" w14:textId="77777777" w:rsidR="00E63FB2" w:rsidRPr="002D7963" w:rsidRDefault="00E63FB2">
            <w:pPr>
              <w:pStyle w:val="TableTextCentered"/>
              <w:rPr>
                <w:rFonts w:eastAsia="Times New Roman"/>
              </w:rPr>
            </w:pPr>
            <w:r w:rsidRPr="002D7963">
              <w:rPr>
                <w:rFonts w:eastAsia="Times New Roman"/>
              </w:rPr>
              <w:t>5.8</w:t>
            </w:r>
          </w:p>
        </w:tc>
      </w:tr>
    </w:tbl>
    <w:bookmarkEnd w:id="71"/>
    <w:p w14:paraId="4397E879" w14:textId="77777777" w:rsidR="00E63FB2" w:rsidRPr="002D7963" w:rsidRDefault="00E63FB2" w:rsidP="00E63FB2">
      <w:pPr>
        <w:pStyle w:val="TableNote"/>
      </w:pPr>
      <w:r w:rsidRPr="002D7963">
        <w:t xml:space="preserve">*The district average is an average of the observation scores. In Table 4, the district average is computed as: </w:t>
      </w:r>
      <w:r w:rsidRPr="002D7963">
        <w:br/>
      </w:r>
      <w:bookmarkStart w:id="72" w:name="Dist_TS_Calc"/>
      <w:r w:rsidRPr="002D7963">
        <w:t>([3 x 2] + [4 x 5] + [5 x 19] + [6 x 20] + [7 x 27]) ÷ 73 observations = 5.9</w:t>
      </w:r>
      <w:bookmarkEnd w:id="72"/>
    </w:p>
    <w:p w14:paraId="35BE315D" w14:textId="77777777" w:rsidR="00E63FB2" w:rsidRPr="002D7963" w:rsidRDefault="00E63FB2" w:rsidP="00E63FB2">
      <w:pPr>
        <w:pStyle w:val="BodyText"/>
      </w:pPr>
      <w:r w:rsidRPr="002D7963">
        <w:rPr>
          <w:rStyle w:val="BodyTextDemiChar"/>
        </w:rPr>
        <w:t>Ratings in the Low Range.</w:t>
      </w:r>
      <w:r w:rsidRPr="002D7963">
        <w:t xml:space="preserve"> In these sessions, the teacher has not been aware of students who </w:t>
      </w:r>
      <w:r w:rsidRPr="002D7963">
        <w:rPr>
          <w:spacing w:val="-4"/>
        </w:rPr>
        <w:t>need extra support and pays little attention to students’ needs. As a result, students are frustrated</w:t>
      </w:r>
      <w:r w:rsidRPr="002D7963">
        <w:t xml:space="preserve">, confused, and disengaged. The teacher is unresponsive to and dismissive of students and may ignore students, squash their enthusiasm, and not allow them to share their moods or feelings. </w:t>
      </w:r>
      <w:r w:rsidRPr="002D7963">
        <w:rPr>
          <w:spacing w:val="-4"/>
        </w:rPr>
        <w:t>The teacher is not effective in addressing students’ needs and does not appropriately acknowledge situations that may be upsetting to students. Students rarely seek support from the teacher</w:t>
      </w:r>
      <w:r w:rsidRPr="002D7963">
        <w:t xml:space="preserve"> and minimize conversations with the teacher, not sharing ideas or responding to questions.</w:t>
      </w:r>
    </w:p>
    <w:p w14:paraId="5C789A98" w14:textId="77777777" w:rsidR="00E63FB2" w:rsidRPr="002D7963" w:rsidRDefault="00E63FB2" w:rsidP="00E63FB2">
      <w:pPr>
        <w:pStyle w:val="BodyText"/>
      </w:pPr>
      <w:r w:rsidRPr="002D7963">
        <w:rPr>
          <w:rStyle w:val="BodyTextDemiChar"/>
        </w:rPr>
        <w:t>Ratings in the Middle Range.</w:t>
      </w:r>
      <w:r w:rsidRPr="002D7963">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19CFA2F2" w14:textId="77777777" w:rsidR="00E63FB2" w:rsidRPr="002D7963" w:rsidRDefault="00E63FB2" w:rsidP="00E63FB2">
      <w:pPr>
        <w:pStyle w:val="BodyText"/>
      </w:pPr>
      <w:r w:rsidRPr="002D7963">
        <w:rPr>
          <w:rStyle w:val="BodyTextDemiChar"/>
        </w:rPr>
        <w:t>Ratings in the High Range.</w:t>
      </w:r>
      <w:r w:rsidRPr="002D7963">
        <w:t xml:space="preserve"> The teacher’s awareness of students and their needs is consistent </w:t>
      </w:r>
      <w:r w:rsidRPr="002D7963">
        <w:rPr>
          <w:spacing w:val="-4"/>
        </w:rPr>
        <w:t>and accurate. The teacher may predict how difficult a new task is for a student and acknowledge</w:t>
      </w:r>
      <w:r w:rsidRPr="002D7963">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4DAADCB4" w14:textId="77777777" w:rsidR="00E63FB2" w:rsidRPr="002D7963" w:rsidRDefault="00E63FB2" w:rsidP="00E63FB2">
      <w:pPr>
        <w:spacing w:after="160" w:line="259" w:lineRule="auto"/>
      </w:pPr>
      <w:r w:rsidRPr="002D7963">
        <w:br w:type="page"/>
      </w:r>
    </w:p>
    <w:p w14:paraId="2EE1C779" w14:textId="77777777" w:rsidR="00E63FB2" w:rsidRPr="002D7963" w:rsidRDefault="00E63FB2" w:rsidP="00E63FB2">
      <w:pPr>
        <w:pStyle w:val="Heading2-SIOR"/>
      </w:pPr>
      <w:bookmarkStart w:id="73" w:name="_Toc411329829"/>
      <w:bookmarkStart w:id="74" w:name="_Toc430114877"/>
      <w:bookmarkStart w:id="75" w:name="_Toc165643927"/>
      <w:r w:rsidRPr="002D7963">
        <w:lastRenderedPageBreak/>
        <w:t>Regard for Student Perspectives</w:t>
      </w:r>
      <w:bookmarkEnd w:id="73"/>
      <w:bookmarkEnd w:id="74"/>
      <w:bookmarkEnd w:id="75"/>
    </w:p>
    <w:p w14:paraId="26AE3DE2" w14:textId="77777777" w:rsidR="00E63FB2" w:rsidRPr="002D7963" w:rsidRDefault="00E63FB2" w:rsidP="00E63FB2">
      <w:pPr>
        <w:pStyle w:val="BodyTextDomain"/>
      </w:pPr>
      <w:r w:rsidRPr="002D7963">
        <w:t>Emotional Support domain, Grades K−12</w:t>
      </w:r>
    </w:p>
    <w:p w14:paraId="0588C12D" w14:textId="77777777" w:rsidR="00E63FB2" w:rsidRPr="002D7963" w:rsidRDefault="00E63FB2" w:rsidP="00E63FB2">
      <w:pPr>
        <w:pStyle w:val="BodyText"/>
      </w:pPr>
      <w:r w:rsidRPr="002D7963">
        <w:t>Regard for Student Perspectives captures the degree to which the teacher’s interactions with students and classroom activities place an emphasis on students’ interests, motivations, and points of view and encourage student responsibility and autonomy (</w:t>
      </w:r>
      <w:r w:rsidRPr="002D7963">
        <w:rPr>
          <w:i/>
        </w:rPr>
        <w:t>CLASS K–3 Manual,</w:t>
      </w:r>
      <w:r w:rsidRPr="002D7963">
        <w:t xml:space="preserve"> p. 38, </w:t>
      </w:r>
      <w:r w:rsidRPr="002D7963">
        <w:rPr>
          <w:i/>
        </w:rPr>
        <w:t xml:space="preserve">CLASS Upper Elementary Manual, </w:t>
      </w:r>
      <w:r w:rsidRPr="002D7963">
        <w:t xml:space="preserve">p. 35, </w:t>
      </w:r>
      <w:r w:rsidRPr="002D7963">
        <w:rPr>
          <w:i/>
          <w:spacing w:val="-4"/>
        </w:rPr>
        <w:t>CLASS Secondary Manual</w:t>
      </w:r>
      <w:r w:rsidRPr="002D7963">
        <w:rPr>
          <w:spacing w:val="-4"/>
        </w:rPr>
        <w:t>, p. 35</w:t>
      </w:r>
      <w:r w:rsidRPr="002D7963">
        <w:t xml:space="preserve">). </w:t>
      </w:r>
    </w:p>
    <w:p w14:paraId="6A67860E" w14:textId="77777777" w:rsidR="00E63FB2" w:rsidRPr="002D7963" w:rsidRDefault="00E63FB2" w:rsidP="00E63FB2">
      <w:pPr>
        <w:pStyle w:val="TableTitle0"/>
      </w:pPr>
      <w:r w:rsidRPr="002D7963">
        <w:t>Table 5. Regard for Student Perspectives: Number of Classrooms for Each Rating and District Average</w:t>
      </w:r>
    </w:p>
    <w:p w14:paraId="208EB575" w14:textId="77777777" w:rsidR="00E63FB2" w:rsidRPr="002D7963" w:rsidRDefault="00E63FB2" w:rsidP="00E63FB2">
      <w:pPr>
        <w:pStyle w:val="BodyTextDemi"/>
      </w:pPr>
      <w:r w:rsidRPr="002D7963">
        <w:t xml:space="preserve">Regard for Student Perspectives District Average*: </w:t>
      </w:r>
      <w:bookmarkStart w:id="76" w:name="Dist_RSP_Avg"/>
      <w:r w:rsidRPr="002D7963">
        <w:t>4.0</w:t>
      </w:r>
      <w:bookmarkEnd w:id="7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5231F8EC" w14:textId="77777777" w:rsidTr="00E63FB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DD41256" w14:textId="77777777" w:rsidR="00E63FB2" w:rsidRPr="002D7963" w:rsidRDefault="00E63FB2">
            <w:pPr>
              <w:pStyle w:val="TableColHeadingCenter"/>
              <w:rPr>
                <w:rFonts w:eastAsia="MS Mincho"/>
              </w:rPr>
            </w:pPr>
            <w:bookmarkStart w:id="77" w:name="Tbl_RSP"/>
            <w:r w:rsidRPr="002D7963">
              <w:rPr>
                <w:rFonts w:eastAsia="MS Mincho"/>
              </w:rPr>
              <w:t>Grade Band</w:t>
            </w:r>
          </w:p>
        </w:tc>
        <w:tc>
          <w:tcPr>
            <w:tcW w:w="1748" w:type="dxa"/>
            <w:gridSpan w:val="2"/>
          </w:tcPr>
          <w:p w14:paraId="6BD035FF"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2DB45FCA"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7BCB8E70"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4B245885" w14:textId="77777777" w:rsidR="00E63FB2" w:rsidRPr="002D7963" w:rsidRDefault="00E63FB2">
            <w:pPr>
              <w:pStyle w:val="TableColHeadingCenter"/>
              <w:rPr>
                <w:rFonts w:eastAsia="MS Mincho"/>
              </w:rPr>
            </w:pPr>
            <w:r w:rsidRPr="002D7963">
              <w:rPr>
                <w:rFonts w:eastAsia="MS Mincho"/>
              </w:rPr>
              <w:t>n</w:t>
            </w:r>
          </w:p>
        </w:tc>
        <w:tc>
          <w:tcPr>
            <w:tcW w:w="892" w:type="dxa"/>
          </w:tcPr>
          <w:p w14:paraId="4C64CDA4"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6BDDE762" w14:textId="77777777" w:rsidTr="00E63FB2">
        <w:trPr>
          <w:jc w:val="center"/>
        </w:trPr>
        <w:tc>
          <w:tcPr>
            <w:tcW w:w="1432" w:type="dxa"/>
            <w:shd w:val="clear" w:color="auto" w:fill="D9E2F3" w:themeFill="accent5" w:themeFillTint="33"/>
          </w:tcPr>
          <w:p w14:paraId="62276899" w14:textId="77777777" w:rsidR="00E63FB2" w:rsidRPr="002D7963" w:rsidRDefault="00E63FB2">
            <w:pPr>
              <w:pStyle w:val="TableSubheadingCentered"/>
            </w:pPr>
          </w:p>
        </w:tc>
        <w:tc>
          <w:tcPr>
            <w:tcW w:w="874" w:type="dxa"/>
            <w:shd w:val="clear" w:color="auto" w:fill="D9E2F3" w:themeFill="accent5" w:themeFillTint="33"/>
          </w:tcPr>
          <w:p w14:paraId="1CE4A0E2" w14:textId="77777777" w:rsidR="00E63FB2" w:rsidRPr="002D7963" w:rsidRDefault="00E63FB2">
            <w:pPr>
              <w:pStyle w:val="TableSubheadingCentered"/>
            </w:pPr>
            <w:r w:rsidRPr="002D7963">
              <w:t>1</w:t>
            </w:r>
          </w:p>
        </w:tc>
        <w:tc>
          <w:tcPr>
            <w:tcW w:w="874" w:type="dxa"/>
            <w:shd w:val="clear" w:color="auto" w:fill="D9E2F3" w:themeFill="accent5" w:themeFillTint="33"/>
          </w:tcPr>
          <w:p w14:paraId="09FCB5C7" w14:textId="77777777" w:rsidR="00E63FB2" w:rsidRPr="002D7963" w:rsidRDefault="00E63FB2">
            <w:pPr>
              <w:pStyle w:val="TableSubheadingCentered"/>
            </w:pPr>
            <w:r w:rsidRPr="002D7963">
              <w:t>2</w:t>
            </w:r>
          </w:p>
        </w:tc>
        <w:tc>
          <w:tcPr>
            <w:tcW w:w="874" w:type="dxa"/>
            <w:shd w:val="clear" w:color="auto" w:fill="D9E2F3" w:themeFill="accent5" w:themeFillTint="33"/>
          </w:tcPr>
          <w:p w14:paraId="3ED64532" w14:textId="77777777" w:rsidR="00E63FB2" w:rsidRPr="002D7963" w:rsidRDefault="00E63FB2">
            <w:pPr>
              <w:pStyle w:val="TableSubheadingCentered"/>
            </w:pPr>
            <w:r w:rsidRPr="002D7963">
              <w:t>3</w:t>
            </w:r>
          </w:p>
        </w:tc>
        <w:tc>
          <w:tcPr>
            <w:tcW w:w="875" w:type="dxa"/>
            <w:shd w:val="clear" w:color="auto" w:fill="D9E2F3" w:themeFill="accent5" w:themeFillTint="33"/>
          </w:tcPr>
          <w:p w14:paraId="3D2967F4" w14:textId="77777777" w:rsidR="00E63FB2" w:rsidRPr="002D7963" w:rsidRDefault="00E63FB2">
            <w:pPr>
              <w:pStyle w:val="TableSubheadingCentered"/>
            </w:pPr>
            <w:r w:rsidRPr="002D7963">
              <w:t>4</w:t>
            </w:r>
          </w:p>
        </w:tc>
        <w:tc>
          <w:tcPr>
            <w:tcW w:w="874" w:type="dxa"/>
            <w:shd w:val="clear" w:color="auto" w:fill="D9E2F3" w:themeFill="accent5" w:themeFillTint="33"/>
          </w:tcPr>
          <w:p w14:paraId="7885DED8" w14:textId="77777777" w:rsidR="00E63FB2" w:rsidRPr="002D7963" w:rsidRDefault="00E63FB2">
            <w:pPr>
              <w:pStyle w:val="TableSubheadingCentered"/>
            </w:pPr>
            <w:r w:rsidRPr="002D7963">
              <w:t>5</w:t>
            </w:r>
          </w:p>
        </w:tc>
        <w:tc>
          <w:tcPr>
            <w:tcW w:w="874" w:type="dxa"/>
            <w:shd w:val="clear" w:color="auto" w:fill="D9E2F3" w:themeFill="accent5" w:themeFillTint="33"/>
          </w:tcPr>
          <w:p w14:paraId="42C2F131" w14:textId="77777777" w:rsidR="00E63FB2" w:rsidRPr="002D7963" w:rsidRDefault="00E63FB2">
            <w:pPr>
              <w:pStyle w:val="TableSubheadingCentered"/>
            </w:pPr>
            <w:r w:rsidRPr="002D7963">
              <w:t>6</w:t>
            </w:r>
          </w:p>
        </w:tc>
        <w:tc>
          <w:tcPr>
            <w:tcW w:w="875" w:type="dxa"/>
            <w:shd w:val="clear" w:color="auto" w:fill="D9E2F3" w:themeFill="accent5" w:themeFillTint="33"/>
          </w:tcPr>
          <w:p w14:paraId="4BABADDB" w14:textId="77777777" w:rsidR="00E63FB2" w:rsidRPr="002D7963" w:rsidRDefault="00E63FB2">
            <w:pPr>
              <w:pStyle w:val="TableSubheadingCentered"/>
            </w:pPr>
            <w:r w:rsidRPr="002D7963">
              <w:t>7</w:t>
            </w:r>
          </w:p>
        </w:tc>
        <w:tc>
          <w:tcPr>
            <w:tcW w:w="900" w:type="dxa"/>
            <w:shd w:val="clear" w:color="auto" w:fill="D9E2F3" w:themeFill="accent5" w:themeFillTint="33"/>
          </w:tcPr>
          <w:p w14:paraId="14398839" w14:textId="77777777" w:rsidR="00E63FB2" w:rsidRPr="002D7963" w:rsidRDefault="00E63FB2">
            <w:pPr>
              <w:pStyle w:val="TableSubheadingCentered"/>
            </w:pPr>
            <w:r w:rsidRPr="002D7963">
              <w:t>73</w:t>
            </w:r>
          </w:p>
        </w:tc>
        <w:tc>
          <w:tcPr>
            <w:tcW w:w="892" w:type="dxa"/>
            <w:shd w:val="clear" w:color="auto" w:fill="D9E2F3" w:themeFill="accent5" w:themeFillTint="33"/>
          </w:tcPr>
          <w:p w14:paraId="7E2BA821" w14:textId="77777777" w:rsidR="00E63FB2" w:rsidRPr="002D7963" w:rsidRDefault="00E63FB2">
            <w:pPr>
              <w:pStyle w:val="TableSubheadingCentered"/>
            </w:pPr>
            <w:r w:rsidRPr="002D7963">
              <w:t>4.0</w:t>
            </w:r>
          </w:p>
        </w:tc>
      </w:tr>
      <w:tr w:rsidR="00E63FB2" w:rsidRPr="002D7963" w14:paraId="49C781AE" w14:textId="77777777" w:rsidTr="00E63FB2">
        <w:trPr>
          <w:jc w:val="center"/>
        </w:trPr>
        <w:tc>
          <w:tcPr>
            <w:tcW w:w="1432" w:type="dxa"/>
          </w:tcPr>
          <w:p w14:paraId="3B027BEF" w14:textId="77777777" w:rsidR="00E63FB2" w:rsidRPr="002D7963" w:rsidRDefault="00E63FB2">
            <w:pPr>
              <w:pStyle w:val="TableText"/>
            </w:pPr>
            <w:r w:rsidRPr="002D7963">
              <w:t>Grades K-5</w:t>
            </w:r>
          </w:p>
        </w:tc>
        <w:tc>
          <w:tcPr>
            <w:tcW w:w="874" w:type="dxa"/>
          </w:tcPr>
          <w:p w14:paraId="695957DD"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238CA389"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656A87F9"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42EF470E" w14:textId="77777777" w:rsidR="00E63FB2" w:rsidRPr="002D7963" w:rsidRDefault="00E63FB2">
            <w:pPr>
              <w:pStyle w:val="TableTextCentered"/>
              <w:rPr>
                <w:rFonts w:eastAsia="Times New Roman"/>
              </w:rPr>
            </w:pPr>
            <w:r w:rsidRPr="002D7963">
              <w:rPr>
                <w:rFonts w:eastAsia="Times New Roman"/>
              </w:rPr>
              <w:t>9</w:t>
            </w:r>
          </w:p>
        </w:tc>
        <w:tc>
          <w:tcPr>
            <w:tcW w:w="874" w:type="dxa"/>
          </w:tcPr>
          <w:p w14:paraId="7085B7A1" w14:textId="77777777" w:rsidR="00E63FB2" w:rsidRPr="002D7963" w:rsidRDefault="00E63FB2">
            <w:pPr>
              <w:pStyle w:val="TableTextCentered"/>
              <w:rPr>
                <w:rFonts w:eastAsia="Times New Roman"/>
              </w:rPr>
            </w:pPr>
            <w:r w:rsidRPr="002D7963">
              <w:rPr>
                <w:rFonts w:eastAsia="Times New Roman"/>
              </w:rPr>
              <w:t>10</w:t>
            </w:r>
          </w:p>
        </w:tc>
        <w:tc>
          <w:tcPr>
            <w:tcW w:w="874" w:type="dxa"/>
          </w:tcPr>
          <w:p w14:paraId="54E289A2" w14:textId="77777777" w:rsidR="00E63FB2" w:rsidRPr="002D7963" w:rsidRDefault="00E63FB2">
            <w:pPr>
              <w:pStyle w:val="TableTextCentered"/>
              <w:rPr>
                <w:rFonts w:eastAsia="Times New Roman"/>
              </w:rPr>
            </w:pPr>
            <w:r w:rsidRPr="002D7963">
              <w:rPr>
                <w:rFonts w:eastAsia="Times New Roman"/>
              </w:rPr>
              <w:t>5</w:t>
            </w:r>
          </w:p>
        </w:tc>
        <w:tc>
          <w:tcPr>
            <w:tcW w:w="875" w:type="dxa"/>
          </w:tcPr>
          <w:p w14:paraId="11C6E64B" w14:textId="77777777" w:rsidR="00E63FB2" w:rsidRPr="002D7963" w:rsidRDefault="00E63FB2">
            <w:pPr>
              <w:pStyle w:val="TableTextCentered"/>
              <w:rPr>
                <w:rFonts w:eastAsia="Times New Roman"/>
              </w:rPr>
            </w:pPr>
            <w:r w:rsidRPr="002D7963">
              <w:rPr>
                <w:rFonts w:eastAsia="Times New Roman"/>
              </w:rPr>
              <w:t>0</w:t>
            </w:r>
          </w:p>
        </w:tc>
        <w:tc>
          <w:tcPr>
            <w:tcW w:w="900" w:type="dxa"/>
          </w:tcPr>
          <w:p w14:paraId="167D87F1" w14:textId="77777777" w:rsidR="00E63FB2" w:rsidRPr="002D7963" w:rsidRDefault="00E63FB2">
            <w:pPr>
              <w:pStyle w:val="TableTextCentered"/>
              <w:rPr>
                <w:rFonts w:eastAsia="Times New Roman"/>
              </w:rPr>
            </w:pPr>
            <w:r w:rsidRPr="002D7963">
              <w:rPr>
                <w:rFonts w:eastAsia="Times New Roman"/>
              </w:rPr>
              <w:t>31</w:t>
            </w:r>
          </w:p>
        </w:tc>
        <w:tc>
          <w:tcPr>
            <w:tcW w:w="892" w:type="dxa"/>
          </w:tcPr>
          <w:p w14:paraId="68D4E0F8" w14:textId="77777777" w:rsidR="00E63FB2" w:rsidRPr="002D7963" w:rsidRDefault="00E63FB2">
            <w:pPr>
              <w:pStyle w:val="TableTextCentered"/>
              <w:rPr>
                <w:rFonts w:eastAsia="Times New Roman"/>
              </w:rPr>
            </w:pPr>
            <w:r w:rsidRPr="002D7963">
              <w:rPr>
                <w:rFonts w:eastAsia="Times New Roman"/>
              </w:rPr>
              <w:t>4.3</w:t>
            </w:r>
          </w:p>
        </w:tc>
      </w:tr>
      <w:tr w:rsidR="00E63FB2" w:rsidRPr="002D7963" w14:paraId="46821B96" w14:textId="77777777" w:rsidTr="00E63FB2">
        <w:trPr>
          <w:jc w:val="center"/>
        </w:trPr>
        <w:tc>
          <w:tcPr>
            <w:tcW w:w="1432" w:type="dxa"/>
          </w:tcPr>
          <w:p w14:paraId="05C6C628" w14:textId="77777777" w:rsidR="00E63FB2" w:rsidRPr="002D7963" w:rsidRDefault="00E63FB2">
            <w:pPr>
              <w:pStyle w:val="TableText"/>
            </w:pPr>
            <w:r w:rsidRPr="002D7963">
              <w:t>Grades 6-8</w:t>
            </w:r>
          </w:p>
        </w:tc>
        <w:tc>
          <w:tcPr>
            <w:tcW w:w="874" w:type="dxa"/>
          </w:tcPr>
          <w:p w14:paraId="35ACAD1F"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3C7A47C4" w14:textId="77777777" w:rsidR="00E63FB2" w:rsidRPr="002D7963" w:rsidRDefault="00E63FB2">
            <w:pPr>
              <w:pStyle w:val="TableTextCentered"/>
              <w:rPr>
                <w:rFonts w:eastAsia="Times New Roman"/>
              </w:rPr>
            </w:pPr>
            <w:r w:rsidRPr="002D7963">
              <w:rPr>
                <w:rFonts w:eastAsia="Times New Roman"/>
              </w:rPr>
              <w:t>6</w:t>
            </w:r>
          </w:p>
        </w:tc>
        <w:tc>
          <w:tcPr>
            <w:tcW w:w="874" w:type="dxa"/>
          </w:tcPr>
          <w:p w14:paraId="3A200B50"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7A5EBF1F"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1FD6F7E8"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14F14BA3"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07EF6337" w14:textId="77777777" w:rsidR="00E63FB2" w:rsidRPr="002D7963" w:rsidRDefault="00E63FB2">
            <w:pPr>
              <w:pStyle w:val="TableTextCentered"/>
              <w:rPr>
                <w:rFonts w:eastAsia="Times New Roman"/>
              </w:rPr>
            </w:pPr>
            <w:r w:rsidRPr="002D7963">
              <w:rPr>
                <w:rFonts w:eastAsia="Times New Roman"/>
              </w:rPr>
              <w:t>1</w:t>
            </w:r>
          </w:p>
        </w:tc>
        <w:tc>
          <w:tcPr>
            <w:tcW w:w="900" w:type="dxa"/>
          </w:tcPr>
          <w:p w14:paraId="05BDF4E6"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6368CCB5" w14:textId="77777777" w:rsidR="00E63FB2" w:rsidRPr="002D7963" w:rsidRDefault="00E63FB2">
            <w:pPr>
              <w:pStyle w:val="TableTextCentered"/>
              <w:rPr>
                <w:rFonts w:eastAsia="Times New Roman"/>
              </w:rPr>
            </w:pPr>
            <w:r w:rsidRPr="002D7963">
              <w:rPr>
                <w:rFonts w:eastAsia="Times New Roman"/>
              </w:rPr>
              <w:t>3.5</w:t>
            </w:r>
          </w:p>
        </w:tc>
      </w:tr>
      <w:tr w:rsidR="00E63FB2" w:rsidRPr="002D7963" w14:paraId="4F7623B3" w14:textId="77777777" w:rsidTr="00E63FB2">
        <w:trPr>
          <w:jc w:val="center"/>
        </w:trPr>
        <w:tc>
          <w:tcPr>
            <w:tcW w:w="1432" w:type="dxa"/>
          </w:tcPr>
          <w:p w14:paraId="08692F8C" w14:textId="77777777" w:rsidR="00E63FB2" w:rsidRPr="002D7963" w:rsidRDefault="00E63FB2">
            <w:pPr>
              <w:pStyle w:val="TableText"/>
            </w:pPr>
            <w:r w:rsidRPr="002D7963">
              <w:t>Grades 9-12</w:t>
            </w:r>
          </w:p>
        </w:tc>
        <w:tc>
          <w:tcPr>
            <w:tcW w:w="874" w:type="dxa"/>
          </w:tcPr>
          <w:p w14:paraId="4651D078"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4BB777CA"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587B654F" w14:textId="77777777" w:rsidR="00E63FB2" w:rsidRPr="002D7963" w:rsidRDefault="00E63FB2">
            <w:pPr>
              <w:pStyle w:val="TableTextCentered"/>
              <w:rPr>
                <w:rFonts w:eastAsia="Times New Roman"/>
              </w:rPr>
            </w:pPr>
            <w:r w:rsidRPr="002D7963">
              <w:rPr>
                <w:rFonts w:eastAsia="Times New Roman"/>
              </w:rPr>
              <w:t>6</w:t>
            </w:r>
          </w:p>
        </w:tc>
        <w:tc>
          <w:tcPr>
            <w:tcW w:w="875" w:type="dxa"/>
          </w:tcPr>
          <w:p w14:paraId="10EA7B3E"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0E86B073"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602BE4B9" w14:textId="77777777" w:rsidR="00E63FB2" w:rsidRPr="002D7963" w:rsidRDefault="00E63FB2">
            <w:pPr>
              <w:pStyle w:val="TableTextCentered"/>
              <w:rPr>
                <w:rFonts w:eastAsia="Times New Roman"/>
              </w:rPr>
            </w:pPr>
            <w:r w:rsidRPr="002D7963">
              <w:rPr>
                <w:rFonts w:eastAsia="Times New Roman"/>
              </w:rPr>
              <w:t>5</w:t>
            </w:r>
          </w:p>
        </w:tc>
        <w:tc>
          <w:tcPr>
            <w:tcW w:w="875" w:type="dxa"/>
          </w:tcPr>
          <w:p w14:paraId="0EF268D9" w14:textId="77777777" w:rsidR="00E63FB2" w:rsidRPr="002D7963" w:rsidRDefault="00E63FB2">
            <w:pPr>
              <w:pStyle w:val="TableTextCentered"/>
              <w:rPr>
                <w:rFonts w:eastAsia="Times New Roman"/>
              </w:rPr>
            </w:pPr>
            <w:r w:rsidRPr="002D7963">
              <w:rPr>
                <w:rFonts w:eastAsia="Times New Roman"/>
              </w:rPr>
              <w:t>0</w:t>
            </w:r>
          </w:p>
        </w:tc>
        <w:tc>
          <w:tcPr>
            <w:tcW w:w="900" w:type="dxa"/>
          </w:tcPr>
          <w:p w14:paraId="04AD05EE"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7CC93EAB" w14:textId="77777777" w:rsidR="00E63FB2" w:rsidRPr="002D7963" w:rsidRDefault="00E63FB2">
            <w:pPr>
              <w:pStyle w:val="TableTextCentered"/>
              <w:rPr>
                <w:rFonts w:eastAsia="Times New Roman"/>
              </w:rPr>
            </w:pPr>
            <w:r w:rsidRPr="002D7963">
              <w:rPr>
                <w:rFonts w:eastAsia="Times New Roman"/>
              </w:rPr>
              <w:t>4.0</w:t>
            </w:r>
          </w:p>
        </w:tc>
      </w:tr>
    </w:tbl>
    <w:bookmarkEnd w:id="77"/>
    <w:p w14:paraId="0244745B" w14:textId="77777777" w:rsidR="00E63FB2" w:rsidRPr="002D7963" w:rsidRDefault="00E63FB2" w:rsidP="00E63FB2">
      <w:pPr>
        <w:pStyle w:val="TableNote"/>
      </w:pPr>
      <w:r w:rsidRPr="002D7963">
        <w:t xml:space="preserve">*The district average is an average of the observation scores. In Table 5, the district average is computed as: </w:t>
      </w:r>
      <w:r w:rsidRPr="002D7963">
        <w:br/>
      </w:r>
      <w:bookmarkStart w:id="78" w:name="Dist_RSP_Calc"/>
      <w:r w:rsidRPr="002D7963">
        <w:t>([1 x 2] + [2 x 12] + [3 x 14] + [4 x 14] + [5 x 19] + [6 x 11] + [7 x 1]) ÷ 73 observations = 4.0</w:t>
      </w:r>
      <w:bookmarkEnd w:id="78"/>
    </w:p>
    <w:p w14:paraId="173070DF" w14:textId="77777777" w:rsidR="00E63FB2" w:rsidRPr="002D7963" w:rsidRDefault="00E63FB2" w:rsidP="00E63FB2">
      <w:pPr>
        <w:pStyle w:val="BodyText"/>
      </w:pPr>
      <w:r w:rsidRPr="002D7963">
        <w:rPr>
          <w:rStyle w:val="BodyTextDemiChar"/>
        </w:rPr>
        <w:t>Ratings in the Low Range.</w:t>
      </w:r>
      <w:r w:rsidRPr="002D7963">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w:t>
      </w:r>
      <w:proofErr w:type="gramStart"/>
      <w:r w:rsidRPr="002D7963">
        <w:t>help out</w:t>
      </w:r>
      <w:proofErr w:type="gramEnd"/>
      <w:r w:rsidRPr="002D7963">
        <w:t xml:space="preserve"> with classroom responsibilities. There are few opportunities for students to talk and express themselves. </w:t>
      </w:r>
    </w:p>
    <w:p w14:paraId="3866DC21" w14:textId="77777777" w:rsidR="00E63FB2" w:rsidRPr="002D7963" w:rsidRDefault="00E63FB2" w:rsidP="00E63FB2">
      <w:pPr>
        <w:pStyle w:val="BodyText"/>
      </w:pPr>
      <w:r w:rsidRPr="002D7963">
        <w:rPr>
          <w:rStyle w:val="BodyTextDemiChar"/>
        </w:rPr>
        <w:t>Ratings in the Middle Range.</w:t>
      </w:r>
      <w:r w:rsidRPr="002D7963">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5D17A28C" w14:textId="77777777" w:rsidR="00E63FB2" w:rsidRPr="002D7963" w:rsidRDefault="00E63FB2" w:rsidP="00E63FB2">
      <w:pPr>
        <w:pStyle w:val="BodyText"/>
      </w:pPr>
      <w:r w:rsidRPr="002D7963">
        <w:rPr>
          <w:rStyle w:val="BodyTextDemiChar"/>
        </w:rPr>
        <w:t xml:space="preserve">Ratings in the High Range. </w:t>
      </w:r>
      <w:r w:rsidRPr="002D7963">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6EC3B66A" w14:textId="77777777" w:rsidR="00E63FB2" w:rsidRPr="002D7963" w:rsidRDefault="00E63FB2" w:rsidP="00E63FB2">
      <w:pPr>
        <w:spacing w:after="160" w:line="259" w:lineRule="auto"/>
        <w:rPr>
          <w:rFonts w:eastAsiaTheme="majorEastAsia"/>
        </w:rPr>
      </w:pPr>
      <w:r w:rsidRPr="002D7963">
        <w:rPr>
          <w:rFonts w:eastAsiaTheme="majorEastAsia"/>
        </w:rPr>
        <w:br w:type="page"/>
      </w:r>
    </w:p>
    <w:p w14:paraId="6539ED60" w14:textId="77777777" w:rsidR="00E63FB2" w:rsidRPr="002D7963" w:rsidRDefault="00E63FB2" w:rsidP="00E63FB2">
      <w:pPr>
        <w:pStyle w:val="Heading2-SIOR"/>
      </w:pPr>
      <w:bookmarkStart w:id="79" w:name="_Toc430114878"/>
      <w:bookmarkStart w:id="80" w:name="_Toc165643928"/>
      <w:r w:rsidRPr="002D7963">
        <w:lastRenderedPageBreak/>
        <w:t>Negative Climate</w:t>
      </w:r>
      <w:bookmarkEnd w:id="79"/>
      <w:bookmarkEnd w:id="80"/>
    </w:p>
    <w:p w14:paraId="7A54793A" w14:textId="77777777" w:rsidR="00E63FB2" w:rsidRPr="002D7963" w:rsidRDefault="00E63FB2" w:rsidP="00E63FB2">
      <w:pPr>
        <w:pStyle w:val="BodyTextDomain"/>
      </w:pPr>
      <w:r w:rsidRPr="002D7963">
        <w:t>Emotional Support domain, Grades K</w:t>
      </w:r>
      <w:r w:rsidRPr="002D7963">
        <w:rPr>
          <w:rFonts w:ascii="Vijaya" w:hAnsi="Vijaya" w:cs="Vijaya"/>
        </w:rPr>
        <w:t xml:space="preserve">− </w:t>
      </w:r>
      <w:r w:rsidRPr="002D7963">
        <w:t>3</w:t>
      </w:r>
      <w:r w:rsidRPr="002D7963">
        <w:br/>
        <w:t>Classroom Organization domain, Grades 4</w:t>
      </w:r>
      <w:r w:rsidRPr="002D7963">
        <w:rPr>
          <w:rFonts w:ascii="Vijaya" w:hAnsi="Vijaya" w:cs="Vijaya"/>
        </w:rPr>
        <w:t xml:space="preserve">− </w:t>
      </w:r>
      <w:r w:rsidRPr="002D7963">
        <w:t>12</w:t>
      </w:r>
    </w:p>
    <w:p w14:paraId="15BBA1DB" w14:textId="77777777" w:rsidR="00E63FB2" w:rsidRPr="002D7963" w:rsidRDefault="00E63FB2" w:rsidP="00E63FB2">
      <w:pPr>
        <w:pStyle w:val="BodyText"/>
      </w:pPr>
      <w:r w:rsidRPr="002D7963">
        <w:t>Negative Climate reflects the overall level of expressed negativity in the classroom. The frequency, quality, and intensity of teacher and student negativity are key to this dimension (</w:t>
      </w:r>
      <w:r w:rsidRPr="002D7963">
        <w:rPr>
          <w:i/>
        </w:rPr>
        <w:t>CLASS K–3 Manual</w:t>
      </w:r>
      <w:r w:rsidRPr="002D7963">
        <w:t xml:space="preserve">, p. 28, </w:t>
      </w:r>
      <w:r w:rsidRPr="002D7963">
        <w:rPr>
          <w:i/>
        </w:rPr>
        <w:t xml:space="preserve">CLASS Upper Elementary Manual, </w:t>
      </w:r>
      <w:r w:rsidRPr="002D7963">
        <w:t xml:space="preserve">p. 55, </w:t>
      </w:r>
      <w:r w:rsidRPr="002D7963">
        <w:rPr>
          <w:i/>
        </w:rPr>
        <w:t>CLASS Secondary Manual,</w:t>
      </w:r>
      <w:r w:rsidRPr="002D7963">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2D7963">
        <w:rPr>
          <w:rStyle w:val="FootnoteReference"/>
        </w:rPr>
        <w:footnoteReference w:id="6"/>
      </w:r>
      <w:r w:rsidRPr="002D7963">
        <w:t xml:space="preserve"> </w:t>
      </w:r>
    </w:p>
    <w:p w14:paraId="5A3D04BB" w14:textId="77777777" w:rsidR="00E63FB2" w:rsidRPr="002D7963" w:rsidRDefault="00E63FB2" w:rsidP="00E63FB2">
      <w:pPr>
        <w:pStyle w:val="TableTitle0"/>
      </w:pPr>
      <w:r w:rsidRPr="002D7963">
        <w:t>Table 6. Negative Climate: Number of Classrooms for Each Rating and District Average</w:t>
      </w:r>
    </w:p>
    <w:p w14:paraId="71EB6048" w14:textId="77777777" w:rsidR="00E63FB2" w:rsidRPr="002D7963" w:rsidRDefault="00E63FB2" w:rsidP="00E63FB2">
      <w:pPr>
        <w:pStyle w:val="BodyTextDemi"/>
      </w:pPr>
      <w:r w:rsidRPr="002D7963">
        <w:t xml:space="preserve">Negative Climate District Average*: </w:t>
      </w:r>
      <w:bookmarkStart w:id="81" w:name="Dist_NC_Avg"/>
      <w:r w:rsidRPr="002D7963">
        <w:t>6.9</w:t>
      </w:r>
      <w:bookmarkEnd w:id="8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305BEEF4" w14:textId="77777777" w:rsidTr="00E63FB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DD9AF00" w14:textId="77777777" w:rsidR="00E63FB2" w:rsidRPr="002D7963" w:rsidRDefault="00E63FB2">
            <w:pPr>
              <w:pStyle w:val="TableColHeadingCenter"/>
              <w:rPr>
                <w:rFonts w:eastAsia="MS Mincho"/>
              </w:rPr>
            </w:pPr>
            <w:bookmarkStart w:id="82" w:name="Tbl_NC"/>
            <w:r w:rsidRPr="002D7963">
              <w:rPr>
                <w:rFonts w:eastAsia="MS Mincho"/>
              </w:rPr>
              <w:t>Grade Band</w:t>
            </w:r>
          </w:p>
        </w:tc>
        <w:tc>
          <w:tcPr>
            <w:tcW w:w="1748" w:type="dxa"/>
            <w:gridSpan w:val="2"/>
          </w:tcPr>
          <w:p w14:paraId="531B9526"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6435C046"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7D1E25BA"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089A4AC8" w14:textId="77777777" w:rsidR="00E63FB2" w:rsidRPr="002D7963" w:rsidRDefault="00E63FB2">
            <w:pPr>
              <w:pStyle w:val="TableColHeadingCenter"/>
              <w:rPr>
                <w:rFonts w:eastAsia="MS Mincho"/>
              </w:rPr>
            </w:pPr>
            <w:r w:rsidRPr="002D7963">
              <w:rPr>
                <w:rFonts w:eastAsia="MS Mincho"/>
              </w:rPr>
              <w:t>n</w:t>
            </w:r>
          </w:p>
        </w:tc>
        <w:tc>
          <w:tcPr>
            <w:tcW w:w="892" w:type="dxa"/>
          </w:tcPr>
          <w:p w14:paraId="22339806"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65D44E97" w14:textId="77777777" w:rsidTr="00E63FB2">
        <w:trPr>
          <w:jc w:val="center"/>
        </w:trPr>
        <w:tc>
          <w:tcPr>
            <w:tcW w:w="1432" w:type="dxa"/>
            <w:shd w:val="clear" w:color="auto" w:fill="D9E2F3" w:themeFill="accent5" w:themeFillTint="33"/>
          </w:tcPr>
          <w:p w14:paraId="51EAD923" w14:textId="77777777" w:rsidR="00E63FB2" w:rsidRPr="002D7963" w:rsidRDefault="00E63FB2">
            <w:pPr>
              <w:pStyle w:val="TableSubheadingCentered"/>
            </w:pPr>
          </w:p>
        </w:tc>
        <w:tc>
          <w:tcPr>
            <w:tcW w:w="874" w:type="dxa"/>
            <w:shd w:val="clear" w:color="auto" w:fill="D9E2F3" w:themeFill="accent5" w:themeFillTint="33"/>
          </w:tcPr>
          <w:p w14:paraId="3998ED08" w14:textId="77777777" w:rsidR="00E63FB2" w:rsidRPr="002D7963" w:rsidRDefault="00E63FB2">
            <w:pPr>
              <w:pStyle w:val="TableSubheadingCentered"/>
            </w:pPr>
            <w:r w:rsidRPr="002D7963">
              <w:t>1</w:t>
            </w:r>
          </w:p>
        </w:tc>
        <w:tc>
          <w:tcPr>
            <w:tcW w:w="874" w:type="dxa"/>
            <w:shd w:val="clear" w:color="auto" w:fill="D9E2F3" w:themeFill="accent5" w:themeFillTint="33"/>
          </w:tcPr>
          <w:p w14:paraId="3ACA132A" w14:textId="77777777" w:rsidR="00E63FB2" w:rsidRPr="002D7963" w:rsidRDefault="00E63FB2">
            <w:pPr>
              <w:pStyle w:val="TableSubheadingCentered"/>
            </w:pPr>
            <w:r w:rsidRPr="002D7963">
              <w:t>2</w:t>
            </w:r>
          </w:p>
        </w:tc>
        <w:tc>
          <w:tcPr>
            <w:tcW w:w="874" w:type="dxa"/>
            <w:shd w:val="clear" w:color="auto" w:fill="D9E2F3" w:themeFill="accent5" w:themeFillTint="33"/>
          </w:tcPr>
          <w:p w14:paraId="754E0221" w14:textId="77777777" w:rsidR="00E63FB2" w:rsidRPr="002D7963" w:rsidRDefault="00E63FB2">
            <w:pPr>
              <w:pStyle w:val="TableSubheadingCentered"/>
            </w:pPr>
            <w:r w:rsidRPr="002D7963">
              <w:t>3</w:t>
            </w:r>
          </w:p>
        </w:tc>
        <w:tc>
          <w:tcPr>
            <w:tcW w:w="875" w:type="dxa"/>
            <w:shd w:val="clear" w:color="auto" w:fill="D9E2F3" w:themeFill="accent5" w:themeFillTint="33"/>
          </w:tcPr>
          <w:p w14:paraId="4CB49DF4" w14:textId="77777777" w:rsidR="00E63FB2" w:rsidRPr="002D7963" w:rsidRDefault="00E63FB2">
            <w:pPr>
              <w:pStyle w:val="TableSubheadingCentered"/>
            </w:pPr>
            <w:r w:rsidRPr="002D7963">
              <w:t>4</w:t>
            </w:r>
          </w:p>
        </w:tc>
        <w:tc>
          <w:tcPr>
            <w:tcW w:w="874" w:type="dxa"/>
            <w:shd w:val="clear" w:color="auto" w:fill="D9E2F3" w:themeFill="accent5" w:themeFillTint="33"/>
          </w:tcPr>
          <w:p w14:paraId="481C7E1F" w14:textId="77777777" w:rsidR="00E63FB2" w:rsidRPr="002D7963" w:rsidRDefault="00E63FB2">
            <w:pPr>
              <w:pStyle w:val="TableSubheadingCentered"/>
            </w:pPr>
            <w:r w:rsidRPr="002D7963">
              <w:t>5</w:t>
            </w:r>
          </w:p>
        </w:tc>
        <w:tc>
          <w:tcPr>
            <w:tcW w:w="874" w:type="dxa"/>
            <w:shd w:val="clear" w:color="auto" w:fill="D9E2F3" w:themeFill="accent5" w:themeFillTint="33"/>
          </w:tcPr>
          <w:p w14:paraId="081F34FF" w14:textId="77777777" w:rsidR="00E63FB2" w:rsidRPr="002D7963" w:rsidRDefault="00E63FB2">
            <w:pPr>
              <w:pStyle w:val="TableSubheadingCentered"/>
            </w:pPr>
            <w:r w:rsidRPr="002D7963">
              <w:t>6</w:t>
            </w:r>
          </w:p>
        </w:tc>
        <w:tc>
          <w:tcPr>
            <w:tcW w:w="875" w:type="dxa"/>
            <w:shd w:val="clear" w:color="auto" w:fill="D9E2F3" w:themeFill="accent5" w:themeFillTint="33"/>
          </w:tcPr>
          <w:p w14:paraId="3040C3EC" w14:textId="77777777" w:rsidR="00E63FB2" w:rsidRPr="002D7963" w:rsidRDefault="00E63FB2">
            <w:pPr>
              <w:pStyle w:val="TableSubheadingCentered"/>
            </w:pPr>
            <w:r w:rsidRPr="002D7963">
              <w:t>7</w:t>
            </w:r>
          </w:p>
        </w:tc>
        <w:tc>
          <w:tcPr>
            <w:tcW w:w="900" w:type="dxa"/>
            <w:shd w:val="clear" w:color="auto" w:fill="D9E2F3" w:themeFill="accent5" w:themeFillTint="33"/>
          </w:tcPr>
          <w:p w14:paraId="3FA911CC" w14:textId="77777777" w:rsidR="00E63FB2" w:rsidRPr="002D7963" w:rsidRDefault="00E63FB2">
            <w:pPr>
              <w:pStyle w:val="TableSubheadingCentered"/>
            </w:pPr>
            <w:r w:rsidRPr="002D7963">
              <w:t>73</w:t>
            </w:r>
          </w:p>
        </w:tc>
        <w:tc>
          <w:tcPr>
            <w:tcW w:w="892" w:type="dxa"/>
            <w:shd w:val="clear" w:color="auto" w:fill="D9E2F3" w:themeFill="accent5" w:themeFillTint="33"/>
          </w:tcPr>
          <w:p w14:paraId="541C8983" w14:textId="77777777" w:rsidR="00E63FB2" w:rsidRPr="002D7963" w:rsidRDefault="00E63FB2">
            <w:pPr>
              <w:pStyle w:val="TableSubheadingCentered"/>
            </w:pPr>
            <w:r w:rsidRPr="002D7963">
              <w:t>6.9</w:t>
            </w:r>
          </w:p>
        </w:tc>
      </w:tr>
      <w:tr w:rsidR="00E63FB2" w:rsidRPr="002D7963" w14:paraId="63F9B65C" w14:textId="77777777" w:rsidTr="00E63FB2">
        <w:trPr>
          <w:jc w:val="center"/>
        </w:trPr>
        <w:tc>
          <w:tcPr>
            <w:tcW w:w="1432" w:type="dxa"/>
          </w:tcPr>
          <w:p w14:paraId="1CD7D531" w14:textId="77777777" w:rsidR="00E63FB2" w:rsidRPr="002D7963" w:rsidRDefault="00E63FB2">
            <w:pPr>
              <w:pStyle w:val="TableText"/>
            </w:pPr>
            <w:r w:rsidRPr="002D7963">
              <w:t>Grades K-5</w:t>
            </w:r>
          </w:p>
        </w:tc>
        <w:tc>
          <w:tcPr>
            <w:tcW w:w="874" w:type="dxa"/>
          </w:tcPr>
          <w:p w14:paraId="1F1A8694"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7A9A412"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22082B3F"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2E6FC829"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15E902F"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73CE12E5"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43B7C165" w14:textId="77777777" w:rsidR="00E63FB2" w:rsidRPr="002D7963" w:rsidRDefault="00E63FB2">
            <w:pPr>
              <w:pStyle w:val="TableTextCentered"/>
              <w:rPr>
                <w:rFonts w:eastAsia="Times New Roman"/>
              </w:rPr>
            </w:pPr>
            <w:r w:rsidRPr="002D7963">
              <w:rPr>
                <w:rFonts w:eastAsia="Times New Roman"/>
              </w:rPr>
              <w:t>28</w:t>
            </w:r>
          </w:p>
        </w:tc>
        <w:tc>
          <w:tcPr>
            <w:tcW w:w="900" w:type="dxa"/>
          </w:tcPr>
          <w:p w14:paraId="7B83103C" w14:textId="77777777" w:rsidR="00E63FB2" w:rsidRPr="002D7963" w:rsidRDefault="00E63FB2">
            <w:pPr>
              <w:pStyle w:val="TableTextCentered"/>
              <w:rPr>
                <w:rFonts w:eastAsia="Times New Roman"/>
              </w:rPr>
            </w:pPr>
            <w:r w:rsidRPr="002D7963">
              <w:rPr>
                <w:rFonts w:eastAsia="Times New Roman"/>
              </w:rPr>
              <w:t>31</w:t>
            </w:r>
          </w:p>
        </w:tc>
        <w:tc>
          <w:tcPr>
            <w:tcW w:w="892" w:type="dxa"/>
          </w:tcPr>
          <w:p w14:paraId="6E12D81D" w14:textId="77777777" w:rsidR="00E63FB2" w:rsidRPr="002D7963" w:rsidRDefault="00E63FB2">
            <w:pPr>
              <w:pStyle w:val="TableTextCentered"/>
              <w:rPr>
                <w:rFonts w:eastAsia="Times New Roman"/>
              </w:rPr>
            </w:pPr>
            <w:r w:rsidRPr="002D7963">
              <w:rPr>
                <w:rFonts w:eastAsia="Times New Roman"/>
              </w:rPr>
              <w:t>6.9</w:t>
            </w:r>
          </w:p>
        </w:tc>
      </w:tr>
      <w:tr w:rsidR="00E63FB2" w:rsidRPr="002D7963" w14:paraId="78B78A96" w14:textId="77777777" w:rsidTr="00E63FB2">
        <w:trPr>
          <w:jc w:val="center"/>
        </w:trPr>
        <w:tc>
          <w:tcPr>
            <w:tcW w:w="1432" w:type="dxa"/>
          </w:tcPr>
          <w:p w14:paraId="7DD5E1ED" w14:textId="77777777" w:rsidR="00E63FB2" w:rsidRPr="002D7963" w:rsidRDefault="00E63FB2">
            <w:pPr>
              <w:pStyle w:val="TableText"/>
            </w:pPr>
            <w:r w:rsidRPr="002D7963">
              <w:t>Grades 6-8</w:t>
            </w:r>
          </w:p>
        </w:tc>
        <w:tc>
          <w:tcPr>
            <w:tcW w:w="874" w:type="dxa"/>
          </w:tcPr>
          <w:p w14:paraId="114940A1"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424119F5"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68DB20E"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14F4AC10"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0979A7A6"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B2149DF"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671BBD30" w14:textId="77777777" w:rsidR="00E63FB2" w:rsidRPr="002D7963" w:rsidRDefault="00E63FB2">
            <w:pPr>
              <w:pStyle w:val="TableTextCentered"/>
              <w:rPr>
                <w:rFonts w:eastAsia="Times New Roman"/>
              </w:rPr>
            </w:pPr>
            <w:r w:rsidRPr="002D7963">
              <w:rPr>
                <w:rFonts w:eastAsia="Times New Roman"/>
              </w:rPr>
              <w:t>20</w:t>
            </w:r>
          </w:p>
        </w:tc>
        <w:tc>
          <w:tcPr>
            <w:tcW w:w="900" w:type="dxa"/>
          </w:tcPr>
          <w:p w14:paraId="2E35B7BA"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5DD61384" w14:textId="77777777" w:rsidR="00E63FB2" w:rsidRPr="002D7963" w:rsidRDefault="00E63FB2">
            <w:pPr>
              <w:pStyle w:val="TableTextCentered"/>
              <w:rPr>
                <w:rFonts w:eastAsia="Times New Roman"/>
              </w:rPr>
            </w:pPr>
            <w:r w:rsidRPr="002D7963">
              <w:rPr>
                <w:rFonts w:eastAsia="Times New Roman"/>
              </w:rPr>
              <w:t>7.0</w:t>
            </w:r>
          </w:p>
        </w:tc>
      </w:tr>
      <w:tr w:rsidR="00E63FB2" w:rsidRPr="002D7963" w14:paraId="18A4F5FF" w14:textId="77777777" w:rsidTr="00E63FB2">
        <w:trPr>
          <w:jc w:val="center"/>
        </w:trPr>
        <w:tc>
          <w:tcPr>
            <w:tcW w:w="1432" w:type="dxa"/>
          </w:tcPr>
          <w:p w14:paraId="344CA251" w14:textId="77777777" w:rsidR="00E63FB2" w:rsidRPr="002D7963" w:rsidRDefault="00E63FB2">
            <w:pPr>
              <w:pStyle w:val="TableText"/>
            </w:pPr>
            <w:r w:rsidRPr="002D7963">
              <w:t>Grades 9-12</w:t>
            </w:r>
          </w:p>
        </w:tc>
        <w:tc>
          <w:tcPr>
            <w:tcW w:w="874" w:type="dxa"/>
          </w:tcPr>
          <w:p w14:paraId="7AFBC0C8"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271FC42D"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08B5AE38"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3CE952D7"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E1BDA4B"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6D92676E"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2496CE4A" w14:textId="77777777" w:rsidR="00E63FB2" w:rsidRPr="002D7963" w:rsidRDefault="00E63FB2">
            <w:pPr>
              <w:pStyle w:val="TableTextCentered"/>
              <w:rPr>
                <w:rFonts w:eastAsia="Times New Roman"/>
              </w:rPr>
            </w:pPr>
            <w:r w:rsidRPr="002D7963">
              <w:rPr>
                <w:rFonts w:eastAsia="Times New Roman"/>
              </w:rPr>
              <w:t>20</w:t>
            </w:r>
          </w:p>
        </w:tc>
        <w:tc>
          <w:tcPr>
            <w:tcW w:w="900" w:type="dxa"/>
          </w:tcPr>
          <w:p w14:paraId="4874B2F1"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40019B05" w14:textId="77777777" w:rsidR="00E63FB2" w:rsidRPr="002D7963" w:rsidRDefault="00E63FB2">
            <w:pPr>
              <w:pStyle w:val="TableTextCentered"/>
              <w:rPr>
                <w:rFonts w:eastAsia="Times New Roman"/>
              </w:rPr>
            </w:pPr>
            <w:r w:rsidRPr="002D7963">
              <w:rPr>
                <w:rFonts w:eastAsia="Times New Roman"/>
              </w:rPr>
              <w:t>6.8</w:t>
            </w:r>
          </w:p>
        </w:tc>
      </w:tr>
    </w:tbl>
    <w:bookmarkEnd w:id="82"/>
    <w:p w14:paraId="0B7DEFB0" w14:textId="77777777" w:rsidR="00E63FB2" w:rsidRPr="002D7963" w:rsidRDefault="00E63FB2" w:rsidP="00E63FB2">
      <w:pPr>
        <w:pStyle w:val="TableNote"/>
      </w:pPr>
      <w:r w:rsidRPr="002D7963">
        <w:t xml:space="preserve">*The district average is an average of the observation scores. In Table 6, the district average is computed as: </w:t>
      </w:r>
      <w:r w:rsidRPr="002D7963">
        <w:br/>
      </w:r>
      <w:bookmarkStart w:id="83" w:name="Dist_NC_Calc"/>
      <w:r w:rsidRPr="002D7963">
        <w:t>([5 x 2] + [6 x 3] + [7 x 68]) ÷ 73 observations = 6.9</w:t>
      </w:r>
      <w:bookmarkEnd w:id="83"/>
    </w:p>
    <w:p w14:paraId="7960E151" w14:textId="77777777" w:rsidR="00E63FB2" w:rsidRPr="002D7963" w:rsidRDefault="00E63FB2" w:rsidP="00E63FB2">
      <w:pPr>
        <w:pStyle w:val="BodyText"/>
      </w:pPr>
      <w:r w:rsidRPr="002D7963">
        <w:rPr>
          <w:rStyle w:val="BodyTextDemiChar"/>
        </w:rPr>
        <w:t>Ratings in the Low Range.</w:t>
      </w:r>
      <w:r w:rsidRPr="002D7963">
        <w:rPr>
          <w:b/>
        </w:rPr>
        <w:t xml:space="preserve"> </w:t>
      </w:r>
      <w:r w:rsidRPr="002D7963">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14B0CAFA" w14:textId="77777777" w:rsidR="00E63FB2" w:rsidRPr="002D7963" w:rsidRDefault="00E63FB2" w:rsidP="00E63FB2">
      <w:pPr>
        <w:pStyle w:val="BodyText"/>
      </w:pPr>
      <w:r w:rsidRPr="002D7963">
        <w:rPr>
          <w:rStyle w:val="BodyTextDemiChar"/>
        </w:rPr>
        <w:t>Ratings in the Middle Range.</w:t>
      </w:r>
      <w:r w:rsidRPr="002D7963">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5D6797AF" w14:textId="77777777" w:rsidR="00E63FB2" w:rsidRPr="002D7963" w:rsidRDefault="00E63FB2" w:rsidP="00E63FB2">
      <w:pPr>
        <w:pStyle w:val="BodyText"/>
        <w:rPr>
          <w:rFonts w:eastAsiaTheme="majorEastAsia"/>
        </w:rPr>
      </w:pPr>
      <w:r w:rsidRPr="002D7963">
        <w:rPr>
          <w:rStyle w:val="BodyTextDemiChar"/>
        </w:rPr>
        <w:t>Ratings in the High Range.</w:t>
      </w:r>
      <w:r w:rsidRPr="002D7963">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6A32FD9F" w14:textId="77777777" w:rsidR="00E63FB2" w:rsidRPr="002D7963" w:rsidRDefault="00E63FB2" w:rsidP="00E63FB2">
      <w:pPr>
        <w:spacing w:after="160" w:line="259" w:lineRule="auto"/>
      </w:pPr>
      <w:r w:rsidRPr="002D7963">
        <w:br w:type="page"/>
      </w:r>
    </w:p>
    <w:p w14:paraId="4138AFED" w14:textId="77777777" w:rsidR="00E63FB2" w:rsidRPr="002D7963" w:rsidRDefault="00E63FB2" w:rsidP="00E63FB2">
      <w:pPr>
        <w:pStyle w:val="Heading2-SIOR"/>
      </w:pPr>
      <w:bookmarkStart w:id="84" w:name="_Toc430114879"/>
      <w:bookmarkStart w:id="85" w:name="_Toc165643929"/>
      <w:r w:rsidRPr="002D7963">
        <w:lastRenderedPageBreak/>
        <w:t>Behavior Management</w:t>
      </w:r>
      <w:bookmarkEnd w:id="84"/>
      <w:bookmarkEnd w:id="85"/>
    </w:p>
    <w:p w14:paraId="36C1F7E8" w14:textId="77777777" w:rsidR="00E63FB2" w:rsidRPr="002D7963" w:rsidRDefault="00E63FB2" w:rsidP="00E63FB2">
      <w:pPr>
        <w:pStyle w:val="BodyTextDomain"/>
      </w:pPr>
      <w:r w:rsidRPr="002D7963">
        <w:t>Classroom Organization domain, Grades K−12</w:t>
      </w:r>
    </w:p>
    <w:p w14:paraId="4A504CD5" w14:textId="77777777" w:rsidR="00E63FB2" w:rsidRPr="002D7963" w:rsidRDefault="00E63FB2" w:rsidP="00E63FB2">
      <w:pPr>
        <w:pStyle w:val="BodyText"/>
      </w:pPr>
      <w:r w:rsidRPr="002D7963">
        <w:t>Behavior Management refers to the teacher’s ability to provide clear behavioral expectations and use effective methods to prevent and redirect misbehavior (</w:t>
      </w:r>
      <w:r w:rsidRPr="002D7963">
        <w:rPr>
          <w:i/>
        </w:rPr>
        <w:t>CLASS K–3 Manual</w:t>
      </w:r>
      <w:r w:rsidRPr="002D7963">
        <w:t xml:space="preserve">, p. 45, </w:t>
      </w:r>
      <w:r w:rsidRPr="002D7963">
        <w:rPr>
          <w:i/>
        </w:rPr>
        <w:t xml:space="preserve">CLASS Upper Elementary Manual, </w:t>
      </w:r>
      <w:r w:rsidRPr="002D7963">
        <w:t xml:space="preserve">p. 41, </w:t>
      </w:r>
      <w:r w:rsidRPr="002D7963">
        <w:rPr>
          <w:i/>
        </w:rPr>
        <w:t>CLASS Secondary Manual</w:t>
      </w:r>
      <w:r w:rsidRPr="002D7963">
        <w:t>, p. 41).</w:t>
      </w:r>
    </w:p>
    <w:p w14:paraId="05A06126" w14:textId="77777777" w:rsidR="00E63FB2" w:rsidRPr="002D7963" w:rsidRDefault="00E63FB2" w:rsidP="00E63FB2">
      <w:pPr>
        <w:pStyle w:val="TableTitle0"/>
      </w:pPr>
      <w:r w:rsidRPr="002D7963">
        <w:t>Table 7. Behavior Management: Number of Classrooms for Each Rating and District Average</w:t>
      </w:r>
    </w:p>
    <w:p w14:paraId="74BB9324" w14:textId="77777777" w:rsidR="00E63FB2" w:rsidRPr="002D7963" w:rsidRDefault="00E63FB2" w:rsidP="00E63FB2">
      <w:pPr>
        <w:pStyle w:val="BodyTextDemi"/>
      </w:pPr>
      <w:r w:rsidRPr="002D7963">
        <w:t xml:space="preserve">Behavior Management District Average*: </w:t>
      </w:r>
      <w:bookmarkStart w:id="86" w:name="Dist_BM_Avg"/>
      <w:r w:rsidRPr="002D7963">
        <w:t>6.6</w:t>
      </w:r>
      <w:bookmarkEnd w:id="8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4CA2E340"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B08CFF3" w14:textId="77777777" w:rsidR="00E63FB2" w:rsidRPr="002D7963" w:rsidRDefault="00E63FB2">
            <w:pPr>
              <w:pStyle w:val="TableColHeadingCenter"/>
              <w:rPr>
                <w:rFonts w:eastAsia="MS Mincho"/>
              </w:rPr>
            </w:pPr>
            <w:bookmarkStart w:id="87" w:name="Tbl_BM"/>
            <w:r w:rsidRPr="002D7963">
              <w:rPr>
                <w:rFonts w:eastAsia="MS Mincho"/>
              </w:rPr>
              <w:t>Grade Band</w:t>
            </w:r>
          </w:p>
        </w:tc>
        <w:tc>
          <w:tcPr>
            <w:tcW w:w="1748" w:type="dxa"/>
            <w:gridSpan w:val="2"/>
          </w:tcPr>
          <w:p w14:paraId="7C1E917D"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3BC05E0C"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5DE4D317"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2E83064D" w14:textId="77777777" w:rsidR="00E63FB2" w:rsidRPr="002D7963" w:rsidRDefault="00E63FB2">
            <w:pPr>
              <w:pStyle w:val="TableColHeadingCenter"/>
              <w:rPr>
                <w:rFonts w:eastAsia="MS Mincho"/>
              </w:rPr>
            </w:pPr>
            <w:r w:rsidRPr="002D7963">
              <w:rPr>
                <w:rFonts w:eastAsia="MS Mincho"/>
              </w:rPr>
              <w:t>n</w:t>
            </w:r>
          </w:p>
        </w:tc>
        <w:tc>
          <w:tcPr>
            <w:tcW w:w="892" w:type="dxa"/>
          </w:tcPr>
          <w:p w14:paraId="739595DB"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6F924077" w14:textId="77777777" w:rsidTr="00F746AF">
        <w:trPr>
          <w:jc w:val="center"/>
        </w:trPr>
        <w:tc>
          <w:tcPr>
            <w:tcW w:w="1432" w:type="dxa"/>
            <w:shd w:val="clear" w:color="auto" w:fill="D9E2F3" w:themeFill="accent5" w:themeFillTint="33"/>
          </w:tcPr>
          <w:p w14:paraId="1FF4EF49" w14:textId="77777777" w:rsidR="00E63FB2" w:rsidRPr="002D7963" w:rsidRDefault="00E63FB2">
            <w:pPr>
              <w:pStyle w:val="TableSubheadingCentered"/>
            </w:pPr>
          </w:p>
        </w:tc>
        <w:tc>
          <w:tcPr>
            <w:tcW w:w="874" w:type="dxa"/>
            <w:shd w:val="clear" w:color="auto" w:fill="D9E2F3" w:themeFill="accent5" w:themeFillTint="33"/>
          </w:tcPr>
          <w:p w14:paraId="128C7F9D" w14:textId="77777777" w:rsidR="00E63FB2" w:rsidRPr="002D7963" w:rsidRDefault="00E63FB2">
            <w:pPr>
              <w:pStyle w:val="TableSubheadingCentered"/>
            </w:pPr>
            <w:r w:rsidRPr="002D7963">
              <w:t>1</w:t>
            </w:r>
          </w:p>
        </w:tc>
        <w:tc>
          <w:tcPr>
            <w:tcW w:w="874" w:type="dxa"/>
            <w:shd w:val="clear" w:color="auto" w:fill="D9E2F3" w:themeFill="accent5" w:themeFillTint="33"/>
          </w:tcPr>
          <w:p w14:paraId="33087770" w14:textId="77777777" w:rsidR="00E63FB2" w:rsidRPr="002D7963" w:rsidRDefault="00E63FB2">
            <w:pPr>
              <w:pStyle w:val="TableSubheadingCentered"/>
            </w:pPr>
            <w:r w:rsidRPr="002D7963">
              <w:t>2</w:t>
            </w:r>
          </w:p>
        </w:tc>
        <w:tc>
          <w:tcPr>
            <w:tcW w:w="874" w:type="dxa"/>
            <w:shd w:val="clear" w:color="auto" w:fill="D9E2F3" w:themeFill="accent5" w:themeFillTint="33"/>
          </w:tcPr>
          <w:p w14:paraId="66DACF83" w14:textId="77777777" w:rsidR="00E63FB2" w:rsidRPr="002D7963" w:rsidRDefault="00E63FB2">
            <w:pPr>
              <w:pStyle w:val="TableSubheadingCentered"/>
            </w:pPr>
            <w:r w:rsidRPr="002D7963">
              <w:t>3</w:t>
            </w:r>
          </w:p>
        </w:tc>
        <w:tc>
          <w:tcPr>
            <w:tcW w:w="875" w:type="dxa"/>
            <w:shd w:val="clear" w:color="auto" w:fill="D9E2F3" w:themeFill="accent5" w:themeFillTint="33"/>
          </w:tcPr>
          <w:p w14:paraId="7357CDE5" w14:textId="77777777" w:rsidR="00E63FB2" w:rsidRPr="002D7963" w:rsidRDefault="00E63FB2">
            <w:pPr>
              <w:pStyle w:val="TableSubheadingCentered"/>
            </w:pPr>
            <w:r w:rsidRPr="002D7963">
              <w:t>4</w:t>
            </w:r>
          </w:p>
        </w:tc>
        <w:tc>
          <w:tcPr>
            <w:tcW w:w="874" w:type="dxa"/>
            <w:shd w:val="clear" w:color="auto" w:fill="D9E2F3" w:themeFill="accent5" w:themeFillTint="33"/>
          </w:tcPr>
          <w:p w14:paraId="0A82CD52" w14:textId="77777777" w:rsidR="00E63FB2" w:rsidRPr="002D7963" w:rsidRDefault="00E63FB2">
            <w:pPr>
              <w:pStyle w:val="TableSubheadingCentered"/>
            </w:pPr>
            <w:r w:rsidRPr="002D7963">
              <w:t>5</w:t>
            </w:r>
          </w:p>
        </w:tc>
        <w:tc>
          <w:tcPr>
            <w:tcW w:w="874" w:type="dxa"/>
            <w:shd w:val="clear" w:color="auto" w:fill="D9E2F3" w:themeFill="accent5" w:themeFillTint="33"/>
          </w:tcPr>
          <w:p w14:paraId="570B7178" w14:textId="77777777" w:rsidR="00E63FB2" w:rsidRPr="002D7963" w:rsidRDefault="00E63FB2">
            <w:pPr>
              <w:pStyle w:val="TableSubheadingCentered"/>
            </w:pPr>
            <w:r w:rsidRPr="002D7963">
              <w:t>6</w:t>
            </w:r>
          </w:p>
        </w:tc>
        <w:tc>
          <w:tcPr>
            <w:tcW w:w="875" w:type="dxa"/>
            <w:shd w:val="clear" w:color="auto" w:fill="D9E2F3" w:themeFill="accent5" w:themeFillTint="33"/>
          </w:tcPr>
          <w:p w14:paraId="6D0CE8A6" w14:textId="77777777" w:rsidR="00E63FB2" w:rsidRPr="002D7963" w:rsidRDefault="00E63FB2">
            <w:pPr>
              <w:pStyle w:val="TableSubheadingCentered"/>
            </w:pPr>
            <w:r w:rsidRPr="002D7963">
              <w:t>7</w:t>
            </w:r>
          </w:p>
        </w:tc>
        <w:tc>
          <w:tcPr>
            <w:tcW w:w="900" w:type="dxa"/>
            <w:shd w:val="clear" w:color="auto" w:fill="D9E2F3" w:themeFill="accent5" w:themeFillTint="33"/>
          </w:tcPr>
          <w:p w14:paraId="23462344" w14:textId="77777777" w:rsidR="00E63FB2" w:rsidRPr="002D7963" w:rsidRDefault="00E63FB2">
            <w:pPr>
              <w:pStyle w:val="TableSubheadingCentered"/>
            </w:pPr>
            <w:r w:rsidRPr="002D7963">
              <w:t>73</w:t>
            </w:r>
          </w:p>
        </w:tc>
        <w:tc>
          <w:tcPr>
            <w:tcW w:w="892" w:type="dxa"/>
            <w:shd w:val="clear" w:color="auto" w:fill="D9E2F3" w:themeFill="accent5" w:themeFillTint="33"/>
          </w:tcPr>
          <w:p w14:paraId="54C39E06" w14:textId="77777777" w:rsidR="00E63FB2" w:rsidRPr="002D7963" w:rsidRDefault="00E63FB2">
            <w:pPr>
              <w:pStyle w:val="TableSubheadingCentered"/>
            </w:pPr>
            <w:r w:rsidRPr="002D7963">
              <w:t>6.6</w:t>
            </w:r>
          </w:p>
        </w:tc>
      </w:tr>
      <w:tr w:rsidR="00E63FB2" w:rsidRPr="002D7963" w14:paraId="7B8865E9" w14:textId="77777777" w:rsidTr="00F746AF">
        <w:trPr>
          <w:jc w:val="center"/>
        </w:trPr>
        <w:tc>
          <w:tcPr>
            <w:tcW w:w="1432" w:type="dxa"/>
          </w:tcPr>
          <w:p w14:paraId="58C011D6" w14:textId="77777777" w:rsidR="00E63FB2" w:rsidRPr="002D7963" w:rsidRDefault="00E63FB2">
            <w:pPr>
              <w:pStyle w:val="TableText"/>
            </w:pPr>
            <w:r w:rsidRPr="002D7963">
              <w:t>Grades K-5</w:t>
            </w:r>
          </w:p>
        </w:tc>
        <w:tc>
          <w:tcPr>
            <w:tcW w:w="874" w:type="dxa"/>
          </w:tcPr>
          <w:p w14:paraId="5B791B47"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0185925"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120BEED"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704965CF"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4AD39CA0"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332C8BA7" w14:textId="77777777" w:rsidR="00E63FB2" w:rsidRPr="002D7963" w:rsidRDefault="00E63FB2">
            <w:pPr>
              <w:pStyle w:val="TableTextCentered"/>
              <w:rPr>
                <w:rFonts w:eastAsia="Times New Roman"/>
              </w:rPr>
            </w:pPr>
            <w:r w:rsidRPr="002D7963">
              <w:rPr>
                <w:rFonts w:eastAsia="Times New Roman"/>
              </w:rPr>
              <w:t>6</w:t>
            </w:r>
          </w:p>
        </w:tc>
        <w:tc>
          <w:tcPr>
            <w:tcW w:w="875" w:type="dxa"/>
          </w:tcPr>
          <w:p w14:paraId="4EF6643A" w14:textId="77777777" w:rsidR="00E63FB2" w:rsidRPr="002D7963" w:rsidRDefault="00E63FB2">
            <w:pPr>
              <w:pStyle w:val="TableTextCentered"/>
              <w:rPr>
                <w:rFonts w:eastAsia="Times New Roman"/>
              </w:rPr>
            </w:pPr>
            <w:r w:rsidRPr="002D7963">
              <w:rPr>
                <w:rFonts w:eastAsia="Times New Roman"/>
              </w:rPr>
              <w:t>23</w:t>
            </w:r>
          </w:p>
        </w:tc>
        <w:tc>
          <w:tcPr>
            <w:tcW w:w="900" w:type="dxa"/>
          </w:tcPr>
          <w:p w14:paraId="5D6FE7C0" w14:textId="77777777" w:rsidR="00E63FB2" w:rsidRPr="002D7963" w:rsidRDefault="00E63FB2">
            <w:pPr>
              <w:pStyle w:val="TableTextCentered"/>
              <w:rPr>
                <w:rFonts w:eastAsia="Times New Roman"/>
              </w:rPr>
            </w:pPr>
            <w:r w:rsidRPr="002D7963">
              <w:rPr>
                <w:rFonts w:eastAsia="Times New Roman"/>
              </w:rPr>
              <w:t>31</w:t>
            </w:r>
          </w:p>
        </w:tc>
        <w:tc>
          <w:tcPr>
            <w:tcW w:w="892" w:type="dxa"/>
          </w:tcPr>
          <w:p w14:paraId="291A930F" w14:textId="77777777" w:rsidR="00E63FB2" w:rsidRPr="002D7963" w:rsidRDefault="00E63FB2">
            <w:pPr>
              <w:pStyle w:val="TableTextCentered"/>
              <w:rPr>
                <w:rFonts w:eastAsia="Times New Roman"/>
              </w:rPr>
            </w:pPr>
            <w:r w:rsidRPr="002D7963">
              <w:rPr>
                <w:rFonts w:eastAsia="Times New Roman"/>
              </w:rPr>
              <w:t>6.7</w:t>
            </w:r>
          </w:p>
        </w:tc>
      </w:tr>
      <w:tr w:rsidR="00F746AF" w:rsidRPr="002D7963" w14:paraId="1D67B09F" w14:textId="77777777" w:rsidTr="00F746AF">
        <w:trPr>
          <w:jc w:val="center"/>
        </w:trPr>
        <w:tc>
          <w:tcPr>
            <w:tcW w:w="1432" w:type="dxa"/>
          </w:tcPr>
          <w:p w14:paraId="3ABA9614" w14:textId="77777777" w:rsidR="00E63FB2" w:rsidRPr="002D7963" w:rsidRDefault="00E63FB2">
            <w:pPr>
              <w:pStyle w:val="TableText"/>
            </w:pPr>
            <w:r w:rsidRPr="002D7963">
              <w:t>Grades 6-8</w:t>
            </w:r>
          </w:p>
        </w:tc>
        <w:tc>
          <w:tcPr>
            <w:tcW w:w="874" w:type="dxa"/>
          </w:tcPr>
          <w:p w14:paraId="231C4F9D"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027056B"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44078302"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6F39B2D9"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138F27D8"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75F84A6E" w14:textId="77777777" w:rsidR="00E63FB2" w:rsidRPr="002D7963" w:rsidRDefault="00E63FB2">
            <w:pPr>
              <w:pStyle w:val="TableTextCentered"/>
              <w:rPr>
                <w:rFonts w:eastAsia="Times New Roman"/>
              </w:rPr>
            </w:pPr>
            <w:r w:rsidRPr="002D7963">
              <w:rPr>
                <w:rFonts w:eastAsia="Times New Roman"/>
              </w:rPr>
              <w:t>2</w:t>
            </w:r>
          </w:p>
        </w:tc>
        <w:tc>
          <w:tcPr>
            <w:tcW w:w="875" w:type="dxa"/>
          </w:tcPr>
          <w:p w14:paraId="514C4A4E" w14:textId="77777777" w:rsidR="00E63FB2" w:rsidRPr="002D7963" w:rsidRDefault="00E63FB2">
            <w:pPr>
              <w:pStyle w:val="TableTextCentered"/>
              <w:rPr>
                <w:rFonts w:eastAsia="Times New Roman"/>
              </w:rPr>
            </w:pPr>
            <w:r w:rsidRPr="002D7963">
              <w:rPr>
                <w:rFonts w:eastAsia="Times New Roman"/>
              </w:rPr>
              <w:t>15</w:t>
            </w:r>
          </w:p>
        </w:tc>
        <w:tc>
          <w:tcPr>
            <w:tcW w:w="900" w:type="dxa"/>
          </w:tcPr>
          <w:p w14:paraId="76CB8559"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78C7A090" w14:textId="77777777" w:rsidR="00E63FB2" w:rsidRPr="002D7963" w:rsidRDefault="00E63FB2">
            <w:pPr>
              <w:pStyle w:val="TableTextCentered"/>
              <w:rPr>
                <w:rFonts w:eastAsia="Times New Roman"/>
              </w:rPr>
            </w:pPr>
            <w:r w:rsidRPr="002D7963">
              <w:rPr>
                <w:rFonts w:eastAsia="Times New Roman"/>
              </w:rPr>
              <w:t>6.6</w:t>
            </w:r>
          </w:p>
        </w:tc>
      </w:tr>
      <w:tr w:rsidR="00E63FB2" w:rsidRPr="002D7963" w14:paraId="5C8F6203" w14:textId="77777777" w:rsidTr="00F746AF">
        <w:trPr>
          <w:jc w:val="center"/>
        </w:trPr>
        <w:tc>
          <w:tcPr>
            <w:tcW w:w="1432" w:type="dxa"/>
          </w:tcPr>
          <w:p w14:paraId="2DEF846D" w14:textId="77777777" w:rsidR="00E63FB2" w:rsidRPr="002D7963" w:rsidRDefault="00E63FB2">
            <w:pPr>
              <w:pStyle w:val="TableText"/>
            </w:pPr>
            <w:r w:rsidRPr="002D7963">
              <w:t>Grades 9-12</w:t>
            </w:r>
          </w:p>
        </w:tc>
        <w:tc>
          <w:tcPr>
            <w:tcW w:w="874" w:type="dxa"/>
          </w:tcPr>
          <w:p w14:paraId="58B81A12"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29CD0187"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38C05B7B"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46824371"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0E622404"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660C5863"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02A7AAE1" w14:textId="77777777" w:rsidR="00E63FB2" w:rsidRPr="002D7963" w:rsidRDefault="00E63FB2">
            <w:pPr>
              <w:pStyle w:val="TableTextCentered"/>
              <w:rPr>
                <w:rFonts w:eastAsia="Times New Roman"/>
              </w:rPr>
            </w:pPr>
            <w:r w:rsidRPr="002D7963">
              <w:rPr>
                <w:rFonts w:eastAsia="Times New Roman"/>
              </w:rPr>
              <w:t>15</w:t>
            </w:r>
          </w:p>
        </w:tc>
        <w:tc>
          <w:tcPr>
            <w:tcW w:w="900" w:type="dxa"/>
          </w:tcPr>
          <w:p w14:paraId="75533634"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14535923" w14:textId="77777777" w:rsidR="00E63FB2" w:rsidRPr="002D7963" w:rsidRDefault="00E63FB2">
            <w:pPr>
              <w:pStyle w:val="TableTextCentered"/>
              <w:rPr>
                <w:rFonts w:eastAsia="Times New Roman"/>
              </w:rPr>
            </w:pPr>
            <w:r w:rsidRPr="002D7963">
              <w:rPr>
                <w:rFonts w:eastAsia="Times New Roman"/>
              </w:rPr>
              <w:t>6.4</w:t>
            </w:r>
          </w:p>
        </w:tc>
      </w:tr>
    </w:tbl>
    <w:bookmarkEnd w:id="87"/>
    <w:p w14:paraId="03B0062E" w14:textId="77777777" w:rsidR="00E63FB2" w:rsidRPr="002D7963" w:rsidRDefault="00E63FB2" w:rsidP="00E63FB2">
      <w:pPr>
        <w:pStyle w:val="TableNote"/>
      </w:pPr>
      <w:r w:rsidRPr="002D7963">
        <w:t xml:space="preserve">*The district average is an average of the observation scores. In Table 7, the district average is computed as: </w:t>
      </w:r>
      <w:r w:rsidRPr="002D7963">
        <w:br/>
      </w:r>
      <w:bookmarkStart w:id="88" w:name="Dist_BM_Calc"/>
      <w:r w:rsidRPr="002D7963">
        <w:t>([3 x 1] + [4 x 2] + [5 x 5] + [6 x 12] + [7 x 53]) ÷ 73 observations = 6.6</w:t>
      </w:r>
      <w:bookmarkEnd w:id="88"/>
    </w:p>
    <w:p w14:paraId="12E9B435" w14:textId="77777777" w:rsidR="00E63FB2" w:rsidRPr="002D7963" w:rsidRDefault="00E63FB2" w:rsidP="00E63FB2">
      <w:pPr>
        <w:pStyle w:val="BodyText"/>
      </w:pPr>
      <w:r w:rsidRPr="002D7963">
        <w:rPr>
          <w:rStyle w:val="BodyTextDemiChar"/>
        </w:rPr>
        <w:t>Ratings in the Low Range.</w:t>
      </w:r>
      <w:r w:rsidRPr="002D7963">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2AB31026" w14:textId="77777777" w:rsidR="00E63FB2" w:rsidRPr="002D7963" w:rsidRDefault="00E63FB2" w:rsidP="00E63FB2">
      <w:pPr>
        <w:pStyle w:val="BodyText"/>
      </w:pPr>
      <w:r w:rsidRPr="002D7963">
        <w:rPr>
          <w:rStyle w:val="BodyTextDemiChar"/>
        </w:rPr>
        <w:t>Ratings in the Middle Range.</w:t>
      </w:r>
      <w:r w:rsidRPr="002D7963">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327F52CE" w14:textId="77777777" w:rsidR="00E63FB2" w:rsidRPr="002D7963" w:rsidRDefault="00E63FB2" w:rsidP="00E63FB2">
      <w:pPr>
        <w:pStyle w:val="BodyText"/>
      </w:pPr>
      <w:r w:rsidRPr="002D7963">
        <w:rPr>
          <w:rStyle w:val="BodyTextDemiChar"/>
        </w:rPr>
        <w:t>Ratings in the High Range.</w:t>
      </w:r>
      <w:r w:rsidRPr="002D7963">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599869DF" w14:textId="77777777" w:rsidR="00E63FB2" w:rsidRPr="002D7963" w:rsidRDefault="00E63FB2" w:rsidP="00E63FB2">
      <w:pPr>
        <w:spacing w:after="160" w:line="259" w:lineRule="auto"/>
      </w:pPr>
      <w:r w:rsidRPr="002D7963">
        <w:br w:type="page"/>
      </w:r>
    </w:p>
    <w:p w14:paraId="47228354" w14:textId="77777777" w:rsidR="00E63FB2" w:rsidRPr="002D7963" w:rsidRDefault="00E63FB2" w:rsidP="00E63FB2">
      <w:pPr>
        <w:pStyle w:val="Heading2-SIOR"/>
      </w:pPr>
      <w:bookmarkStart w:id="89" w:name="_Toc411329831"/>
      <w:bookmarkStart w:id="90" w:name="_Toc430114880"/>
      <w:bookmarkStart w:id="91" w:name="_Toc165643930"/>
      <w:r w:rsidRPr="002D7963">
        <w:lastRenderedPageBreak/>
        <w:t>Productivity</w:t>
      </w:r>
      <w:bookmarkEnd w:id="89"/>
      <w:bookmarkEnd w:id="90"/>
      <w:bookmarkEnd w:id="91"/>
    </w:p>
    <w:p w14:paraId="1214F5E6" w14:textId="77777777" w:rsidR="00E63FB2" w:rsidRPr="002D7963" w:rsidRDefault="00E63FB2" w:rsidP="00E63FB2">
      <w:pPr>
        <w:pStyle w:val="BodyTextDomain"/>
      </w:pPr>
      <w:r w:rsidRPr="002D7963">
        <w:t>Classroom Organization domain, Grades K−12</w:t>
      </w:r>
    </w:p>
    <w:p w14:paraId="492A3DDD" w14:textId="77777777" w:rsidR="00E63FB2" w:rsidRPr="002D7963" w:rsidRDefault="00E63FB2" w:rsidP="00E63FB2">
      <w:pPr>
        <w:pStyle w:val="BodyText"/>
      </w:pPr>
      <w:r w:rsidRPr="002D7963">
        <w:t xml:space="preserve">Productivity considers how well the teacher manages instructional time and routines and provides activities for students so that they </w:t>
      </w:r>
      <w:proofErr w:type="gramStart"/>
      <w:r w:rsidRPr="002D7963">
        <w:t>have the opportunity to</w:t>
      </w:r>
      <w:proofErr w:type="gramEnd"/>
      <w:r w:rsidRPr="002D7963">
        <w:t xml:space="preserve"> be involved in learning activities (</w:t>
      </w:r>
      <w:r w:rsidRPr="002D7963">
        <w:rPr>
          <w:i/>
        </w:rPr>
        <w:t>CLASS K–3 Manual,</w:t>
      </w:r>
      <w:r w:rsidRPr="002D7963">
        <w:t xml:space="preserve"> p. 51, </w:t>
      </w:r>
      <w:r w:rsidRPr="002D7963">
        <w:rPr>
          <w:i/>
        </w:rPr>
        <w:t xml:space="preserve">CLASS Upper Elementary Manual, </w:t>
      </w:r>
      <w:r w:rsidRPr="002D7963">
        <w:t xml:space="preserve">p. 49, </w:t>
      </w:r>
      <w:r w:rsidRPr="002D7963">
        <w:rPr>
          <w:i/>
        </w:rPr>
        <w:t>CLASS Secondary Manual</w:t>
      </w:r>
      <w:r w:rsidRPr="002D7963">
        <w:t xml:space="preserve">, p. 49). </w:t>
      </w:r>
    </w:p>
    <w:p w14:paraId="749421CC" w14:textId="77777777" w:rsidR="00E63FB2" w:rsidRPr="002D7963" w:rsidRDefault="00E63FB2" w:rsidP="00E63FB2">
      <w:pPr>
        <w:pStyle w:val="TableTitle0"/>
      </w:pPr>
      <w:r w:rsidRPr="002D7963">
        <w:t>Table 8. Productivity: Number of Classrooms for Each Rating and District Average</w:t>
      </w:r>
    </w:p>
    <w:p w14:paraId="71E17921" w14:textId="77777777" w:rsidR="00E63FB2" w:rsidRPr="002D7963" w:rsidRDefault="00E63FB2" w:rsidP="00E63FB2">
      <w:pPr>
        <w:pStyle w:val="BodyTextDemi"/>
      </w:pPr>
      <w:r w:rsidRPr="002D7963">
        <w:t xml:space="preserve">Productivity District Average*: </w:t>
      </w:r>
      <w:bookmarkStart w:id="92" w:name="Dist_PD_Avg"/>
      <w:r w:rsidRPr="002D7963">
        <w:t>6.6</w:t>
      </w:r>
      <w:bookmarkEnd w:id="9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44A68829"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1F0E816" w14:textId="77777777" w:rsidR="00E63FB2" w:rsidRPr="002D7963" w:rsidRDefault="00E63FB2">
            <w:pPr>
              <w:pStyle w:val="TableColHeadingCenter"/>
              <w:rPr>
                <w:rFonts w:eastAsia="MS Mincho"/>
              </w:rPr>
            </w:pPr>
            <w:bookmarkStart w:id="93" w:name="Tbl_PD"/>
            <w:r w:rsidRPr="002D7963">
              <w:rPr>
                <w:rFonts w:eastAsia="MS Mincho"/>
              </w:rPr>
              <w:t>Grade Band</w:t>
            </w:r>
          </w:p>
        </w:tc>
        <w:tc>
          <w:tcPr>
            <w:tcW w:w="1748" w:type="dxa"/>
            <w:gridSpan w:val="2"/>
          </w:tcPr>
          <w:p w14:paraId="420492FF"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448815FB"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33C013C1"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6AC29739" w14:textId="77777777" w:rsidR="00E63FB2" w:rsidRPr="002D7963" w:rsidRDefault="00E63FB2">
            <w:pPr>
              <w:pStyle w:val="TableColHeadingCenter"/>
              <w:rPr>
                <w:rFonts w:eastAsia="MS Mincho"/>
              </w:rPr>
            </w:pPr>
            <w:r w:rsidRPr="002D7963">
              <w:rPr>
                <w:rFonts w:eastAsia="MS Mincho"/>
              </w:rPr>
              <w:t>n</w:t>
            </w:r>
          </w:p>
        </w:tc>
        <w:tc>
          <w:tcPr>
            <w:tcW w:w="892" w:type="dxa"/>
          </w:tcPr>
          <w:p w14:paraId="463043D1"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01ACE49A" w14:textId="77777777" w:rsidTr="00F746AF">
        <w:trPr>
          <w:jc w:val="center"/>
        </w:trPr>
        <w:tc>
          <w:tcPr>
            <w:tcW w:w="1432" w:type="dxa"/>
            <w:shd w:val="clear" w:color="auto" w:fill="D9E2F3" w:themeFill="accent5" w:themeFillTint="33"/>
          </w:tcPr>
          <w:p w14:paraId="43C26190" w14:textId="77777777" w:rsidR="00E63FB2" w:rsidRPr="002D7963" w:rsidRDefault="00E63FB2">
            <w:pPr>
              <w:pStyle w:val="TableSubheadingCentered"/>
            </w:pPr>
          </w:p>
        </w:tc>
        <w:tc>
          <w:tcPr>
            <w:tcW w:w="874" w:type="dxa"/>
            <w:shd w:val="clear" w:color="auto" w:fill="D9E2F3" w:themeFill="accent5" w:themeFillTint="33"/>
          </w:tcPr>
          <w:p w14:paraId="1325B4E5" w14:textId="77777777" w:rsidR="00E63FB2" w:rsidRPr="002D7963" w:rsidRDefault="00E63FB2">
            <w:pPr>
              <w:pStyle w:val="TableSubheadingCentered"/>
            </w:pPr>
            <w:r w:rsidRPr="002D7963">
              <w:t>1</w:t>
            </w:r>
          </w:p>
        </w:tc>
        <w:tc>
          <w:tcPr>
            <w:tcW w:w="874" w:type="dxa"/>
            <w:shd w:val="clear" w:color="auto" w:fill="D9E2F3" w:themeFill="accent5" w:themeFillTint="33"/>
          </w:tcPr>
          <w:p w14:paraId="28997807" w14:textId="77777777" w:rsidR="00E63FB2" w:rsidRPr="002D7963" w:rsidRDefault="00E63FB2">
            <w:pPr>
              <w:pStyle w:val="TableSubheadingCentered"/>
            </w:pPr>
            <w:r w:rsidRPr="002D7963">
              <w:t>2</w:t>
            </w:r>
          </w:p>
        </w:tc>
        <w:tc>
          <w:tcPr>
            <w:tcW w:w="874" w:type="dxa"/>
            <w:shd w:val="clear" w:color="auto" w:fill="D9E2F3" w:themeFill="accent5" w:themeFillTint="33"/>
          </w:tcPr>
          <w:p w14:paraId="229E7F49" w14:textId="77777777" w:rsidR="00E63FB2" w:rsidRPr="002D7963" w:rsidRDefault="00E63FB2">
            <w:pPr>
              <w:pStyle w:val="TableSubheadingCentered"/>
            </w:pPr>
            <w:r w:rsidRPr="002D7963">
              <w:t>3</w:t>
            </w:r>
          </w:p>
        </w:tc>
        <w:tc>
          <w:tcPr>
            <w:tcW w:w="875" w:type="dxa"/>
            <w:shd w:val="clear" w:color="auto" w:fill="D9E2F3" w:themeFill="accent5" w:themeFillTint="33"/>
          </w:tcPr>
          <w:p w14:paraId="3585C5B9" w14:textId="77777777" w:rsidR="00E63FB2" w:rsidRPr="002D7963" w:rsidRDefault="00E63FB2">
            <w:pPr>
              <w:pStyle w:val="TableSubheadingCentered"/>
            </w:pPr>
            <w:r w:rsidRPr="002D7963">
              <w:t>4</w:t>
            </w:r>
          </w:p>
        </w:tc>
        <w:tc>
          <w:tcPr>
            <w:tcW w:w="874" w:type="dxa"/>
            <w:shd w:val="clear" w:color="auto" w:fill="D9E2F3" w:themeFill="accent5" w:themeFillTint="33"/>
          </w:tcPr>
          <w:p w14:paraId="67FF1881" w14:textId="77777777" w:rsidR="00E63FB2" w:rsidRPr="002D7963" w:rsidRDefault="00E63FB2">
            <w:pPr>
              <w:pStyle w:val="TableSubheadingCentered"/>
            </w:pPr>
            <w:r w:rsidRPr="002D7963">
              <w:t>5</w:t>
            </w:r>
          </w:p>
        </w:tc>
        <w:tc>
          <w:tcPr>
            <w:tcW w:w="874" w:type="dxa"/>
            <w:shd w:val="clear" w:color="auto" w:fill="D9E2F3" w:themeFill="accent5" w:themeFillTint="33"/>
          </w:tcPr>
          <w:p w14:paraId="405C05F3" w14:textId="77777777" w:rsidR="00E63FB2" w:rsidRPr="002D7963" w:rsidRDefault="00E63FB2">
            <w:pPr>
              <w:pStyle w:val="TableSubheadingCentered"/>
            </w:pPr>
            <w:r w:rsidRPr="002D7963">
              <w:t>6</w:t>
            </w:r>
          </w:p>
        </w:tc>
        <w:tc>
          <w:tcPr>
            <w:tcW w:w="875" w:type="dxa"/>
            <w:shd w:val="clear" w:color="auto" w:fill="D9E2F3" w:themeFill="accent5" w:themeFillTint="33"/>
          </w:tcPr>
          <w:p w14:paraId="255D0323" w14:textId="77777777" w:rsidR="00E63FB2" w:rsidRPr="002D7963" w:rsidRDefault="00E63FB2">
            <w:pPr>
              <w:pStyle w:val="TableSubheadingCentered"/>
            </w:pPr>
            <w:r w:rsidRPr="002D7963">
              <w:t>7</w:t>
            </w:r>
          </w:p>
        </w:tc>
        <w:tc>
          <w:tcPr>
            <w:tcW w:w="900" w:type="dxa"/>
            <w:shd w:val="clear" w:color="auto" w:fill="D9E2F3" w:themeFill="accent5" w:themeFillTint="33"/>
          </w:tcPr>
          <w:p w14:paraId="7C4E109B" w14:textId="77777777" w:rsidR="00E63FB2" w:rsidRPr="002D7963" w:rsidRDefault="00E63FB2">
            <w:pPr>
              <w:pStyle w:val="TableSubheadingCentered"/>
            </w:pPr>
            <w:r w:rsidRPr="002D7963">
              <w:t>73</w:t>
            </w:r>
          </w:p>
        </w:tc>
        <w:tc>
          <w:tcPr>
            <w:tcW w:w="892" w:type="dxa"/>
            <w:shd w:val="clear" w:color="auto" w:fill="D9E2F3" w:themeFill="accent5" w:themeFillTint="33"/>
          </w:tcPr>
          <w:p w14:paraId="59E001AB" w14:textId="77777777" w:rsidR="00E63FB2" w:rsidRPr="002D7963" w:rsidRDefault="00E63FB2">
            <w:pPr>
              <w:pStyle w:val="TableSubheadingCentered"/>
            </w:pPr>
            <w:r w:rsidRPr="002D7963">
              <w:t>6.6</w:t>
            </w:r>
          </w:p>
        </w:tc>
      </w:tr>
      <w:tr w:rsidR="00E63FB2" w:rsidRPr="002D7963" w14:paraId="7F3FFADB" w14:textId="77777777" w:rsidTr="00F746AF">
        <w:trPr>
          <w:jc w:val="center"/>
        </w:trPr>
        <w:tc>
          <w:tcPr>
            <w:tcW w:w="1432" w:type="dxa"/>
          </w:tcPr>
          <w:p w14:paraId="60CA9580" w14:textId="77777777" w:rsidR="00E63FB2" w:rsidRPr="002D7963" w:rsidRDefault="00E63FB2">
            <w:pPr>
              <w:pStyle w:val="TableText"/>
            </w:pPr>
            <w:r w:rsidRPr="002D7963">
              <w:t>Grades K-5</w:t>
            </w:r>
          </w:p>
        </w:tc>
        <w:tc>
          <w:tcPr>
            <w:tcW w:w="874" w:type="dxa"/>
          </w:tcPr>
          <w:p w14:paraId="56D63A20"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7380BA4F"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2C785CFD"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20942C28"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6F6EB0A0"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047AEFE0" w14:textId="77777777" w:rsidR="00E63FB2" w:rsidRPr="002D7963" w:rsidRDefault="00E63FB2">
            <w:pPr>
              <w:pStyle w:val="TableTextCentered"/>
              <w:rPr>
                <w:rFonts w:eastAsia="Times New Roman"/>
              </w:rPr>
            </w:pPr>
            <w:r w:rsidRPr="002D7963">
              <w:rPr>
                <w:rFonts w:eastAsia="Times New Roman"/>
              </w:rPr>
              <w:t>5</w:t>
            </w:r>
          </w:p>
        </w:tc>
        <w:tc>
          <w:tcPr>
            <w:tcW w:w="875" w:type="dxa"/>
          </w:tcPr>
          <w:p w14:paraId="7B5120B0" w14:textId="77777777" w:rsidR="00E63FB2" w:rsidRPr="002D7963" w:rsidRDefault="00E63FB2">
            <w:pPr>
              <w:pStyle w:val="TableTextCentered"/>
              <w:rPr>
                <w:rFonts w:eastAsia="Times New Roman"/>
              </w:rPr>
            </w:pPr>
            <w:r w:rsidRPr="002D7963">
              <w:rPr>
                <w:rFonts w:eastAsia="Times New Roman"/>
              </w:rPr>
              <w:t>23</w:t>
            </w:r>
          </w:p>
        </w:tc>
        <w:tc>
          <w:tcPr>
            <w:tcW w:w="900" w:type="dxa"/>
          </w:tcPr>
          <w:p w14:paraId="7260089B" w14:textId="77777777" w:rsidR="00E63FB2" w:rsidRPr="002D7963" w:rsidRDefault="00E63FB2">
            <w:pPr>
              <w:pStyle w:val="TableTextCentered"/>
              <w:rPr>
                <w:rFonts w:eastAsia="Times New Roman"/>
              </w:rPr>
            </w:pPr>
            <w:r w:rsidRPr="002D7963">
              <w:rPr>
                <w:rFonts w:eastAsia="Times New Roman"/>
              </w:rPr>
              <w:t>31</w:t>
            </w:r>
          </w:p>
        </w:tc>
        <w:tc>
          <w:tcPr>
            <w:tcW w:w="892" w:type="dxa"/>
          </w:tcPr>
          <w:p w14:paraId="69370822" w14:textId="77777777" w:rsidR="00E63FB2" w:rsidRPr="002D7963" w:rsidRDefault="00E63FB2">
            <w:pPr>
              <w:pStyle w:val="TableTextCentered"/>
              <w:rPr>
                <w:rFonts w:eastAsia="Times New Roman"/>
              </w:rPr>
            </w:pPr>
            <w:r w:rsidRPr="002D7963">
              <w:rPr>
                <w:rFonts w:eastAsia="Times New Roman"/>
              </w:rPr>
              <w:t>6.6</w:t>
            </w:r>
          </w:p>
        </w:tc>
      </w:tr>
      <w:tr w:rsidR="00F746AF" w:rsidRPr="002D7963" w14:paraId="64E970EA" w14:textId="77777777" w:rsidTr="00F746AF">
        <w:trPr>
          <w:jc w:val="center"/>
        </w:trPr>
        <w:tc>
          <w:tcPr>
            <w:tcW w:w="1432" w:type="dxa"/>
          </w:tcPr>
          <w:p w14:paraId="5487A316" w14:textId="77777777" w:rsidR="00E63FB2" w:rsidRPr="002D7963" w:rsidRDefault="00E63FB2">
            <w:pPr>
              <w:pStyle w:val="TableText"/>
            </w:pPr>
            <w:r w:rsidRPr="002D7963">
              <w:t>Grades 6-8</w:t>
            </w:r>
          </w:p>
        </w:tc>
        <w:tc>
          <w:tcPr>
            <w:tcW w:w="874" w:type="dxa"/>
          </w:tcPr>
          <w:p w14:paraId="728862D3"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75441EB4"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15AC884"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22CB43CD"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6AF4CCC3"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4C604502"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2444346C" w14:textId="77777777" w:rsidR="00E63FB2" w:rsidRPr="002D7963" w:rsidRDefault="00E63FB2">
            <w:pPr>
              <w:pStyle w:val="TableTextCentered"/>
              <w:rPr>
                <w:rFonts w:eastAsia="Times New Roman"/>
              </w:rPr>
            </w:pPr>
            <w:r w:rsidRPr="002D7963">
              <w:rPr>
                <w:rFonts w:eastAsia="Times New Roman"/>
              </w:rPr>
              <w:t>15</w:t>
            </w:r>
          </w:p>
        </w:tc>
        <w:tc>
          <w:tcPr>
            <w:tcW w:w="900" w:type="dxa"/>
          </w:tcPr>
          <w:p w14:paraId="679BCCC7"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5F0BDB50" w14:textId="77777777" w:rsidR="00E63FB2" w:rsidRPr="002D7963" w:rsidRDefault="00E63FB2">
            <w:pPr>
              <w:pStyle w:val="TableTextCentered"/>
              <w:rPr>
                <w:rFonts w:eastAsia="Times New Roman"/>
              </w:rPr>
            </w:pPr>
            <w:r w:rsidRPr="002D7963">
              <w:rPr>
                <w:rFonts w:eastAsia="Times New Roman"/>
              </w:rPr>
              <w:t>6.7</w:t>
            </w:r>
          </w:p>
        </w:tc>
      </w:tr>
      <w:tr w:rsidR="00E63FB2" w:rsidRPr="002D7963" w14:paraId="0940B461" w14:textId="77777777" w:rsidTr="00F746AF">
        <w:trPr>
          <w:jc w:val="center"/>
        </w:trPr>
        <w:tc>
          <w:tcPr>
            <w:tcW w:w="1432" w:type="dxa"/>
          </w:tcPr>
          <w:p w14:paraId="6A9DAD94" w14:textId="77777777" w:rsidR="00E63FB2" w:rsidRPr="002D7963" w:rsidRDefault="00E63FB2">
            <w:pPr>
              <w:pStyle w:val="TableText"/>
            </w:pPr>
            <w:r w:rsidRPr="002D7963">
              <w:t>Grades 9-12</w:t>
            </w:r>
          </w:p>
        </w:tc>
        <w:tc>
          <w:tcPr>
            <w:tcW w:w="874" w:type="dxa"/>
          </w:tcPr>
          <w:p w14:paraId="3E18E82C"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C8FBEEB"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19C1C88"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2CFF5B1C"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5B570282"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34081E0D"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3675B6FC" w14:textId="77777777" w:rsidR="00E63FB2" w:rsidRPr="002D7963" w:rsidRDefault="00E63FB2">
            <w:pPr>
              <w:pStyle w:val="TableTextCentered"/>
              <w:rPr>
                <w:rFonts w:eastAsia="Times New Roman"/>
              </w:rPr>
            </w:pPr>
            <w:r w:rsidRPr="002D7963">
              <w:rPr>
                <w:rFonts w:eastAsia="Times New Roman"/>
              </w:rPr>
              <w:t>16</w:t>
            </w:r>
          </w:p>
        </w:tc>
        <w:tc>
          <w:tcPr>
            <w:tcW w:w="900" w:type="dxa"/>
          </w:tcPr>
          <w:p w14:paraId="5CF9A85A"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70BC777C" w14:textId="77777777" w:rsidR="00E63FB2" w:rsidRPr="002D7963" w:rsidRDefault="00E63FB2">
            <w:pPr>
              <w:pStyle w:val="TableTextCentered"/>
              <w:rPr>
                <w:rFonts w:eastAsia="Times New Roman"/>
              </w:rPr>
            </w:pPr>
            <w:r w:rsidRPr="002D7963">
              <w:rPr>
                <w:rFonts w:eastAsia="Times New Roman"/>
              </w:rPr>
              <w:t>6.5</w:t>
            </w:r>
          </w:p>
        </w:tc>
      </w:tr>
    </w:tbl>
    <w:bookmarkEnd w:id="93"/>
    <w:p w14:paraId="1254A91C" w14:textId="77777777" w:rsidR="00E63FB2" w:rsidRPr="002D7963" w:rsidRDefault="00E63FB2" w:rsidP="00E63FB2">
      <w:pPr>
        <w:pStyle w:val="TableNote"/>
        <w:rPr>
          <w:rFonts w:ascii="Franklin Gothic Book" w:hAnsi="Franklin Gothic Book"/>
        </w:rPr>
      </w:pPr>
      <w:r w:rsidRPr="002D7963">
        <w:rPr>
          <w:rFonts w:ascii="Franklin Gothic Book" w:hAnsi="Franklin Gothic Book"/>
        </w:rPr>
        <w:t xml:space="preserve">*The district average is an average of the observation scores. In Table 8, the district average is computed as: </w:t>
      </w:r>
      <w:r w:rsidRPr="002D7963">
        <w:rPr>
          <w:rFonts w:ascii="Franklin Gothic Book" w:hAnsi="Franklin Gothic Book"/>
        </w:rPr>
        <w:br/>
      </w:r>
      <w:bookmarkStart w:id="94" w:name="Dist_PD_Calc"/>
      <w:r w:rsidRPr="002D7963">
        <w:rPr>
          <w:rFonts w:ascii="Franklin Gothic Book" w:hAnsi="Franklin Gothic Book"/>
        </w:rPr>
        <w:t>([4 x 2] + [5 x 6] + [6 x 11] + [7 x 54]) ÷ 73 observations = 6.6</w:t>
      </w:r>
      <w:bookmarkEnd w:id="94"/>
    </w:p>
    <w:p w14:paraId="54E84FAB" w14:textId="77777777" w:rsidR="00E63FB2" w:rsidRPr="002D7963" w:rsidRDefault="00E63FB2" w:rsidP="00E63FB2">
      <w:pPr>
        <w:pStyle w:val="BodyText"/>
      </w:pPr>
      <w:r w:rsidRPr="002D7963">
        <w:rPr>
          <w:rStyle w:val="BodyTextDemiChar"/>
        </w:rPr>
        <w:t xml:space="preserve">Ratings in the Low Range. </w:t>
      </w:r>
      <w:r w:rsidRPr="002D7963">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6F452B4F" w14:textId="77777777" w:rsidR="00E63FB2" w:rsidRPr="002D7963" w:rsidRDefault="00E63FB2" w:rsidP="00E63FB2">
      <w:pPr>
        <w:pStyle w:val="BodyText"/>
      </w:pPr>
      <w:r w:rsidRPr="002D7963">
        <w:rPr>
          <w:rStyle w:val="BodyTextDemiChar"/>
        </w:rPr>
        <w:t xml:space="preserve">Ratings in the Middle Range. </w:t>
      </w:r>
      <w:r w:rsidRPr="002D7963">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4B9B6DE2" w14:textId="77777777" w:rsidR="00E63FB2" w:rsidRPr="002D7963" w:rsidRDefault="00E63FB2" w:rsidP="00E63FB2">
      <w:pPr>
        <w:pStyle w:val="BodyText"/>
      </w:pPr>
      <w:r w:rsidRPr="002D7963">
        <w:rPr>
          <w:rStyle w:val="BodyTextDemiChar"/>
        </w:rPr>
        <w:t xml:space="preserve">Ratings in the High Range. </w:t>
      </w:r>
      <w:r w:rsidRPr="002D7963">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24D35E6E" w14:textId="77777777" w:rsidR="00E63FB2" w:rsidRPr="002D7963" w:rsidRDefault="00E63FB2" w:rsidP="00E63FB2">
      <w:pPr>
        <w:spacing w:after="160" w:line="259" w:lineRule="auto"/>
      </w:pPr>
      <w:r w:rsidRPr="002D7963">
        <w:br w:type="page"/>
      </w:r>
    </w:p>
    <w:p w14:paraId="5BDA67F1" w14:textId="77777777" w:rsidR="00E63FB2" w:rsidRPr="002D7963" w:rsidRDefault="00E63FB2" w:rsidP="00E63FB2">
      <w:pPr>
        <w:pStyle w:val="Heading2-SIOR"/>
      </w:pPr>
      <w:bookmarkStart w:id="95" w:name="_Toc411329832"/>
      <w:bookmarkStart w:id="96" w:name="_Toc430114881"/>
      <w:bookmarkStart w:id="97" w:name="_Toc165643931"/>
      <w:r w:rsidRPr="002D7963">
        <w:lastRenderedPageBreak/>
        <w:t>Instructional Learning Formats</w:t>
      </w:r>
      <w:bookmarkEnd w:id="95"/>
      <w:bookmarkEnd w:id="96"/>
      <w:bookmarkEnd w:id="97"/>
    </w:p>
    <w:p w14:paraId="64D27B6A" w14:textId="77777777" w:rsidR="00E63FB2" w:rsidRPr="002D7963" w:rsidRDefault="00E63FB2" w:rsidP="00E63FB2">
      <w:pPr>
        <w:pStyle w:val="BodyTextDomain"/>
        <w:spacing w:after="0"/>
      </w:pPr>
      <w:r w:rsidRPr="002D7963">
        <w:t>Classroom Organization domain, Grades K</w:t>
      </w:r>
      <w:r w:rsidRPr="002D7963">
        <w:rPr>
          <w:rFonts w:ascii="Vijaya" w:hAnsi="Vijaya" w:cs="Vijaya"/>
        </w:rPr>
        <w:t>−</w:t>
      </w:r>
      <w:r w:rsidRPr="002D7963">
        <w:t xml:space="preserve">3 </w:t>
      </w:r>
    </w:p>
    <w:p w14:paraId="79D57CCD" w14:textId="77777777" w:rsidR="00E63FB2" w:rsidRPr="002D7963" w:rsidRDefault="00E63FB2" w:rsidP="00E63FB2">
      <w:pPr>
        <w:pStyle w:val="BodyTextDomain"/>
        <w:spacing w:after="0"/>
      </w:pPr>
      <w:r w:rsidRPr="002D7963">
        <w:t>Instructional Support domain, Grades 4</w:t>
      </w:r>
      <w:r w:rsidRPr="002D7963">
        <w:rPr>
          <w:rFonts w:ascii="Vijaya" w:hAnsi="Vijaya" w:cs="Vijaya"/>
        </w:rPr>
        <w:t>−</w:t>
      </w:r>
      <w:r w:rsidRPr="002D7963">
        <w:t xml:space="preserve"> 12</w:t>
      </w:r>
    </w:p>
    <w:p w14:paraId="0E21C8E0" w14:textId="77777777" w:rsidR="00E63FB2" w:rsidRPr="002D7963" w:rsidRDefault="00E63FB2" w:rsidP="00E63FB2">
      <w:pPr>
        <w:pStyle w:val="BodyText"/>
      </w:pPr>
      <w:r w:rsidRPr="002D7963">
        <w:t>Instructional Learning Formats refer to the ways in which the teacher maximizes students’ interest, engagement, and abilities to learn from the lesson and activities (</w:t>
      </w:r>
      <w:r w:rsidRPr="002D7963">
        <w:rPr>
          <w:i/>
        </w:rPr>
        <w:t>CLASS K–3 Manual</w:t>
      </w:r>
      <w:r w:rsidRPr="002D7963">
        <w:t xml:space="preserve">, p. 57; </w:t>
      </w:r>
      <w:r w:rsidRPr="002D7963">
        <w:rPr>
          <w:i/>
        </w:rPr>
        <w:t>CLASS Upper Elementary Manual</w:t>
      </w:r>
      <w:r w:rsidRPr="002D7963">
        <w:t xml:space="preserve">, p. 63, </w:t>
      </w:r>
      <w:r w:rsidRPr="002D7963">
        <w:rPr>
          <w:i/>
        </w:rPr>
        <w:t>CLASS Secondary Manual,</w:t>
      </w:r>
      <w:r w:rsidRPr="002D7963">
        <w:t xml:space="preserve"> p. 61). </w:t>
      </w:r>
    </w:p>
    <w:p w14:paraId="4123EB5A" w14:textId="77777777" w:rsidR="00E63FB2" w:rsidRPr="002D7963" w:rsidRDefault="00E63FB2" w:rsidP="00E63FB2">
      <w:pPr>
        <w:pStyle w:val="TableTitle0"/>
      </w:pPr>
      <w:r w:rsidRPr="002D7963">
        <w:t xml:space="preserve">Table 9. </w:t>
      </w:r>
      <w:r w:rsidRPr="002D7963">
        <w:rPr>
          <w:spacing w:val="-4"/>
        </w:rPr>
        <w:t>Instructional Learning Formats: Number of Classrooms for Each Rating and District Average</w:t>
      </w:r>
    </w:p>
    <w:p w14:paraId="1A08BB75" w14:textId="77777777" w:rsidR="00E63FB2" w:rsidRPr="002D7963" w:rsidRDefault="00E63FB2" w:rsidP="00E63FB2">
      <w:pPr>
        <w:pStyle w:val="BodyTextDemi"/>
      </w:pPr>
      <w:r w:rsidRPr="002D7963">
        <w:t xml:space="preserve">Instructional Learning Formats District Average*: </w:t>
      </w:r>
      <w:bookmarkStart w:id="98" w:name="Dist_ILF_Avg"/>
      <w:r w:rsidRPr="002D7963">
        <w:t>5.4</w:t>
      </w:r>
      <w:bookmarkEnd w:id="9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0C02B593"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C0C3039" w14:textId="77777777" w:rsidR="00E63FB2" w:rsidRPr="002D7963" w:rsidRDefault="00E63FB2">
            <w:pPr>
              <w:pStyle w:val="TableColHeadingCenter"/>
              <w:rPr>
                <w:rFonts w:eastAsia="MS Mincho"/>
              </w:rPr>
            </w:pPr>
            <w:bookmarkStart w:id="99" w:name="Tbl_ILF"/>
            <w:r w:rsidRPr="002D7963">
              <w:rPr>
                <w:rFonts w:eastAsia="MS Mincho"/>
              </w:rPr>
              <w:t>Grade Band</w:t>
            </w:r>
          </w:p>
        </w:tc>
        <w:tc>
          <w:tcPr>
            <w:tcW w:w="1748" w:type="dxa"/>
            <w:gridSpan w:val="2"/>
          </w:tcPr>
          <w:p w14:paraId="5AA2E7CD"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36A38F4C"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3BBD18B2"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60694672" w14:textId="77777777" w:rsidR="00E63FB2" w:rsidRPr="002D7963" w:rsidRDefault="00E63FB2">
            <w:pPr>
              <w:pStyle w:val="TableColHeadingCenter"/>
              <w:rPr>
                <w:rFonts w:eastAsia="MS Mincho"/>
              </w:rPr>
            </w:pPr>
            <w:r w:rsidRPr="002D7963">
              <w:rPr>
                <w:rFonts w:eastAsia="MS Mincho"/>
              </w:rPr>
              <w:t>n</w:t>
            </w:r>
          </w:p>
        </w:tc>
        <w:tc>
          <w:tcPr>
            <w:tcW w:w="892" w:type="dxa"/>
          </w:tcPr>
          <w:p w14:paraId="41C05ED4"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65E60B5A" w14:textId="77777777" w:rsidTr="00F746AF">
        <w:trPr>
          <w:jc w:val="center"/>
        </w:trPr>
        <w:tc>
          <w:tcPr>
            <w:tcW w:w="1432" w:type="dxa"/>
            <w:shd w:val="clear" w:color="auto" w:fill="D9E2F3" w:themeFill="accent5" w:themeFillTint="33"/>
          </w:tcPr>
          <w:p w14:paraId="5EFC719D" w14:textId="77777777" w:rsidR="00E63FB2" w:rsidRPr="002D7963" w:rsidRDefault="00E63FB2">
            <w:pPr>
              <w:pStyle w:val="TableSubheadingCentered"/>
            </w:pPr>
          </w:p>
        </w:tc>
        <w:tc>
          <w:tcPr>
            <w:tcW w:w="874" w:type="dxa"/>
            <w:shd w:val="clear" w:color="auto" w:fill="D9E2F3" w:themeFill="accent5" w:themeFillTint="33"/>
          </w:tcPr>
          <w:p w14:paraId="159F6A21" w14:textId="77777777" w:rsidR="00E63FB2" w:rsidRPr="002D7963" w:rsidRDefault="00E63FB2">
            <w:pPr>
              <w:pStyle w:val="TableSubheadingCentered"/>
            </w:pPr>
            <w:r w:rsidRPr="002D7963">
              <w:t>1</w:t>
            </w:r>
          </w:p>
        </w:tc>
        <w:tc>
          <w:tcPr>
            <w:tcW w:w="874" w:type="dxa"/>
            <w:shd w:val="clear" w:color="auto" w:fill="D9E2F3" w:themeFill="accent5" w:themeFillTint="33"/>
          </w:tcPr>
          <w:p w14:paraId="1FB74284" w14:textId="77777777" w:rsidR="00E63FB2" w:rsidRPr="002D7963" w:rsidRDefault="00E63FB2">
            <w:pPr>
              <w:pStyle w:val="TableSubheadingCentered"/>
            </w:pPr>
            <w:r w:rsidRPr="002D7963">
              <w:t>2</w:t>
            </w:r>
          </w:p>
        </w:tc>
        <w:tc>
          <w:tcPr>
            <w:tcW w:w="874" w:type="dxa"/>
            <w:shd w:val="clear" w:color="auto" w:fill="D9E2F3" w:themeFill="accent5" w:themeFillTint="33"/>
          </w:tcPr>
          <w:p w14:paraId="547F8337" w14:textId="77777777" w:rsidR="00E63FB2" w:rsidRPr="002D7963" w:rsidRDefault="00E63FB2">
            <w:pPr>
              <w:pStyle w:val="TableSubheadingCentered"/>
            </w:pPr>
            <w:r w:rsidRPr="002D7963">
              <w:t>3</w:t>
            </w:r>
          </w:p>
        </w:tc>
        <w:tc>
          <w:tcPr>
            <w:tcW w:w="875" w:type="dxa"/>
            <w:shd w:val="clear" w:color="auto" w:fill="D9E2F3" w:themeFill="accent5" w:themeFillTint="33"/>
          </w:tcPr>
          <w:p w14:paraId="3AD9B6D6" w14:textId="77777777" w:rsidR="00E63FB2" w:rsidRPr="002D7963" w:rsidRDefault="00E63FB2">
            <w:pPr>
              <w:pStyle w:val="TableSubheadingCentered"/>
            </w:pPr>
            <w:r w:rsidRPr="002D7963">
              <w:t>4</w:t>
            </w:r>
          </w:p>
        </w:tc>
        <w:tc>
          <w:tcPr>
            <w:tcW w:w="874" w:type="dxa"/>
            <w:shd w:val="clear" w:color="auto" w:fill="D9E2F3" w:themeFill="accent5" w:themeFillTint="33"/>
          </w:tcPr>
          <w:p w14:paraId="4D48121F" w14:textId="77777777" w:rsidR="00E63FB2" w:rsidRPr="002D7963" w:rsidRDefault="00E63FB2">
            <w:pPr>
              <w:pStyle w:val="TableSubheadingCentered"/>
            </w:pPr>
            <w:r w:rsidRPr="002D7963">
              <w:t>5</w:t>
            </w:r>
          </w:p>
        </w:tc>
        <w:tc>
          <w:tcPr>
            <w:tcW w:w="874" w:type="dxa"/>
            <w:shd w:val="clear" w:color="auto" w:fill="D9E2F3" w:themeFill="accent5" w:themeFillTint="33"/>
          </w:tcPr>
          <w:p w14:paraId="60EC1C0E" w14:textId="77777777" w:rsidR="00E63FB2" w:rsidRPr="002D7963" w:rsidRDefault="00E63FB2">
            <w:pPr>
              <w:pStyle w:val="TableSubheadingCentered"/>
            </w:pPr>
            <w:r w:rsidRPr="002D7963">
              <w:t>6</w:t>
            </w:r>
          </w:p>
        </w:tc>
        <w:tc>
          <w:tcPr>
            <w:tcW w:w="875" w:type="dxa"/>
            <w:shd w:val="clear" w:color="auto" w:fill="D9E2F3" w:themeFill="accent5" w:themeFillTint="33"/>
          </w:tcPr>
          <w:p w14:paraId="5CFD3B65" w14:textId="77777777" w:rsidR="00E63FB2" w:rsidRPr="002D7963" w:rsidRDefault="00E63FB2">
            <w:pPr>
              <w:pStyle w:val="TableSubheadingCentered"/>
            </w:pPr>
            <w:r w:rsidRPr="002D7963">
              <w:t>7</w:t>
            </w:r>
          </w:p>
        </w:tc>
        <w:tc>
          <w:tcPr>
            <w:tcW w:w="900" w:type="dxa"/>
            <w:shd w:val="clear" w:color="auto" w:fill="D9E2F3" w:themeFill="accent5" w:themeFillTint="33"/>
          </w:tcPr>
          <w:p w14:paraId="79DC8A9F" w14:textId="77777777" w:rsidR="00E63FB2" w:rsidRPr="002D7963" w:rsidRDefault="00E63FB2">
            <w:pPr>
              <w:pStyle w:val="TableSubheadingCentered"/>
            </w:pPr>
            <w:r w:rsidRPr="002D7963">
              <w:t>73</w:t>
            </w:r>
          </w:p>
        </w:tc>
        <w:tc>
          <w:tcPr>
            <w:tcW w:w="892" w:type="dxa"/>
            <w:shd w:val="clear" w:color="auto" w:fill="D9E2F3" w:themeFill="accent5" w:themeFillTint="33"/>
          </w:tcPr>
          <w:p w14:paraId="1CBEFC69" w14:textId="77777777" w:rsidR="00E63FB2" w:rsidRPr="002D7963" w:rsidRDefault="00E63FB2">
            <w:pPr>
              <w:pStyle w:val="TableSubheadingCentered"/>
            </w:pPr>
            <w:r w:rsidRPr="002D7963">
              <w:t>5.4</w:t>
            </w:r>
          </w:p>
        </w:tc>
      </w:tr>
      <w:tr w:rsidR="00E63FB2" w:rsidRPr="002D7963" w14:paraId="0EE622B2" w14:textId="77777777" w:rsidTr="00F746AF">
        <w:trPr>
          <w:jc w:val="center"/>
        </w:trPr>
        <w:tc>
          <w:tcPr>
            <w:tcW w:w="1432" w:type="dxa"/>
          </w:tcPr>
          <w:p w14:paraId="454E7946" w14:textId="77777777" w:rsidR="00E63FB2" w:rsidRPr="002D7963" w:rsidRDefault="00E63FB2">
            <w:pPr>
              <w:pStyle w:val="TableText"/>
            </w:pPr>
            <w:r w:rsidRPr="002D7963">
              <w:t>Grades K-5</w:t>
            </w:r>
          </w:p>
        </w:tc>
        <w:tc>
          <w:tcPr>
            <w:tcW w:w="874" w:type="dxa"/>
          </w:tcPr>
          <w:p w14:paraId="6E8F5CC0"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0CE6284A"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74A46024"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61094D4C"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3CE73F24" w14:textId="77777777" w:rsidR="00E63FB2" w:rsidRPr="002D7963" w:rsidRDefault="00E63FB2">
            <w:pPr>
              <w:pStyle w:val="TableTextCentered"/>
              <w:rPr>
                <w:rFonts w:eastAsia="Times New Roman"/>
              </w:rPr>
            </w:pPr>
            <w:r w:rsidRPr="002D7963">
              <w:rPr>
                <w:rFonts w:eastAsia="Times New Roman"/>
              </w:rPr>
              <w:t>14</w:t>
            </w:r>
          </w:p>
        </w:tc>
        <w:tc>
          <w:tcPr>
            <w:tcW w:w="874" w:type="dxa"/>
          </w:tcPr>
          <w:p w14:paraId="0E6E1C73" w14:textId="77777777" w:rsidR="00E63FB2" w:rsidRPr="002D7963" w:rsidRDefault="00E63FB2">
            <w:pPr>
              <w:pStyle w:val="TableTextCentered"/>
              <w:rPr>
                <w:rFonts w:eastAsia="Times New Roman"/>
              </w:rPr>
            </w:pPr>
            <w:r w:rsidRPr="002D7963">
              <w:rPr>
                <w:rFonts w:eastAsia="Times New Roman"/>
              </w:rPr>
              <w:t>11</w:t>
            </w:r>
          </w:p>
        </w:tc>
        <w:tc>
          <w:tcPr>
            <w:tcW w:w="875" w:type="dxa"/>
          </w:tcPr>
          <w:p w14:paraId="31462F7C" w14:textId="77777777" w:rsidR="00E63FB2" w:rsidRPr="002D7963" w:rsidRDefault="00E63FB2">
            <w:pPr>
              <w:pStyle w:val="TableTextCentered"/>
              <w:rPr>
                <w:rFonts w:eastAsia="Times New Roman"/>
              </w:rPr>
            </w:pPr>
            <w:r w:rsidRPr="002D7963">
              <w:rPr>
                <w:rFonts w:eastAsia="Times New Roman"/>
              </w:rPr>
              <w:t>5</w:t>
            </w:r>
          </w:p>
        </w:tc>
        <w:tc>
          <w:tcPr>
            <w:tcW w:w="900" w:type="dxa"/>
          </w:tcPr>
          <w:p w14:paraId="6C987B5D" w14:textId="77777777" w:rsidR="00E63FB2" w:rsidRPr="002D7963" w:rsidRDefault="00E63FB2">
            <w:pPr>
              <w:pStyle w:val="TableTextCentered"/>
              <w:rPr>
                <w:rFonts w:eastAsia="Times New Roman"/>
              </w:rPr>
            </w:pPr>
            <w:r w:rsidRPr="002D7963">
              <w:rPr>
                <w:rFonts w:eastAsia="Times New Roman"/>
              </w:rPr>
              <w:t>31</w:t>
            </w:r>
          </w:p>
        </w:tc>
        <w:tc>
          <w:tcPr>
            <w:tcW w:w="892" w:type="dxa"/>
          </w:tcPr>
          <w:p w14:paraId="30C19E64" w14:textId="77777777" w:rsidR="00E63FB2" w:rsidRPr="002D7963" w:rsidRDefault="00E63FB2">
            <w:pPr>
              <w:pStyle w:val="TableTextCentered"/>
              <w:rPr>
                <w:rFonts w:eastAsia="Times New Roman"/>
              </w:rPr>
            </w:pPr>
            <w:r w:rsidRPr="002D7963">
              <w:rPr>
                <w:rFonts w:eastAsia="Times New Roman"/>
              </w:rPr>
              <w:t>5.6</w:t>
            </w:r>
          </w:p>
        </w:tc>
      </w:tr>
      <w:tr w:rsidR="00F746AF" w:rsidRPr="002D7963" w14:paraId="7B1706B1" w14:textId="77777777" w:rsidTr="00F746AF">
        <w:trPr>
          <w:jc w:val="center"/>
        </w:trPr>
        <w:tc>
          <w:tcPr>
            <w:tcW w:w="1432" w:type="dxa"/>
          </w:tcPr>
          <w:p w14:paraId="2DCDBB44" w14:textId="77777777" w:rsidR="00E63FB2" w:rsidRPr="002D7963" w:rsidRDefault="00E63FB2">
            <w:pPr>
              <w:pStyle w:val="TableText"/>
            </w:pPr>
            <w:r w:rsidRPr="002D7963">
              <w:t>Grades 6-8</w:t>
            </w:r>
          </w:p>
        </w:tc>
        <w:tc>
          <w:tcPr>
            <w:tcW w:w="874" w:type="dxa"/>
          </w:tcPr>
          <w:p w14:paraId="4895E6CF"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39C47B80"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41C2B158"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651A609F"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3FF9A3EE" w14:textId="77777777" w:rsidR="00E63FB2" w:rsidRPr="002D7963" w:rsidRDefault="00E63FB2">
            <w:pPr>
              <w:pStyle w:val="TableTextCentered"/>
              <w:rPr>
                <w:rFonts w:eastAsia="Times New Roman"/>
              </w:rPr>
            </w:pPr>
            <w:r w:rsidRPr="002D7963">
              <w:rPr>
                <w:rFonts w:eastAsia="Times New Roman"/>
              </w:rPr>
              <w:t>7</w:t>
            </w:r>
          </w:p>
        </w:tc>
        <w:tc>
          <w:tcPr>
            <w:tcW w:w="874" w:type="dxa"/>
          </w:tcPr>
          <w:p w14:paraId="6712B813" w14:textId="77777777" w:rsidR="00E63FB2" w:rsidRPr="002D7963" w:rsidRDefault="00E63FB2">
            <w:pPr>
              <w:pStyle w:val="TableTextCentered"/>
              <w:rPr>
                <w:rFonts w:eastAsia="Times New Roman"/>
              </w:rPr>
            </w:pPr>
            <w:r w:rsidRPr="002D7963">
              <w:rPr>
                <w:rFonts w:eastAsia="Times New Roman"/>
              </w:rPr>
              <w:t>8</w:t>
            </w:r>
          </w:p>
        </w:tc>
        <w:tc>
          <w:tcPr>
            <w:tcW w:w="875" w:type="dxa"/>
          </w:tcPr>
          <w:p w14:paraId="542CB034" w14:textId="77777777" w:rsidR="00E63FB2" w:rsidRPr="002D7963" w:rsidRDefault="00E63FB2">
            <w:pPr>
              <w:pStyle w:val="TableTextCentered"/>
              <w:rPr>
                <w:rFonts w:eastAsia="Times New Roman"/>
              </w:rPr>
            </w:pPr>
            <w:r w:rsidRPr="002D7963">
              <w:rPr>
                <w:rFonts w:eastAsia="Times New Roman"/>
              </w:rPr>
              <w:t>3</w:t>
            </w:r>
          </w:p>
        </w:tc>
        <w:tc>
          <w:tcPr>
            <w:tcW w:w="900" w:type="dxa"/>
          </w:tcPr>
          <w:p w14:paraId="5170AC08"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6A849362" w14:textId="77777777" w:rsidR="00E63FB2" w:rsidRPr="002D7963" w:rsidRDefault="00E63FB2">
            <w:pPr>
              <w:pStyle w:val="TableTextCentered"/>
              <w:rPr>
                <w:rFonts w:eastAsia="Times New Roman"/>
              </w:rPr>
            </w:pPr>
            <w:r w:rsidRPr="002D7963">
              <w:rPr>
                <w:rFonts w:eastAsia="Times New Roman"/>
              </w:rPr>
              <w:t>5.6</w:t>
            </w:r>
          </w:p>
        </w:tc>
      </w:tr>
      <w:tr w:rsidR="00E63FB2" w:rsidRPr="002D7963" w14:paraId="3898B497" w14:textId="77777777" w:rsidTr="00F746AF">
        <w:trPr>
          <w:jc w:val="center"/>
        </w:trPr>
        <w:tc>
          <w:tcPr>
            <w:tcW w:w="1432" w:type="dxa"/>
          </w:tcPr>
          <w:p w14:paraId="3D68AA50" w14:textId="77777777" w:rsidR="00E63FB2" w:rsidRPr="002D7963" w:rsidRDefault="00E63FB2">
            <w:pPr>
              <w:pStyle w:val="TableText"/>
            </w:pPr>
            <w:r w:rsidRPr="002D7963">
              <w:t>Grades 9-12</w:t>
            </w:r>
          </w:p>
        </w:tc>
        <w:tc>
          <w:tcPr>
            <w:tcW w:w="874" w:type="dxa"/>
          </w:tcPr>
          <w:p w14:paraId="735A9C32"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762721E6"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64C5895"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49EF38D9"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7964CC2C" w14:textId="77777777" w:rsidR="00E63FB2" w:rsidRPr="002D7963" w:rsidRDefault="00E63FB2">
            <w:pPr>
              <w:pStyle w:val="TableTextCentered"/>
              <w:rPr>
                <w:rFonts w:eastAsia="Times New Roman"/>
              </w:rPr>
            </w:pPr>
            <w:r w:rsidRPr="002D7963">
              <w:rPr>
                <w:rFonts w:eastAsia="Times New Roman"/>
              </w:rPr>
              <w:t>6</w:t>
            </w:r>
          </w:p>
        </w:tc>
        <w:tc>
          <w:tcPr>
            <w:tcW w:w="874" w:type="dxa"/>
          </w:tcPr>
          <w:p w14:paraId="2AF9B10B" w14:textId="77777777" w:rsidR="00E63FB2" w:rsidRPr="002D7963" w:rsidRDefault="00E63FB2">
            <w:pPr>
              <w:pStyle w:val="TableTextCentered"/>
              <w:rPr>
                <w:rFonts w:eastAsia="Times New Roman"/>
              </w:rPr>
            </w:pPr>
            <w:r w:rsidRPr="002D7963">
              <w:rPr>
                <w:rFonts w:eastAsia="Times New Roman"/>
              </w:rPr>
              <w:t>6</w:t>
            </w:r>
          </w:p>
        </w:tc>
        <w:tc>
          <w:tcPr>
            <w:tcW w:w="875" w:type="dxa"/>
          </w:tcPr>
          <w:p w14:paraId="4809AC9E" w14:textId="77777777" w:rsidR="00E63FB2" w:rsidRPr="002D7963" w:rsidRDefault="00E63FB2">
            <w:pPr>
              <w:pStyle w:val="TableTextCentered"/>
              <w:rPr>
                <w:rFonts w:eastAsia="Times New Roman"/>
              </w:rPr>
            </w:pPr>
            <w:r w:rsidRPr="002D7963">
              <w:rPr>
                <w:rFonts w:eastAsia="Times New Roman"/>
              </w:rPr>
              <w:t>3</w:t>
            </w:r>
          </w:p>
        </w:tc>
        <w:tc>
          <w:tcPr>
            <w:tcW w:w="900" w:type="dxa"/>
          </w:tcPr>
          <w:p w14:paraId="362FF706"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692481E9" w14:textId="77777777" w:rsidR="00E63FB2" w:rsidRPr="002D7963" w:rsidRDefault="00E63FB2">
            <w:pPr>
              <w:pStyle w:val="TableTextCentered"/>
              <w:rPr>
                <w:rFonts w:eastAsia="Times New Roman"/>
              </w:rPr>
            </w:pPr>
            <w:r w:rsidRPr="002D7963">
              <w:rPr>
                <w:rFonts w:eastAsia="Times New Roman"/>
              </w:rPr>
              <w:t>5.0</w:t>
            </w:r>
          </w:p>
        </w:tc>
      </w:tr>
    </w:tbl>
    <w:bookmarkEnd w:id="99"/>
    <w:p w14:paraId="5554E2BD" w14:textId="77777777" w:rsidR="00E63FB2" w:rsidRPr="002D7963" w:rsidRDefault="00E63FB2" w:rsidP="00E63FB2">
      <w:pPr>
        <w:pStyle w:val="TableNote"/>
      </w:pPr>
      <w:r w:rsidRPr="002D7963">
        <w:t xml:space="preserve">*The district average is an average of the observation scores. In Table 9, the district average is computed as: </w:t>
      </w:r>
      <w:r w:rsidRPr="002D7963">
        <w:br/>
      </w:r>
      <w:bookmarkStart w:id="100" w:name="Dist_ILF_Calc"/>
      <w:r w:rsidRPr="002D7963">
        <w:t>([1 x 1] + [3 x 2] + [4 x 7] + [5 x 27] + [6 x 25] + [7 x 11]) ÷ 73 observations = 5.4</w:t>
      </w:r>
      <w:bookmarkEnd w:id="100"/>
    </w:p>
    <w:p w14:paraId="348B5D5A" w14:textId="77777777" w:rsidR="00E63FB2" w:rsidRPr="002D7963" w:rsidRDefault="00E63FB2" w:rsidP="00E63FB2">
      <w:pPr>
        <w:pStyle w:val="BodyText"/>
      </w:pPr>
      <w:r w:rsidRPr="002D7963">
        <w:rPr>
          <w:rStyle w:val="BodyTextDemiChar"/>
        </w:rPr>
        <w:t>Ratings in the Low Range.</w:t>
      </w:r>
      <w:r w:rsidRPr="002D7963">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618926BA" w14:textId="77777777" w:rsidR="00E63FB2" w:rsidRPr="002D7963" w:rsidRDefault="00E63FB2" w:rsidP="00E63FB2">
      <w:pPr>
        <w:pStyle w:val="BodyText"/>
      </w:pPr>
      <w:r w:rsidRPr="002D7963">
        <w:rPr>
          <w:rStyle w:val="BodyTextDemiChar"/>
        </w:rPr>
        <w:t>Ratings in the Middle Range.</w:t>
      </w:r>
      <w:r w:rsidRPr="002D7963">
        <w:rPr>
          <w:spacing w:val="-4"/>
        </w:rPr>
        <w:t xml:space="preserve"> At the middle range, the teacher sometimes facilitates engagement</w:t>
      </w:r>
      <w:r w:rsidRPr="002D7963">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659F9006" w14:textId="77777777" w:rsidR="00E63FB2" w:rsidRPr="002D7963" w:rsidRDefault="00E63FB2" w:rsidP="00E63FB2">
      <w:pPr>
        <w:pStyle w:val="BodyText"/>
      </w:pPr>
      <w:r w:rsidRPr="002D7963">
        <w:rPr>
          <w:rStyle w:val="BodyTextDemiChar"/>
        </w:rPr>
        <w:t>Ratings in the High Range.</w:t>
      </w:r>
      <w:r w:rsidRPr="002D7963">
        <w:rPr>
          <w:b/>
        </w:rPr>
        <w:t xml:space="preserve"> </w:t>
      </w:r>
      <w:r w:rsidRPr="002D7963">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356529F2" w14:textId="77777777" w:rsidR="00E63FB2" w:rsidRPr="002D7963" w:rsidRDefault="00E63FB2" w:rsidP="00E63FB2">
      <w:pPr>
        <w:pStyle w:val="Heading2-SIOR"/>
      </w:pPr>
      <w:bookmarkStart w:id="101" w:name="_Toc411329833"/>
      <w:bookmarkStart w:id="102" w:name="_Toc430114882"/>
      <w:bookmarkStart w:id="103" w:name="_Toc165643932"/>
      <w:r w:rsidRPr="002D7963">
        <w:lastRenderedPageBreak/>
        <w:t>Concept Development</w:t>
      </w:r>
      <w:bookmarkEnd w:id="101"/>
      <w:bookmarkEnd w:id="102"/>
      <w:bookmarkEnd w:id="103"/>
    </w:p>
    <w:p w14:paraId="0506F4BF" w14:textId="77777777" w:rsidR="00E63FB2" w:rsidRPr="002D7963" w:rsidRDefault="00E63FB2" w:rsidP="00E63FB2">
      <w:pPr>
        <w:pStyle w:val="BodyTextDomain"/>
      </w:pPr>
      <w:r w:rsidRPr="002D7963">
        <w:t>Instructional Support domain, Grades K</w:t>
      </w:r>
      <w:r w:rsidRPr="002D7963">
        <w:rPr>
          <w:rFonts w:ascii="Vijaya" w:hAnsi="Vijaya" w:cs="Vijaya"/>
        </w:rPr>
        <w:t>−</w:t>
      </w:r>
      <w:r w:rsidRPr="002D7963">
        <w:t xml:space="preserve">3 </w:t>
      </w:r>
    </w:p>
    <w:p w14:paraId="76E7EFF7" w14:textId="77777777" w:rsidR="00E63FB2" w:rsidRPr="002D7963" w:rsidRDefault="00E63FB2" w:rsidP="00E63FB2">
      <w:pPr>
        <w:pStyle w:val="BodyText"/>
        <w:rPr>
          <w:spacing w:val="-2"/>
        </w:rPr>
      </w:pPr>
      <w:r w:rsidRPr="002D7963">
        <w:rPr>
          <w:spacing w:val="-2"/>
        </w:rPr>
        <w:t>Concept Development refers to the teacher’s use of instructional discussions and activities to promote students’ higher order thinking skills and cognition and the teacher’s focus on understanding rather than on rote instruction (</w:t>
      </w:r>
      <w:r w:rsidRPr="002D7963">
        <w:rPr>
          <w:i/>
          <w:spacing w:val="-2"/>
        </w:rPr>
        <w:t>CLASS K–3 Manual</w:t>
      </w:r>
      <w:r w:rsidRPr="002D7963">
        <w:rPr>
          <w:spacing w:val="-2"/>
        </w:rPr>
        <w:t>, p. 64).</w:t>
      </w:r>
    </w:p>
    <w:p w14:paraId="3AEDD9DB" w14:textId="77777777" w:rsidR="00E63FB2" w:rsidRPr="002D7963" w:rsidRDefault="00E63FB2" w:rsidP="00E63FB2">
      <w:pPr>
        <w:pStyle w:val="TableTitle0"/>
      </w:pPr>
      <w:r w:rsidRPr="002D7963">
        <w:t>Table 10. Concept Development: Number of Classrooms for Each Rating and District Average</w:t>
      </w:r>
    </w:p>
    <w:p w14:paraId="51CB7B9A" w14:textId="77777777" w:rsidR="00E63FB2" w:rsidRPr="002D7963" w:rsidRDefault="00E63FB2" w:rsidP="00E63FB2">
      <w:pPr>
        <w:pStyle w:val="BodyTextDemi"/>
      </w:pPr>
      <w:r w:rsidRPr="002D7963">
        <w:t xml:space="preserve">Concept Development District Average*: </w:t>
      </w:r>
      <w:bookmarkStart w:id="104" w:name="Dist_CD_Avg"/>
      <w:r w:rsidRPr="002D7963">
        <w:t>2.8</w:t>
      </w:r>
      <w:bookmarkEnd w:id="10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215BB470"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651A302" w14:textId="77777777" w:rsidR="00E63FB2" w:rsidRPr="002D7963" w:rsidRDefault="00E63FB2">
            <w:pPr>
              <w:pStyle w:val="TableColHeadingCenter"/>
              <w:rPr>
                <w:rFonts w:eastAsia="MS Mincho"/>
              </w:rPr>
            </w:pPr>
            <w:bookmarkStart w:id="105" w:name="Tbl_CD"/>
            <w:r w:rsidRPr="002D7963">
              <w:rPr>
                <w:rFonts w:eastAsia="MS Mincho"/>
              </w:rPr>
              <w:t>Grade Band</w:t>
            </w:r>
          </w:p>
        </w:tc>
        <w:tc>
          <w:tcPr>
            <w:tcW w:w="1748" w:type="dxa"/>
            <w:gridSpan w:val="2"/>
          </w:tcPr>
          <w:p w14:paraId="04E731F6"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3474609E"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6FAB545A"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1AD0016D" w14:textId="77777777" w:rsidR="00E63FB2" w:rsidRPr="002D7963" w:rsidRDefault="00E63FB2">
            <w:pPr>
              <w:pStyle w:val="TableColHeadingCenter"/>
              <w:rPr>
                <w:rFonts w:eastAsia="MS Mincho"/>
              </w:rPr>
            </w:pPr>
            <w:r w:rsidRPr="002D7963">
              <w:rPr>
                <w:rFonts w:eastAsia="MS Mincho"/>
              </w:rPr>
              <w:t>n</w:t>
            </w:r>
          </w:p>
        </w:tc>
        <w:tc>
          <w:tcPr>
            <w:tcW w:w="892" w:type="dxa"/>
          </w:tcPr>
          <w:p w14:paraId="38D36879"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3203E916" w14:textId="77777777" w:rsidTr="00F746AF">
        <w:trPr>
          <w:jc w:val="center"/>
        </w:trPr>
        <w:tc>
          <w:tcPr>
            <w:tcW w:w="1432" w:type="dxa"/>
            <w:shd w:val="clear" w:color="auto" w:fill="D9E2F3" w:themeFill="accent5" w:themeFillTint="33"/>
          </w:tcPr>
          <w:p w14:paraId="5625F54B" w14:textId="77777777" w:rsidR="00E63FB2" w:rsidRPr="002D7963" w:rsidRDefault="00E63FB2">
            <w:pPr>
              <w:pStyle w:val="TableSubheadingCentered"/>
            </w:pPr>
          </w:p>
        </w:tc>
        <w:tc>
          <w:tcPr>
            <w:tcW w:w="874" w:type="dxa"/>
            <w:shd w:val="clear" w:color="auto" w:fill="D9E2F3" w:themeFill="accent5" w:themeFillTint="33"/>
          </w:tcPr>
          <w:p w14:paraId="09401877" w14:textId="77777777" w:rsidR="00E63FB2" w:rsidRPr="002D7963" w:rsidRDefault="00E63FB2">
            <w:pPr>
              <w:pStyle w:val="TableSubheadingCentered"/>
            </w:pPr>
            <w:r w:rsidRPr="002D7963">
              <w:t>1</w:t>
            </w:r>
          </w:p>
        </w:tc>
        <w:tc>
          <w:tcPr>
            <w:tcW w:w="874" w:type="dxa"/>
            <w:shd w:val="clear" w:color="auto" w:fill="D9E2F3" w:themeFill="accent5" w:themeFillTint="33"/>
          </w:tcPr>
          <w:p w14:paraId="7AF73504" w14:textId="77777777" w:rsidR="00E63FB2" w:rsidRPr="002D7963" w:rsidRDefault="00E63FB2">
            <w:pPr>
              <w:pStyle w:val="TableSubheadingCentered"/>
            </w:pPr>
            <w:r w:rsidRPr="002D7963">
              <w:t>2</w:t>
            </w:r>
          </w:p>
        </w:tc>
        <w:tc>
          <w:tcPr>
            <w:tcW w:w="874" w:type="dxa"/>
            <w:shd w:val="clear" w:color="auto" w:fill="D9E2F3" w:themeFill="accent5" w:themeFillTint="33"/>
          </w:tcPr>
          <w:p w14:paraId="78B9C599" w14:textId="77777777" w:rsidR="00E63FB2" w:rsidRPr="002D7963" w:rsidRDefault="00E63FB2">
            <w:pPr>
              <w:pStyle w:val="TableSubheadingCentered"/>
            </w:pPr>
            <w:r w:rsidRPr="002D7963">
              <w:t>3</w:t>
            </w:r>
          </w:p>
        </w:tc>
        <w:tc>
          <w:tcPr>
            <w:tcW w:w="875" w:type="dxa"/>
            <w:shd w:val="clear" w:color="auto" w:fill="D9E2F3" w:themeFill="accent5" w:themeFillTint="33"/>
          </w:tcPr>
          <w:p w14:paraId="09DE7532" w14:textId="77777777" w:rsidR="00E63FB2" w:rsidRPr="002D7963" w:rsidRDefault="00E63FB2">
            <w:pPr>
              <w:pStyle w:val="TableSubheadingCentered"/>
            </w:pPr>
            <w:r w:rsidRPr="002D7963">
              <w:t>4</w:t>
            </w:r>
          </w:p>
        </w:tc>
        <w:tc>
          <w:tcPr>
            <w:tcW w:w="874" w:type="dxa"/>
            <w:shd w:val="clear" w:color="auto" w:fill="D9E2F3" w:themeFill="accent5" w:themeFillTint="33"/>
          </w:tcPr>
          <w:p w14:paraId="3642C752" w14:textId="77777777" w:rsidR="00E63FB2" w:rsidRPr="002D7963" w:rsidRDefault="00E63FB2">
            <w:pPr>
              <w:pStyle w:val="TableSubheadingCentered"/>
            </w:pPr>
            <w:r w:rsidRPr="002D7963">
              <w:t>5</w:t>
            </w:r>
          </w:p>
        </w:tc>
        <w:tc>
          <w:tcPr>
            <w:tcW w:w="874" w:type="dxa"/>
            <w:shd w:val="clear" w:color="auto" w:fill="D9E2F3" w:themeFill="accent5" w:themeFillTint="33"/>
          </w:tcPr>
          <w:p w14:paraId="3AE56B8F" w14:textId="77777777" w:rsidR="00E63FB2" w:rsidRPr="002D7963" w:rsidRDefault="00E63FB2">
            <w:pPr>
              <w:pStyle w:val="TableSubheadingCentered"/>
            </w:pPr>
            <w:r w:rsidRPr="002D7963">
              <w:t>6</w:t>
            </w:r>
          </w:p>
        </w:tc>
        <w:tc>
          <w:tcPr>
            <w:tcW w:w="875" w:type="dxa"/>
            <w:shd w:val="clear" w:color="auto" w:fill="D9E2F3" w:themeFill="accent5" w:themeFillTint="33"/>
          </w:tcPr>
          <w:p w14:paraId="0E5C0D77" w14:textId="77777777" w:rsidR="00E63FB2" w:rsidRPr="002D7963" w:rsidRDefault="00E63FB2">
            <w:pPr>
              <w:pStyle w:val="TableSubheadingCentered"/>
            </w:pPr>
            <w:r w:rsidRPr="002D7963">
              <w:t>7</w:t>
            </w:r>
          </w:p>
        </w:tc>
        <w:tc>
          <w:tcPr>
            <w:tcW w:w="900" w:type="dxa"/>
            <w:shd w:val="clear" w:color="auto" w:fill="D9E2F3" w:themeFill="accent5" w:themeFillTint="33"/>
          </w:tcPr>
          <w:p w14:paraId="7C7D50C3" w14:textId="77777777" w:rsidR="00E63FB2" w:rsidRPr="002D7963" w:rsidRDefault="00E63FB2">
            <w:pPr>
              <w:pStyle w:val="TableSubheadingCentered"/>
            </w:pPr>
            <w:r w:rsidRPr="002D7963">
              <w:t>19</w:t>
            </w:r>
          </w:p>
        </w:tc>
        <w:tc>
          <w:tcPr>
            <w:tcW w:w="892" w:type="dxa"/>
            <w:shd w:val="clear" w:color="auto" w:fill="D9E2F3" w:themeFill="accent5" w:themeFillTint="33"/>
          </w:tcPr>
          <w:p w14:paraId="6E90546E" w14:textId="77777777" w:rsidR="00E63FB2" w:rsidRPr="002D7963" w:rsidRDefault="00E63FB2">
            <w:pPr>
              <w:pStyle w:val="TableSubheadingCentered"/>
            </w:pPr>
            <w:r w:rsidRPr="002D7963">
              <w:t>2.8</w:t>
            </w:r>
          </w:p>
        </w:tc>
      </w:tr>
      <w:tr w:rsidR="00E63FB2" w:rsidRPr="002D7963" w14:paraId="71E4A42A" w14:textId="77777777" w:rsidTr="00F746AF">
        <w:trPr>
          <w:jc w:val="center"/>
        </w:trPr>
        <w:tc>
          <w:tcPr>
            <w:tcW w:w="1432" w:type="dxa"/>
          </w:tcPr>
          <w:p w14:paraId="5B11C4D6" w14:textId="77777777" w:rsidR="00E63FB2" w:rsidRPr="002D7963" w:rsidRDefault="00E63FB2">
            <w:pPr>
              <w:pStyle w:val="TableText"/>
            </w:pPr>
            <w:r w:rsidRPr="002D7963">
              <w:t>Grades K-3**</w:t>
            </w:r>
          </w:p>
        </w:tc>
        <w:tc>
          <w:tcPr>
            <w:tcW w:w="874" w:type="dxa"/>
          </w:tcPr>
          <w:p w14:paraId="53B92965"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0175F7DD" w14:textId="77777777" w:rsidR="00E63FB2" w:rsidRPr="002D7963" w:rsidRDefault="00E63FB2">
            <w:pPr>
              <w:pStyle w:val="TableTextCentered"/>
              <w:rPr>
                <w:rFonts w:eastAsia="Times New Roman"/>
              </w:rPr>
            </w:pPr>
            <w:r w:rsidRPr="002D7963">
              <w:rPr>
                <w:rFonts w:eastAsia="Times New Roman"/>
              </w:rPr>
              <w:t>7</w:t>
            </w:r>
          </w:p>
        </w:tc>
        <w:tc>
          <w:tcPr>
            <w:tcW w:w="874" w:type="dxa"/>
          </w:tcPr>
          <w:p w14:paraId="25B2898A"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4D534C13"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0F9A4B30"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2D4316CD"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01CE9051" w14:textId="77777777" w:rsidR="00E63FB2" w:rsidRPr="002D7963" w:rsidRDefault="00E63FB2">
            <w:pPr>
              <w:pStyle w:val="TableTextCentered"/>
              <w:rPr>
                <w:rFonts w:eastAsia="Times New Roman"/>
              </w:rPr>
            </w:pPr>
            <w:r w:rsidRPr="002D7963">
              <w:rPr>
                <w:rFonts w:eastAsia="Times New Roman"/>
              </w:rPr>
              <w:t>0</w:t>
            </w:r>
          </w:p>
        </w:tc>
        <w:tc>
          <w:tcPr>
            <w:tcW w:w="900" w:type="dxa"/>
          </w:tcPr>
          <w:p w14:paraId="6C831EBB" w14:textId="77777777" w:rsidR="00E63FB2" w:rsidRPr="002D7963" w:rsidRDefault="00E63FB2">
            <w:pPr>
              <w:pStyle w:val="TableTextCentered"/>
              <w:rPr>
                <w:rFonts w:eastAsia="Times New Roman"/>
              </w:rPr>
            </w:pPr>
            <w:r w:rsidRPr="002D7963">
              <w:rPr>
                <w:rFonts w:eastAsia="Times New Roman"/>
              </w:rPr>
              <w:t>19</w:t>
            </w:r>
          </w:p>
        </w:tc>
        <w:tc>
          <w:tcPr>
            <w:tcW w:w="892" w:type="dxa"/>
          </w:tcPr>
          <w:p w14:paraId="7D3EEBAF" w14:textId="77777777" w:rsidR="00E63FB2" w:rsidRPr="002D7963" w:rsidRDefault="00E63FB2">
            <w:pPr>
              <w:pStyle w:val="TableTextCentered"/>
              <w:rPr>
                <w:rFonts w:eastAsia="Times New Roman"/>
              </w:rPr>
            </w:pPr>
            <w:r w:rsidRPr="002D7963">
              <w:rPr>
                <w:rFonts w:eastAsia="Times New Roman"/>
              </w:rPr>
              <w:t>2.8</w:t>
            </w:r>
          </w:p>
        </w:tc>
      </w:tr>
    </w:tbl>
    <w:bookmarkEnd w:id="105"/>
    <w:p w14:paraId="6B7AC861" w14:textId="77777777" w:rsidR="00E63FB2" w:rsidRPr="002D7963" w:rsidRDefault="00E63FB2" w:rsidP="00E63FB2">
      <w:pPr>
        <w:pStyle w:val="TableNote"/>
      </w:pPr>
      <w:r w:rsidRPr="002D7963">
        <w:t xml:space="preserve">*The district average is an average of the observation scores. In Table 10, the district average is computed as: </w:t>
      </w:r>
      <w:r w:rsidRPr="002D7963">
        <w:br/>
      </w:r>
      <w:bookmarkStart w:id="106" w:name="Dist_CD_Calc"/>
      <w:r w:rsidRPr="002D7963">
        <w:t>([1 x 4] + [2 x 7] + [3 x 1] + [4 x 4] + [5 x 2] + [6 x 1]) ÷ 19 observations = 2.8</w:t>
      </w:r>
      <w:bookmarkEnd w:id="106"/>
    </w:p>
    <w:p w14:paraId="60662B72" w14:textId="77777777" w:rsidR="00E63FB2" w:rsidRPr="002D7963" w:rsidRDefault="00E63FB2" w:rsidP="00E63FB2">
      <w:pPr>
        <w:pStyle w:val="TableNote"/>
      </w:pPr>
      <w:r w:rsidRPr="002D7963">
        <w:t>**Concept Development does not appear in the CLASS Upper Elementary Manual, therefore scores for the Elementary School Level represent grades K-3 only.</w:t>
      </w:r>
    </w:p>
    <w:p w14:paraId="4A9D9825" w14:textId="77777777" w:rsidR="00E63FB2" w:rsidRPr="002D7963" w:rsidRDefault="00E63FB2" w:rsidP="00E63FB2">
      <w:pPr>
        <w:pStyle w:val="BodyText"/>
      </w:pPr>
      <w:r w:rsidRPr="002D7963">
        <w:rPr>
          <w:rStyle w:val="BodyTextDemiChar"/>
        </w:rPr>
        <w:t>Ratings in the Low Range.</w:t>
      </w:r>
      <w:r w:rsidRPr="002D7963">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1AE29437" w14:textId="77777777" w:rsidR="00E63FB2" w:rsidRPr="002D7963" w:rsidRDefault="00E63FB2" w:rsidP="00E63FB2">
      <w:pPr>
        <w:pStyle w:val="BodyText"/>
      </w:pPr>
      <w:r w:rsidRPr="002D7963">
        <w:rPr>
          <w:rStyle w:val="BodyTextDemiChar"/>
        </w:rPr>
        <w:t xml:space="preserve">Ratings in the Middle Range. </w:t>
      </w:r>
      <w:r w:rsidRPr="002D7963">
        <w:t xml:space="preserve">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w:t>
      </w:r>
      <w:proofErr w:type="gramStart"/>
      <w:r w:rsidRPr="002D7963">
        <w:t>and also</w:t>
      </w:r>
      <w:proofErr w:type="gramEnd"/>
      <w:r w:rsidRPr="002D7963">
        <w:t xml:space="preserve"> related to students’ previous learning, such efforts are brief. The teacher makes some effort to relate concepts to students’ lives but does not elaborate enough to make the relationship meaningful to students.</w:t>
      </w:r>
    </w:p>
    <w:p w14:paraId="015CD47B" w14:textId="77777777" w:rsidR="00E63FB2" w:rsidRPr="002D7963" w:rsidRDefault="00E63FB2" w:rsidP="00E63FB2">
      <w:pPr>
        <w:pStyle w:val="BodyText"/>
      </w:pPr>
      <w:r w:rsidRPr="002D7963">
        <w:rPr>
          <w:rStyle w:val="BodyTextDemiChar"/>
        </w:rPr>
        <w:t>Ratings in the High Range.</w:t>
      </w:r>
      <w:r w:rsidRPr="002D7963">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615025A2" w14:textId="77777777" w:rsidR="00E63FB2" w:rsidRPr="002D7963" w:rsidRDefault="00E63FB2" w:rsidP="00E63FB2">
      <w:pPr>
        <w:spacing w:after="160" w:line="259" w:lineRule="auto"/>
      </w:pPr>
      <w:r w:rsidRPr="002D7963">
        <w:br w:type="page"/>
      </w:r>
    </w:p>
    <w:p w14:paraId="5AC0A579" w14:textId="77777777" w:rsidR="00E63FB2" w:rsidRPr="002D7963" w:rsidRDefault="00E63FB2" w:rsidP="00E63FB2">
      <w:pPr>
        <w:pStyle w:val="Heading2-SIOR"/>
      </w:pPr>
      <w:bookmarkStart w:id="107" w:name="_Toc379881742"/>
      <w:bookmarkStart w:id="108" w:name="_Toc411329834"/>
      <w:bookmarkStart w:id="109" w:name="_Toc430114883"/>
      <w:bookmarkStart w:id="110" w:name="_Toc165643933"/>
      <w:r w:rsidRPr="002D7963">
        <w:lastRenderedPageBreak/>
        <w:t>Content Understanding</w:t>
      </w:r>
      <w:bookmarkEnd w:id="107"/>
      <w:bookmarkEnd w:id="108"/>
      <w:bookmarkEnd w:id="109"/>
      <w:bookmarkEnd w:id="110"/>
    </w:p>
    <w:p w14:paraId="2B98EE4C" w14:textId="77777777" w:rsidR="00E63FB2" w:rsidRPr="002D7963" w:rsidRDefault="00E63FB2" w:rsidP="00E63FB2">
      <w:pPr>
        <w:pStyle w:val="BodyTextDomain"/>
      </w:pPr>
      <w:r w:rsidRPr="002D7963">
        <w:t>Instructional Support domain, Grades 4</w:t>
      </w:r>
      <w:r w:rsidRPr="002D7963">
        <w:rPr>
          <w:rFonts w:ascii="Vijaya" w:hAnsi="Vijaya" w:cs="Vijaya"/>
        </w:rPr>
        <w:t>−</w:t>
      </w:r>
      <w:r w:rsidRPr="002D7963">
        <w:t xml:space="preserve"> 12</w:t>
      </w:r>
    </w:p>
    <w:p w14:paraId="24FA9D32" w14:textId="77777777" w:rsidR="00E63FB2" w:rsidRPr="002D7963" w:rsidRDefault="00E63FB2" w:rsidP="00E63FB2">
      <w:pPr>
        <w:pStyle w:val="BodyText"/>
        <w:rPr>
          <w:spacing w:val="-2"/>
        </w:rPr>
      </w:pPr>
      <w:r w:rsidRPr="002D7963">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2D7963">
        <w:rPr>
          <w:i/>
          <w:spacing w:val="-2"/>
        </w:rPr>
        <w:t>CLASS Upper Elementary Manual</w:t>
      </w:r>
      <w:r w:rsidRPr="002D7963">
        <w:rPr>
          <w:spacing w:val="-2"/>
        </w:rPr>
        <w:t xml:space="preserve">, p. 70, </w:t>
      </w:r>
      <w:r w:rsidRPr="002D7963">
        <w:rPr>
          <w:i/>
        </w:rPr>
        <w:t>CLASS Secondary Manual,</w:t>
      </w:r>
      <w:r w:rsidRPr="002D7963">
        <w:t xml:space="preserve"> p. 68</w:t>
      </w:r>
      <w:r w:rsidRPr="002D7963">
        <w:rPr>
          <w:spacing w:val="-2"/>
        </w:rPr>
        <w:t>).</w:t>
      </w:r>
    </w:p>
    <w:p w14:paraId="3D6D5ADC" w14:textId="77777777" w:rsidR="00E63FB2" w:rsidRPr="002D7963" w:rsidRDefault="00E63FB2" w:rsidP="00E63FB2">
      <w:pPr>
        <w:pStyle w:val="TableTitle0"/>
      </w:pPr>
      <w:r w:rsidRPr="002D7963">
        <w:t>Table 11. Content Understanding: Number of Classrooms for Each Rating and District Average</w:t>
      </w:r>
    </w:p>
    <w:p w14:paraId="27437FA4" w14:textId="77777777" w:rsidR="00E63FB2" w:rsidRPr="002D7963" w:rsidRDefault="00E63FB2" w:rsidP="00E63FB2">
      <w:pPr>
        <w:pStyle w:val="BodyTextDemi"/>
      </w:pPr>
      <w:r w:rsidRPr="002D7963">
        <w:t xml:space="preserve">Content Understanding District Average*: </w:t>
      </w:r>
      <w:bookmarkStart w:id="111" w:name="Dist_CU_Avg"/>
      <w:r w:rsidRPr="002D7963">
        <w:t>5.2</w:t>
      </w:r>
      <w:bookmarkEnd w:id="11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679152D5"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384889F" w14:textId="77777777" w:rsidR="00E63FB2" w:rsidRPr="002D7963" w:rsidRDefault="00E63FB2">
            <w:pPr>
              <w:pStyle w:val="TableColHeadingCenter"/>
              <w:rPr>
                <w:rFonts w:eastAsia="MS Mincho"/>
              </w:rPr>
            </w:pPr>
            <w:bookmarkStart w:id="112" w:name="Tbl_CU"/>
            <w:r w:rsidRPr="002D7963">
              <w:rPr>
                <w:rFonts w:eastAsia="MS Mincho"/>
              </w:rPr>
              <w:t>Grade Band</w:t>
            </w:r>
          </w:p>
        </w:tc>
        <w:tc>
          <w:tcPr>
            <w:tcW w:w="1748" w:type="dxa"/>
            <w:gridSpan w:val="2"/>
          </w:tcPr>
          <w:p w14:paraId="6E7A37FE"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61C2EB41"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0DC810AE"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4F34A48C" w14:textId="77777777" w:rsidR="00E63FB2" w:rsidRPr="002D7963" w:rsidRDefault="00E63FB2">
            <w:pPr>
              <w:pStyle w:val="TableColHeadingCenter"/>
              <w:rPr>
                <w:rFonts w:eastAsia="MS Mincho"/>
              </w:rPr>
            </w:pPr>
            <w:r w:rsidRPr="002D7963">
              <w:rPr>
                <w:rFonts w:eastAsia="MS Mincho"/>
              </w:rPr>
              <w:t>n</w:t>
            </w:r>
          </w:p>
        </w:tc>
        <w:tc>
          <w:tcPr>
            <w:tcW w:w="892" w:type="dxa"/>
          </w:tcPr>
          <w:p w14:paraId="319977AF"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1F3A9151" w14:textId="77777777" w:rsidTr="00F746AF">
        <w:trPr>
          <w:jc w:val="center"/>
        </w:trPr>
        <w:tc>
          <w:tcPr>
            <w:tcW w:w="1432" w:type="dxa"/>
            <w:shd w:val="clear" w:color="auto" w:fill="D9E2F3" w:themeFill="accent5" w:themeFillTint="33"/>
          </w:tcPr>
          <w:p w14:paraId="4D23A28D" w14:textId="77777777" w:rsidR="00E63FB2" w:rsidRPr="002D7963" w:rsidRDefault="00E63FB2">
            <w:pPr>
              <w:pStyle w:val="TableSubheadingCentered"/>
            </w:pPr>
          </w:p>
        </w:tc>
        <w:tc>
          <w:tcPr>
            <w:tcW w:w="874" w:type="dxa"/>
            <w:shd w:val="clear" w:color="auto" w:fill="D9E2F3" w:themeFill="accent5" w:themeFillTint="33"/>
          </w:tcPr>
          <w:p w14:paraId="6B1FC7A6" w14:textId="77777777" w:rsidR="00E63FB2" w:rsidRPr="002D7963" w:rsidRDefault="00E63FB2">
            <w:pPr>
              <w:pStyle w:val="TableSubheadingCentered"/>
            </w:pPr>
            <w:r w:rsidRPr="002D7963">
              <w:t>1</w:t>
            </w:r>
          </w:p>
        </w:tc>
        <w:tc>
          <w:tcPr>
            <w:tcW w:w="874" w:type="dxa"/>
            <w:shd w:val="clear" w:color="auto" w:fill="D9E2F3" w:themeFill="accent5" w:themeFillTint="33"/>
          </w:tcPr>
          <w:p w14:paraId="3D3B0FA2" w14:textId="77777777" w:rsidR="00E63FB2" w:rsidRPr="002D7963" w:rsidRDefault="00E63FB2">
            <w:pPr>
              <w:pStyle w:val="TableSubheadingCentered"/>
            </w:pPr>
            <w:r w:rsidRPr="002D7963">
              <w:t>2</w:t>
            </w:r>
          </w:p>
        </w:tc>
        <w:tc>
          <w:tcPr>
            <w:tcW w:w="874" w:type="dxa"/>
            <w:shd w:val="clear" w:color="auto" w:fill="D9E2F3" w:themeFill="accent5" w:themeFillTint="33"/>
          </w:tcPr>
          <w:p w14:paraId="1DD39C16" w14:textId="77777777" w:rsidR="00E63FB2" w:rsidRPr="002D7963" w:rsidRDefault="00E63FB2">
            <w:pPr>
              <w:pStyle w:val="TableSubheadingCentered"/>
            </w:pPr>
            <w:r w:rsidRPr="002D7963">
              <w:t>3</w:t>
            </w:r>
          </w:p>
        </w:tc>
        <w:tc>
          <w:tcPr>
            <w:tcW w:w="875" w:type="dxa"/>
            <w:shd w:val="clear" w:color="auto" w:fill="D9E2F3" w:themeFill="accent5" w:themeFillTint="33"/>
          </w:tcPr>
          <w:p w14:paraId="5A17B07D" w14:textId="77777777" w:rsidR="00E63FB2" w:rsidRPr="002D7963" w:rsidRDefault="00E63FB2">
            <w:pPr>
              <w:pStyle w:val="TableSubheadingCentered"/>
            </w:pPr>
            <w:r w:rsidRPr="002D7963">
              <w:t>4</w:t>
            </w:r>
          </w:p>
        </w:tc>
        <w:tc>
          <w:tcPr>
            <w:tcW w:w="874" w:type="dxa"/>
            <w:shd w:val="clear" w:color="auto" w:fill="D9E2F3" w:themeFill="accent5" w:themeFillTint="33"/>
          </w:tcPr>
          <w:p w14:paraId="59DA8399" w14:textId="77777777" w:rsidR="00E63FB2" w:rsidRPr="002D7963" w:rsidRDefault="00E63FB2">
            <w:pPr>
              <w:pStyle w:val="TableSubheadingCentered"/>
            </w:pPr>
            <w:r w:rsidRPr="002D7963">
              <w:t>5</w:t>
            </w:r>
          </w:p>
        </w:tc>
        <w:tc>
          <w:tcPr>
            <w:tcW w:w="874" w:type="dxa"/>
            <w:shd w:val="clear" w:color="auto" w:fill="D9E2F3" w:themeFill="accent5" w:themeFillTint="33"/>
          </w:tcPr>
          <w:p w14:paraId="2EF77CC5" w14:textId="77777777" w:rsidR="00E63FB2" w:rsidRPr="002D7963" w:rsidRDefault="00E63FB2">
            <w:pPr>
              <w:pStyle w:val="TableSubheadingCentered"/>
            </w:pPr>
            <w:r w:rsidRPr="002D7963">
              <w:t>6</w:t>
            </w:r>
          </w:p>
        </w:tc>
        <w:tc>
          <w:tcPr>
            <w:tcW w:w="875" w:type="dxa"/>
            <w:shd w:val="clear" w:color="auto" w:fill="D9E2F3" w:themeFill="accent5" w:themeFillTint="33"/>
          </w:tcPr>
          <w:p w14:paraId="677A5287" w14:textId="77777777" w:rsidR="00E63FB2" w:rsidRPr="002D7963" w:rsidRDefault="00E63FB2">
            <w:pPr>
              <w:pStyle w:val="TableSubheadingCentered"/>
            </w:pPr>
            <w:r w:rsidRPr="002D7963">
              <w:t>7</w:t>
            </w:r>
          </w:p>
        </w:tc>
        <w:tc>
          <w:tcPr>
            <w:tcW w:w="900" w:type="dxa"/>
            <w:shd w:val="clear" w:color="auto" w:fill="D9E2F3" w:themeFill="accent5" w:themeFillTint="33"/>
          </w:tcPr>
          <w:p w14:paraId="5ABCF163" w14:textId="77777777" w:rsidR="00E63FB2" w:rsidRPr="002D7963" w:rsidRDefault="00E63FB2">
            <w:pPr>
              <w:pStyle w:val="TableSubheadingCentered"/>
            </w:pPr>
            <w:r w:rsidRPr="002D7963">
              <w:t>54</w:t>
            </w:r>
          </w:p>
        </w:tc>
        <w:tc>
          <w:tcPr>
            <w:tcW w:w="892" w:type="dxa"/>
            <w:shd w:val="clear" w:color="auto" w:fill="D9E2F3" w:themeFill="accent5" w:themeFillTint="33"/>
          </w:tcPr>
          <w:p w14:paraId="1D8555D5" w14:textId="77777777" w:rsidR="00E63FB2" w:rsidRPr="002D7963" w:rsidRDefault="00E63FB2">
            <w:pPr>
              <w:pStyle w:val="TableSubheadingCentered"/>
            </w:pPr>
            <w:r w:rsidRPr="002D7963">
              <w:t>5.2</w:t>
            </w:r>
          </w:p>
        </w:tc>
      </w:tr>
      <w:tr w:rsidR="00E63FB2" w:rsidRPr="002D7963" w14:paraId="605E2213" w14:textId="77777777" w:rsidTr="00F746AF">
        <w:trPr>
          <w:jc w:val="center"/>
        </w:trPr>
        <w:tc>
          <w:tcPr>
            <w:tcW w:w="1432" w:type="dxa"/>
          </w:tcPr>
          <w:p w14:paraId="24E58819" w14:textId="77777777" w:rsidR="00E63FB2" w:rsidRPr="002D7963" w:rsidRDefault="00E63FB2">
            <w:pPr>
              <w:pStyle w:val="TableText"/>
            </w:pPr>
            <w:r w:rsidRPr="002D7963">
              <w:t>Grades 4-5**</w:t>
            </w:r>
          </w:p>
        </w:tc>
        <w:tc>
          <w:tcPr>
            <w:tcW w:w="874" w:type="dxa"/>
          </w:tcPr>
          <w:p w14:paraId="14A2FF5A"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4C2AD21F"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21CBD278"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23560BF4"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3715589F"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48F5A274"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12661C0D" w14:textId="77777777" w:rsidR="00E63FB2" w:rsidRPr="002D7963" w:rsidRDefault="00E63FB2">
            <w:pPr>
              <w:pStyle w:val="TableTextCentered"/>
              <w:rPr>
                <w:rFonts w:eastAsia="Times New Roman"/>
              </w:rPr>
            </w:pPr>
            <w:r w:rsidRPr="002D7963">
              <w:rPr>
                <w:rFonts w:eastAsia="Times New Roman"/>
              </w:rPr>
              <w:t>1</w:t>
            </w:r>
          </w:p>
        </w:tc>
        <w:tc>
          <w:tcPr>
            <w:tcW w:w="900" w:type="dxa"/>
          </w:tcPr>
          <w:p w14:paraId="724EE561" w14:textId="77777777" w:rsidR="00E63FB2" w:rsidRPr="002D7963" w:rsidRDefault="00E63FB2">
            <w:pPr>
              <w:pStyle w:val="TableTextCentered"/>
              <w:rPr>
                <w:rFonts w:eastAsia="Times New Roman"/>
              </w:rPr>
            </w:pPr>
            <w:r w:rsidRPr="002D7963">
              <w:rPr>
                <w:rFonts w:eastAsia="Times New Roman"/>
              </w:rPr>
              <w:t>12</w:t>
            </w:r>
          </w:p>
        </w:tc>
        <w:tc>
          <w:tcPr>
            <w:tcW w:w="892" w:type="dxa"/>
          </w:tcPr>
          <w:p w14:paraId="57C29F17" w14:textId="77777777" w:rsidR="00E63FB2" w:rsidRPr="002D7963" w:rsidRDefault="00E63FB2">
            <w:pPr>
              <w:pStyle w:val="TableTextCentered"/>
              <w:rPr>
                <w:rFonts w:eastAsia="Times New Roman"/>
              </w:rPr>
            </w:pPr>
            <w:r w:rsidRPr="002D7963">
              <w:rPr>
                <w:rFonts w:eastAsia="Times New Roman"/>
              </w:rPr>
              <w:t>4.8</w:t>
            </w:r>
          </w:p>
        </w:tc>
      </w:tr>
      <w:tr w:rsidR="00F746AF" w:rsidRPr="002D7963" w14:paraId="74C07F0B" w14:textId="77777777" w:rsidTr="00F746AF">
        <w:trPr>
          <w:jc w:val="center"/>
        </w:trPr>
        <w:tc>
          <w:tcPr>
            <w:tcW w:w="1432" w:type="dxa"/>
          </w:tcPr>
          <w:p w14:paraId="164E2240" w14:textId="77777777" w:rsidR="00E63FB2" w:rsidRPr="002D7963" w:rsidRDefault="00E63FB2">
            <w:pPr>
              <w:pStyle w:val="TableText"/>
            </w:pPr>
            <w:r w:rsidRPr="002D7963">
              <w:t>Grades 6-8</w:t>
            </w:r>
          </w:p>
        </w:tc>
        <w:tc>
          <w:tcPr>
            <w:tcW w:w="874" w:type="dxa"/>
          </w:tcPr>
          <w:p w14:paraId="4E84A194"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1378AAC"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ACFD581"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723E9AB7"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66C24B0D"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46C61334" w14:textId="77777777" w:rsidR="00E63FB2" w:rsidRPr="002D7963" w:rsidRDefault="00E63FB2">
            <w:pPr>
              <w:pStyle w:val="TableTextCentered"/>
              <w:rPr>
                <w:rFonts w:eastAsia="Times New Roman"/>
              </w:rPr>
            </w:pPr>
            <w:r w:rsidRPr="002D7963">
              <w:rPr>
                <w:rFonts w:eastAsia="Times New Roman"/>
              </w:rPr>
              <w:t>8</w:t>
            </w:r>
          </w:p>
        </w:tc>
        <w:tc>
          <w:tcPr>
            <w:tcW w:w="875" w:type="dxa"/>
          </w:tcPr>
          <w:p w14:paraId="37DB97CB" w14:textId="77777777" w:rsidR="00E63FB2" w:rsidRPr="002D7963" w:rsidRDefault="00E63FB2">
            <w:pPr>
              <w:pStyle w:val="TableTextCentered"/>
              <w:rPr>
                <w:rFonts w:eastAsia="Times New Roman"/>
              </w:rPr>
            </w:pPr>
            <w:r w:rsidRPr="002D7963">
              <w:rPr>
                <w:rFonts w:eastAsia="Times New Roman"/>
              </w:rPr>
              <w:t>3</w:t>
            </w:r>
          </w:p>
        </w:tc>
        <w:tc>
          <w:tcPr>
            <w:tcW w:w="900" w:type="dxa"/>
          </w:tcPr>
          <w:p w14:paraId="7E5B21C8"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092BEA19" w14:textId="77777777" w:rsidR="00E63FB2" w:rsidRPr="002D7963" w:rsidRDefault="00E63FB2">
            <w:pPr>
              <w:pStyle w:val="TableTextCentered"/>
              <w:rPr>
                <w:rFonts w:eastAsia="Times New Roman"/>
              </w:rPr>
            </w:pPr>
            <w:r w:rsidRPr="002D7963">
              <w:rPr>
                <w:rFonts w:eastAsia="Times New Roman"/>
              </w:rPr>
              <w:t>5.4</w:t>
            </w:r>
          </w:p>
        </w:tc>
      </w:tr>
      <w:tr w:rsidR="00E63FB2" w:rsidRPr="002D7963" w14:paraId="3D9B41C2" w14:textId="77777777" w:rsidTr="00F746AF">
        <w:trPr>
          <w:jc w:val="center"/>
        </w:trPr>
        <w:tc>
          <w:tcPr>
            <w:tcW w:w="1432" w:type="dxa"/>
          </w:tcPr>
          <w:p w14:paraId="17D6D185" w14:textId="77777777" w:rsidR="00E63FB2" w:rsidRPr="002D7963" w:rsidRDefault="00E63FB2">
            <w:pPr>
              <w:pStyle w:val="TableText"/>
            </w:pPr>
            <w:r w:rsidRPr="002D7963">
              <w:t>Grades 9-12</w:t>
            </w:r>
          </w:p>
        </w:tc>
        <w:tc>
          <w:tcPr>
            <w:tcW w:w="874" w:type="dxa"/>
          </w:tcPr>
          <w:p w14:paraId="27308CFF"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0C9DD686"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E3B9BE3" w14:textId="77777777" w:rsidR="00E63FB2" w:rsidRPr="002D7963" w:rsidRDefault="00E63FB2">
            <w:pPr>
              <w:pStyle w:val="TableTextCentered"/>
              <w:rPr>
                <w:rFonts w:eastAsia="Times New Roman"/>
              </w:rPr>
            </w:pPr>
            <w:r w:rsidRPr="002D7963">
              <w:rPr>
                <w:rFonts w:eastAsia="Times New Roman"/>
              </w:rPr>
              <w:t>2</w:t>
            </w:r>
          </w:p>
        </w:tc>
        <w:tc>
          <w:tcPr>
            <w:tcW w:w="875" w:type="dxa"/>
          </w:tcPr>
          <w:p w14:paraId="6FD818B2"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50385E92" w14:textId="77777777" w:rsidR="00E63FB2" w:rsidRPr="002D7963" w:rsidRDefault="00E63FB2">
            <w:pPr>
              <w:pStyle w:val="TableTextCentered"/>
              <w:rPr>
                <w:rFonts w:eastAsia="Times New Roman"/>
              </w:rPr>
            </w:pPr>
            <w:r w:rsidRPr="002D7963">
              <w:rPr>
                <w:rFonts w:eastAsia="Times New Roman"/>
              </w:rPr>
              <w:t>8</w:t>
            </w:r>
          </w:p>
        </w:tc>
        <w:tc>
          <w:tcPr>
            <w:tcW w:w="874" w:type="dxa"/>
          </w:tcPr>
          <w:p w14:paraId="1D90F543" w14:textId="77777777" w:rsidR="00E63FB2" w:rsidRPr="002D7963" w:rsidRDefault="00E63FB2">
            <w:pPr>
              <w:pStyle w:val="TableTextCentered"/>
              <w:rPr>
                <w:rFonts w:eastAsia="Times New Roman"/>
              </w:rPr>
            </w:pPr>
            <w:r w:rsidRPr="002D7963">
              <w:rPr>
                <w:rFonts w:eastAsia="Times New Roman"/>
              </w:rPr>
              <w:t>6</w:t>
            </w:r>
          </w:p>
        </w:tc>
        <w:tc>
          <w:tcPr>
            <w:tcW w:w="875" w:type="dxa"/>
          </w:tcPr>
          <w:p w14:paraId="5D1DC63B" w14:textId="77777777" w:rsidR="00E63FB2" w:rsidRPr="002D7963" w:rsidRDefault="00E63FB2">
            <w:pPr>
              <w:pStyle w:val="TableTextCentered"/>
              <w:rPr>
                <w:rFonts w:eastAsia="Times New Roman"/>
              </w:rPr>
            </w:pPr>
            <w:r w:rsidRPr="002D7963">
              <w:rPr>
                <w:rFonts w:eastAsia="Times New Roman"/>
              </w:rPr>
              <w:t>4</w:t>
            </w:r>
          </w:p>
        </w:tc>
        <w:tc>
          <w:tcPr>
            <w:tcW w:w="900" w:type="dxa"/>
          </w:tcPr>
          <w:p w14:paraId="5A4ABCCB"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00399F27" w14:textId="77777777" w:rsidR="00E63FB2" w:rsidRPr="002D7963" w:rsidRDefault="00E63FB2">
            <w:pPr>
              <w:pStyle w:val="TableTextCentered"/>
              <w:rPr>
                <w:rFonts w:eastAsia="Times New Roman"/>
              </w:rPr>
            </w:pPr>
            <w:r w:rsidRPr="002D7963">
              <w:rPr>
                <w:rFonts w:eastAsia="Times New Roman"/>
              </w:rPr>
              <w:t>5.4</w:t>
            </w:r>
          </w:p>
        </w:tc>
      </w:tr>
    </w:tbl>
    <w:bookmarkEnd w:id="112"/>
    <w:p w14:paraId="083677DD" w14:textId="77777777" w:rsidR="00E63FB2" w:rsidRPr="002D7963" w:rsidRDefault="00E63FB2" w:rsidP="00E63FB2">
      <w:pPr>
        <w:pStyle w:val="TableNote"/>
      </w:pPr>
      <w:r w:rsidRPr="002D7963">
        <w:t xml:space="preserve">*The district average is an average of the observation scores. In Table 11, the district average is computed as: </w:t>
      </w:r>
      <w:r w:rsidRPr="002D7963">
        <w:br/>
      </w:r>
      <w:bookmarkStart w:id="113" w:name="Dist_CU_Calc"/>
      <w:r w:rsidRPr="002D7963">
        <w:t>([2 x 1] + [3 x 6] + [4 x 6] + [5 x 15] + [6 x 18] + [7 x 8]) ÷ 54 observations = 5.2</w:t>
      </w:r>
      <w:bookmarkEnd w:id="113"/>
    </w:p>
    <w:p w14:paraId="2CA1069E" w14:textId="77777777" w:rsidR="00E63FB2" w:rsidRPr="002D7963" w:rsidRDefault="00E63FB2" w:rsidP="00E63FB2">
      <w:pPr>
        <w:pStyle w:val="TableNote"/>
      </w:pPr>
      <w:r w:rsidRPr="002D7963">
        <w:t>**Content Understanding does not appear in the CLASS K-3 Manual, therefore scores for the Elementary School Level represent grades 4-5 only.</w:t>
      </w:r>
    </w:p>
    <w:p w14:paraId="3887B11E" w14:textId="77777777" w:rsidR="00E63FB2" w:rsidRPr="002D7963" w:rsidRDefault="00E63FB2" w:rsidP="00E63FB2">
      <w:pPr>
        <w:pStyle w:val="BodyText"/>
      </w:pPr>
      <w:r w:rsidRPr="002D7963">
        <w:rPr>
          <w:rStyle w:val="BodyTextDemiChar"/>
        </w:rPr>
        <w:t>Ratings in the Low Range.</w:t>
      </w:r>
      <w:r w:rsidRPr="002D7963">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48A29DF2" w14:textId="77777777" w:rsidR="00E63FB2" w:rsidRPr="002D7963" w:rsidRDefault="00E63FB2" w:rsidP="00E63FB2">
      <w:pPr>
        <w:pStyle w:val="BodyText"/>
      </w:pPr>
      <w:r w:rsidRPr="002D7963">
        <w:rPr>
          <w:rStyle w:val="BodyTextDemiChar"/>
        </w:rPr>
        <w:t>Ratings in the Middle Range.</w:t>
      </w:r>
      <w:r w:rsidRPr="002D7963">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219222C9" w14:textId="77777777" w:rsidR="00E63FB2" w:rsidRPr="002D7963" w:rsidRDefault="00E63FB2" w:rsidP="00E63FB2">
      <w:pPr>
        <w:pStyle w:val="BodyText"/>
      </w:pPr>
      <w:r w:rsidRPr="002D7963">
        <w:rPr>
          <w:rStyle w:val="BodyTextDemiChar"/>
        </w:rPr>
        <w:t>Ratings in the High Range.</w:t>
      </w:r>
      <w:r w:rsidRPr="002D7963">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7E4D32A3" w14:textId="77777777" w:rsidR="00E63FB2" w:rsidRPr="002D7963" w:rsidRDefault="00E63FB2" w:rsidP="00E63FB2">
      <w:pPr>
        <w:spacing w:after="160" w:line="259" w:lineRule="auto"/>
      </w:pPr>
      <w:r w:rsidRPr="002D7963">
        <w:br w:type="page"/>
      </w:r>
    </w:p>
    <w:p w14:paraId="729C8B33" w14:textId="77777777" w:rsidR="00E63FB2" w:rsidRPr="002D7963" w:rsidRDefault="00E63FB2" w:rsidP="00E63FB2">
      <w:pPr>
        <w:pStyle w:val="Heading2-SIOR"/>
      </w:pPr>
      <w:bookmarkStart w:id="114" w:name="_Toc379881743"/>
      <w:bookmarkStart w:id="115" w:name="_Toc411329835"/>
      <w:bookmarkStart w:id="116" w:name="_Toc430114884"/>
      <w:bookmarkStart w:id="117" w:name="_Toc165643934"/>
      <w:r w:rsidRPr="002D7963">
        <w:lastRenderedPageBreak/>
        <w:t>Analysis and Inquiry</w:t>
      </w:r>
      <w:bookmarkEnd w:id="114"/>
      <w:bookmarkEnd w:id="115"/>
      <w:bookmarkEnd w:id="116"/>
      <w:bookmarkEnd w:id="117"/>
    </w:p>
    <w:p w14:paraId="7A952A9F" w14:textId="77777777" w:rsidR="00E63FB2" w:rsidRPr="002D7963" w:rsidRDefault="00E63FB2" w:rsidP="00E63FB2">
      <w:pPr>
        <w:pStyle w:val="BodyTextDomain"/>
      </w:pPr>
      <w:r w:rsidRPr="002D7963">
        <w:t>Instructional Support domain, Grades 4</w:t>
      </w:r>
      <w:r w:rsidRPr="002D7963">
        <w:rPr>
          <w:rFonts w:ascii="Vijaya" w:hAnsi="Vijaya" w:cs="Vijaya"/>
        </w:rPr>
        <w:t>−</w:t>
      </w:r>
      <w:r w:rsidRPr="002D7963">
        <w:t xml:space="preserve"> 12</w:t>
      </w:r>
    </w:p>
    <w:p w14:paraId="479102C8" w14:textId="77777777" w:rsidR="00E63FB2" w:rsidRPr="002D7963" w:rsidRDefault="00E63FB2" w:rsidP="00E63FB2">
      <w:pPr>
        <w:pStyle w:val="BodyText"/>
      </w:pPr>
      <w:r w:rsidRPr="002D7963">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2D7963">
        <w:rPr>
          <w:i/>
        </w:rPr>
        <w:t>CLASS Upper Elementary Manual</w:t>
      </w:r>
      <w:r w:rsidRPr="002D7963">
        <w:t>, p. 81,</w:t>
      </w:r>
      <w:r w:rsidRPr="002D7963">
        <w:rPr>
          <w:i/>
        </w:rPr>
        <w:t xml:space="preserve"> CLASS Secondary Manual</w:t>
      </w:r>
      <w:r w:rsidRPr="002D7963">
        <w:t>, p. 76).</w:t>
      </w:r>
    </w:p>
    <w:p w14:paraId="21249796" w14:textId="77777777" w:rsidR="00E63FB2" w:rsidRPr="002D7963" w:rsidRDefault="00E63FB2" w:rsidP="00E63FB2">
      <w:pPr>
        <w:pStyle w:val="TableTitle0"/>
      </w:pPr>
      <w:r w:rsidRPr="002D7963">
        <w:t>Table 12. Analysis and Inquiry: Number of Classrooms for Each Rating and District Average</w:t>
      </w:r>
    </w:p>
    <w:p w14:paraId="13D822AC" w14:textId="77777777" w:rsidR="00E63FB2" w:rsidRPr="002D7963" w:rsidRDefault="00E63FB2" w:rsidP="00E63FB2">
      <w:pPr>
        <w:pStyle w:val="BodyTextDemi"/>
      </w:pPr>
      <w:r w:rsidRPr="002D7963">
        <w:t xml:space="preserve">Analysis and Inquiry District Average*: </w:t>
      </w:r>
      <w:bookmarkStart w:id="118" w:name="Dist_AI_Avg"/>
      <w:r w:rsidRPr="002D7963">
        <w:t>3.2</w:t>
      </w:r>
      <w:bookmarkEnd w:id="11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47FDD61A"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5B6D768" w14:textId="77777777" w:rsidR="00E63FB2" w:rsidRPr="002D7963" w:rsidRDefault="00E63FB2">
            <w:pPr>
              <w:pStyle w:val="TableColHeadingCenter"/>
              <w:rPr>
                <w:rFonts w:eastAsia="MS Mincho"/>
              </w:rPr>
            </w:pPr>
            <w:bookmarkStart w:id="119" w:name="Tbl_AI"/>
            <w:r w:rsidRPr="002D7963">
              <w:rPr>
                <w:rFonts w:eastAsia="MS Mincho"/>
              </w:rPr>
              <w:t>Grade Band</w:t>
            </w:r>
          </w:p>
        </w:tc>
        <w:tc>
          <w:tcPr>
            <w:tcW w:w="1748" w:type="dxa"/>
            <w:gridSpan w:val="2"/>
          </w:tcPr>
          <w:p w14:paraId="32729017"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700E9DFD"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7BCFF8BB"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748607A8" w14:textId="77777777" w:rsidR="00E63FB2" w:rsidRPr="002D7963" w:rsidRDefault="00E63FB2">
            <w:pPr>
              <w:pStyle w:val="TableColHeadingCenter"/>
              <w:rPr>
                <w:rFonts w:eastAsia="MS Mincho"/>
              </w:rPr>
            </w:pPr>
            <w:r w:rsidRPr="002D7963">
              <w:rPr>
                <w:rFonts w:eastAsia="MS Mincho"/>
              </w:rPr>
              <w:t>n</w:t>
            </w:r>
          </w:p>
        </w:tc>
        <w:tc>
          <w:tcPr>
            <w:tcW w:w="892" w:type="dxa"/>
          </w:tcPr>
          <w:p w14:paraId="54E09D42"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169E2480" w14:textId="77777777" w:rsidTr="00F746AF">
        <w:trPr>
          <w:jc w:val="center"/>
        </w:trPr>
        <w:tc>
          <w:tcPr>
            <w:tcW w:w="1432" w:type="dxa"/>
            <w:shd w:val="clear" w:color="auto" w:fill="D9E2F3" w:themeFill="accent5" w:themeFillTint="33"/>
          </w:tcPr>
          <w:p w14:paraId="700B7736" w14:textId="77777777" w:rsidR="00E63FB2" w:rsidRPr="002D7963" w:rsidRDefault="00E63FB2">
            <w:pPr>
              <w:pStyle w:val="TableSubheadingCentered"/>
            </w:pPr>
          </w:p>
        </w:tc>
        <w:tc>
          <w:tcPr>
            <w:tcW w:w="874" w:type="dxa"/>
            <w:shd w:val="clear" w:color="auto" w:fill="D9E2F3" w:themeFill="accent5" w:themeFillTint="33"/>
          </w:tcPr>
          <w:p w14:paraId="02E955AC" w14:textId="77777777" w:rsidR="00E63FB2" w:rsidRPr="002D7963" w:rsidRDefault="00E63FB2">
            <w:pPr>
              <w:pStyle w:val="TableSubheadingCentered"/>
            </w:pPr>
            <w:r w:rsidRPr="002D7963">
              <w:t>1</w:t>
            </w:r>
          </w:p>
        </w:tc>
        <w:tc>
          <w:tcPr>
            <w:tcW w:w="874" w:type="dxa"/>
            <w:shd w:val="clear" w:color="auto" w:fill="D9E2F3" w:themeFill="accent5" w:themeFillTint="33"/>
          </w:tcPr>
          <w:p w14:paraId="4C884F1F" w14:textId="77777777" w:rsidR="00E63FB2" w:rsidRPr="002D7963" w:rsidRDefault="00E63FB2">
            <w:pPr>
              <w:pStyle w:val="TableSubheadingCentered"/>
            </w:pPr>
            <w:r w:rsidRPr="002D7963">
              <w:t>2</w:t>
            </w:r>
          </w:p>
        </w:tc>
        <w:tc>
          <w:tcPr>
            <w:tcW w:w="874" w:type="dxa"/>
            <w:shd w:val="clear" w:color="auto" w:fill="D9E2F3" w:themeFill="accent5" w:themeFillTint="33"/>
          </w:tcPr>
          <w:p w14:paraId="2450357A" w14:textId="77777777" w:rsidR="00E63FB2" w:rsidRPr="002D7963" w:rsidRDefault="00E63FB2">
            <w:pPr>
              <w:pStyle w:val="TableSubheadingCentered"/>
            </w:pPr>
            <w:r w:rsidRPr="002D7963">
              <w:t>3</w:t>
            </w:r>
          </w:p>
        </w:tc>
        <w:tc>
          <w:tcPr>
            <w:tcW w:w="875" w:type="dxa"/>
            <w:shd w:val="clear" w:color="auto" w:fill="D9E2F3" w:themeFill="accent5" w:themeFillTint="33"/>
          </w:tcPr>
          <w:p w14:paraId="3420524D" w14:textId="77777777" w:rsidR="00E63FB2" w:rsidRPr="002D7963" w:rsidRDefault="00E63FB2">
            <w:pPr>
              <w:pStyle w:val="TableSubheadingCentered"/>
            </w:pPr>
            <w:r w:rsidRPr="002D7963">
              <w:t>4</w:t>
            </w:r>
          </w:p>
        </w:tc>
        <w:tc>
          <w:tcPr>
            <w:tcW w:w="874" w:type="dxa"/>
            <w:shd w:val="clear" w:color="auto" w:fill="D9E2F3" w:themeFill="accent5" w:themeFillTint="33"/>
          </w:tcPr>
          <w:p w14:paraId="57022AAA" w14:textId="77777777" w:rsidR="00E63FB2" w:rsidRPr="002D7963" w:rsidRDefault="00E63FB2">
            <w:pPr>
              <w:pStyle w:val="TableSubheadingCentered"/>
            </w:pPr>
            <w:r w:rsidRPr="002D7963">
              <w:t>5</w:t>
            </w:r>
          </w:p>
        </w:tc>
        <w:tc>
          <w:tcPr>
            <w:tcW w:w="874" w:type="dxa"/>
            <w:shd w:val="clear" w:color="auto" w:fill="D9E2F3" w:themeFill="accent5" w:themeFillTint="33"/>
          </w:tcPr>
          <w:p w14:paraId="092B9BAB" w14:textId="77777777" w:rsidR="00E63FB2" w:rsidRPr="002D7963" w:rsidRDefault="00E63FB2">
            <w:pPr>
              <w:pStyle w:val="TableSubheadingCentered"/>
            </w:pPr>
            <w:r w:rsidRPr="002D7963">
              <w:t>6</w:t>
            </w:r>
          </w:p>
        </w:tc>
        <w:tc>
          <w:tcPr>
            <w:tcW w:w="875" w:type="dxa"/>
            <w:shd w:val="clear" w:color="auto" w:fill="D9E2F3" w:themeFill="accent5" w:themeFillTint="33"/>
          </w:tcPr>
          <w:p w14:paraId="68FFB5C7" w14:textId="77777777" w:rsidR="00E63FB2" w:rsidRPr="002D7963" w:rsidRDefault="00E63FB2">
            <w:pPr>
              <w:pStyle w:val="TableSubheadingCentered"/>
            </w:pPr>
            <w:r w:rsidRPr="002D7963">
              <w:t>7</w:t>
            </w:r>
          </w:p>
        </w:tc>
        <w:tc>
          <w:tcPr>
            <w:tcW w:w="900" w:type="dxa"/>
            <w:shd w:val="clear" w:color="auto" w:fill="D9E2F3" w:themeFill="accent5" w:themeFillTint="33"/>
          </w:tcPr>
          <w:p w14:paraId="34ED7826" w14:textId="77777777" w:rsidR="00E63FB2" w:rsidRPr="002D7963" w:rsidRDefault="00E63FB2">
            <w:pPr>
              <w:pStyle w:val="TableSubheadingCentered"/>
            </w:pPr>
            <w:r w:rsidRPr="002D7963">
              <w:t>54</w:t>
            </w:r>
          </w:p>
        </w:tc>
        <w:tc>
          <w:tcPr>
            <w:tcW w:w="892" w:type="dxa"/>
            <w:shd w:val="clear" w:color="auto" w:fill="D9E2F3" w:themeFill="accent5" w:themeFillTint="33"/>
          </w:tcPr>
          <w:p w14:paraId="15271004" w14:textId="77777777" w:rsidR="00E63FB2" w:rsidRPr="002D7963" w:rsidRDefault="00E63FB2">
            <w:pPr>
              <w:pStyle w:val="TableSubheadingCentered"/>
            </w:pPr>
            <w:r w:rsidRPr="002D7963">
              <w:t>3.2</w:t>
            </w:r>
          </w:p>
        </w:tc>
      </w:tr>
      <w:tr w:rsidR="00E63FB2" w:rsidRPr="002D7963" w14:paraId="339220CB" w14:textId="77777777" w:rsidTr="00F746AF">
        <w:trPr>
          <w:jc w:val="center"/>
        </w:trPr>
        <w:tc>
          <w:tcPr>
            <w:tcW w:w="1432" w:type="dxa"/>
          </w:tcPr>
          <w:p w14:paraId="4BEAFB12" w14:textId="77777777" w:rsidR="00E63FB2" w:rsidRPr="002D7963" w:rsidRDefault="00E63FB2">
            <w:pPr>
              <w:pStyle w:val="TableText"/>
            </w:pPr>
            <w:r w:rsidRPr="002D7963">
              <w:t>Grades 4-5**</w:t>
            </w:r>
          </w:p>
        </w:tc>
        <w:tc>
          <w:tcPr>
            <w:tcW w:w="874" w:type="dxa"/>
          </w:tcPr>
          <w:p w14:paraId="10AEC0B4"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B2360BB"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3742A746"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1317EAE5"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179B0B17"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3205382A" w14:textId="77777777" w:rsidR="00E63FB2" w:rsidRPr="002D7963" w:rsidRDefault="00E63FB2">
            <w:pPr>
              <w:pStyle w:val="TableTextCentered"/>
              <w:rPr>
                <w:rFonts w:eastAsia="Times New Roman"/>
              </w:rPr>
            </w:pPr>
            <w:r w:rsidRPr="002D7963">
              <w:rPr>
                <w:rFonts w:eastAsia="Times New Roman"/>
              </w:rPr>
              <w:t>2</w:t>
            </w:r>
          </w:p>
        </w:tc>
        <w:tc>
          <w:tcPr>
            <w:tcW w:w="875" w:type="dxa"/>
          </w:tcPr>
          <w:p w14:paraId="0D486FB0" w14:textId="77777777" w:rsidR="00E63FB2" w:rsidRPr="002D7963" w:rsidRDefault="00E63FB2">
            <w:pPr>
              <w:pStyle w:val="TableTextCentered"/>
              <w:rPr>
                <w:rFonts w:eastAsia="Times New Roman"/>
              </w:rPr>
            </w:pPr>
            <w:r w:rsidRPr="002D7963">
              <w:rPr>
                <w:rFonts w:eastAsia="Times New Roman"/>
              </w:rPr>
              <w:t>1</w:t>
            </w:r>
          </w:p>
        </w:tc>
        <w:tc>
          <w:tcPr>
            <w:tcW w:w="900" w:type="dxa"/>
          </w:tcPr>
          <w:p w14:paraId="2EF170E8" w14:textId="77777777" w:rsidR="00E63FB2" w:rsidRPr="002D7963" w:rsidRDefault="00E63FB2">
            <w:pPr>
              <w:pStyle w:val="TableTextCentered"/>
              <w:rPr>
                <w:rFonts w:eastAsia="Times New Roman"/>
              </w:rPr>
            </w:pPr>
            <w:r w:rsidRPr="002D7963">
              <w:rPr>
                <w:rFonts w:eastAsia="Times New Roman"/>
              </w:rPr>
              <w:t>12</w:t>
            </w:r>
          </w:p>
        </w:tc>
        <w:tc>
          <w:tcPr>
            <w:tcW w:w="892" w:type="dxa"/>
          </w:tcPr>
          <w:p w14:paraId="7F853012" w14:textId="77777777" w:rsidR="00E63FB2" w:rsidRPr="002D7963" w:rsidRDefault="00E63FB2">
            <w:pPr>
              <w:pStyle w:val="TableTextCentered"/>
              <w:rPr>
                <w:rFonts w:eastAsia="Times New Roman"/>
              </w:rPr>
            </w:pPr>
            <w:r w:rsidRPr="002D7963">
              <w:rPr>
                <w:rFonts w:eastAsia="Times New Roman"/>
              </w:rPr>
              <w:t>4.0</w:t>
            </w:r>
          </w:p>
        </w:tc>
      </w:tr>
      <w:tr w:rsidR="00F746AF" w:rsidRPr="002D7963" w14:paraId="3ED0A992" w14:textId="77777777" w:rsidTr="00F746AF">
        <w:trPr>
          <w:jc w:val="center"/>
        </w:trPr>
        <w:tc>
          <w:tcPr>
            <w:tcW w:w="1432" w:type="dxa"/>
          </w:tcPr>
          <w:p w14:paraId="0800E823" w14:textId="77777777" w:rsidR="00E63FB2" w:rsidRPr="002D7963" w:rsidRDefault="00E63FB2">
            <w:pPr>
              <w:pStyle w:val="TableText"/>
            </w:pPr>
            <w:r w:rsidRPr="002D7963">
              <w:t>Grades 6-8</w:t>
            </w:r>
          </w:p>
        </w:tc>
        <w:tc>
          <w:tcPr>
            <w:tcW w:w="874" w:type="dxa"/>
          </w:tcPr>
          <w:p w14:paraId="25D638C5"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264C9DEF"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64538E6C"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748BB2B4"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2E538BB1"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5622D925" w14:textId="77777777" w:rsidR="00E63FB2" w:rsidRPr="002D7963" w:rsidRDefault="00E63FB2">
            <w:pPr>
              <w:pStyle w:val="TableTextCentered"/>
              <w:rPr>
                <w:rFonts w:eastAsia="Times New Roman"/>
              </w:rPr>
            </w:pPr>
            <w:r w:rsidRPr="002D7963">
              <w:rPr>
                <w:rFonts w:eastAsia="Times New Roman"/>
              </w:rPr>
              <w:t>2</w:t>
            </w:r>
          </w:p>
        </w:tc>
        <w:tc>
          <w:tcPr>
            <w:tcW w:w="875" w:type="dxa"/>
          </w:tcPr>
          <w:p w14:paraId="11F14419" w14:textId="77777777" w:rsidR="00E63FB2" w:rsidRPr="002D7963" w:rsidRDefault="00E63FB2">
            <w:pPr>
              <w:pStyle w:val="TableTextCentered"/>
              <w:rPr>
                <w:rFonts w:eastAsia="Times New Roman"/>
              </w:rPr>
            </w:pPr>
            <w:r w:rsidRPr="002D7963">
              <w:rPr>
                <w:rFonts w:eastAsia="Times New Roman"/>
              </w:rPr>
              <w:t>0</w:t>
            </w:r>
          </w:p>
        </w:tc>
        <w:tc>
          <w:tcPr>
            <w:tcW w:w="900" w:type="dxa"/>
          </w:tcPr>
          <w:p w14:paraId="6FCE3CE2"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5602A715" w14:textId="77777777" w:rsidR="00E63FB2" w:rsidRPr="002D7963" w:rsidRDefault="00E63FB2">
            <w:pPr>
              <w:pStyle w:val="TableTextCentered"/>
              <w:rPr>
                <w:rFonts w:eastAsia="Times New Roman"/>
              </w:rPr>
            </w:pPr>
            <w:r w:rsidRPr="002D7963">
              <w:rPr>
                <w:rFonts w:eastAsia="Times New Roman"/>
              </w:rPr>
              <w:t>3.1</w:t>
            </w:r>
          </w:p>
        </w:tc>
      </w:tr>
      <w:tr w:rsidR="00E63FB2" w:rsidRPr="002D7963" w14:paraId="02B00EF7" w14:textId="77777777" w:rsidTr="00F746AF">
        <w:trPr>
          <w:jc w:val="center"/>
        </w:trPr>
        <w:tc>
          <w:tcPr>
            <w:tcW w:w="1432" w:type="dxa"/>
          </w:tcPr>
          <w:p w14:paraId="660610D1" w14:textId="77777777" w:rsidR="00E63FB2" w:rsidRPr="002D7963" w:rsidRDefault="00E63FB2">
            <w:pPr>
              <w:pStyle w:val="TableText"/>
            </w:pPr>
            <w:r w:rsidRPr="002D7963">
              <w:t>Grades 9-12</w:t>
            </w:r>
          </w:p>
        </w:tc>
        <w:tc>
          <w:tcPr>
            <w:tcW w:w="874" w:type="dxa"/>
          </w:tcPr>
          <w:p w14:paraId="11C00668" w14:textId="77777777" w:rsidR="00E63FB2" w:rsidRPr="002D7963" w:rsidRDefault="00E63FB2">
            <w:pPr>
              <w:pStyle w:val="TableTextCentered"/>
              <w:rPr>
                <w:rFonts w:eastAsia="Times New Roman"/>
              </w:rPr>
            </w:pPr>
            <w:r w:rsidRPr="002D7963">
              <w:rPr>
                <w:rFonts w:eastAsia="Times New Roman"/>
              </w:rPr>
              <w:t>6</w:t>
            </w:r>
          </w:p>
        </w:tc>
        <w:tc>
          <w:tcPr>
            <w:tcW w:w="874" w:type="dxa"/>
          </w:tcPr>
          <w:p w14:paraId="0EC28D84" w14:textId="77777777" w:rsidR="00E63FB2" w:rsidRPr="002D7963" w:rsidRDefault="00E63FB2">
            <w:pPr>
              <w:pStyle w:val="TableTextCentered"/>
              <w:rPr>
                <w:rFonts w:eastAsia="Times New Roman"/>
              </w:rPr>
            </w:pPr>
            <w:r w:rsidRPr="002D7963">
              <w:rPr>
                <w:rFonts w:eastAsia="Times New Roman"/>
              </w:rPr>
              <w:t>6</w:t>
            </w:r>
          </w:p>
        </w:tc>
        <w:tc>
          <w:tcPr>
            <w:tcW w:w="874" w:type="dxa"/>
          </w:tcPr>
          <w:p w14:paraId="58BBAA3D"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327EC339"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44142C1C"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54ED162C" w14:textId="77777777" w:rsidR="00E63FB2" w:rsidRPr="002D7963" w:rsidRDefault="00E63FB2">
            <w:pPr>
              <w:pStyle w:val="TableTextCentered"/>
              <w:rPr>
                <w:rFonts w:eastAsia="Times New Roman"/>
              </w:rPr>
            </w:pPr>
            <w:r w:rsidRPr="002D7963">
              <w:rPr>
                <w:rFonts w:eastAsia="Times New Roman"/>
              </w:rPr>
              <w:t>5</w:t>
            </w:r>
          </w:p>
        </w:tc>
        <w:tc>
          <w:tcPr>
            <w:tcW w:w="875" w:type="dxa"/>
          </w:tcPr>
          <w:p w14:paraId="26787452" w14:textId="77777777" w:rsidR="00E63FB2" w:rsidRPr="002D7963" w:rsidRDefault="00E63FB2">
            <w:pPr>
              <w:pStyle w:val="TableTextCentered"/>
              <w:rPr>
                <w:rFonts w:eastAsia="Times New Roman"/>
              </w:rPr>
            </w:pPr>
            <w:r w:rsidRPr="002D7963">
              <w:rPr>
                <w:rFonts w:eastAsia="Times New Roman"/>
              </w:rPr>
              <w:t>0</w:t>
            </w:r>
          </w:p>
        </w:tc>
        <w:tc>
          <w:tcPr>
            <w:tcW w:w="900" w:type="dxa"/>
          </w:tcPr>
          <w:p w14:paraId="76133B90"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5AE0F1FB" w14:textId="77777777" w:rsidR="00E63FB2" w:rsidRPr="002D7963" w:rsidRDefault="00E63FB2">
            <w:pPr>
              <w:pStyle w:val="TableTextCentered"/>
              <w:rPr>
                <w:rFonts w:eastAsia="Times New Roman"/>
              </w:rPr>
            </w:pPr>
            <w:r w:rsidRPr="002D7963">
              <w:rPr>
                <w:rFonts w:eastAsia="Times New Roman"/>
              </w:rPr>
              <w:t>3.0</w:t>
            </w:r>
          </w:p>
        </w:tc>
      </w:tr>
    </w:tbl>
    <w:bookmarkEnd w:id="119"/>
    <w:p w14:paraId="373AD8F9" w14:textId="77777777" w:rsidR="00E63FB2" w:rsidRPr="002D7963" w:rsidRDefault="00E63FB2" w:rsidP="00E63FB2">
      <w:pPr>
        <w:pStyle w:val="TableNote"/>
      </w:pPr>
      <w:r w:rsidRPr="002D7963">
        <w:t xml:space="preserve">*The district average is an average of the observation scores. In Table 12, the district average is computed as: </w:t>
      </w:r>
      <w:r w:rsidRPr="002D7963">
        <w:br/>
      </w:r>
      <w:bookmarkStart w:id="120" w:name="Dist_AI_Calc"/>
      <w:r w:rsidRPr="002D7963">
        <w:t>([1 x 10] + [2 x 13] + [3 x 11] + [4 x 5] + [5 x 5] + [6 x 9] + [7 x 1]) ÷ 54 observations = 3.2</w:t>
      </w:r>
      <w:bookmarkEnd w:id="120"/>
    </w:p>
    <w:p w14:paraId="67A2879F" w14:textId="77777777" w:rsidR="00E63FB2" w:rsidRPr="002D7963" w:rsidRDefault="00E63FB2" w:rsidP="00E63FB2">
      <w:pPr>
        <w:pStyle w:val="TableNote"/>
      </w:pPr>
      <w:r w:rsidRPr="002D7963">
        <w:t>**Analysis and Inquiry does not appear in the CLASS K-3 Manual, therefore scores for the Elementary School Level represent grades 4-5 only.</w:t>
      </w:r>
    </w:p>
    <w:p w14:paraId="6139D453" w14:textId="77777777" w:rsidR="00E63FB2" w:rsidRPr="002D7963" w:rsidRDefault="00E63FB2" w:rsidP="00E63FB2">
      <w:pPr>
        <w:pStyle w:val="BodyText"/>
      </w:pPr>
      <w:r w:rsidRPr="002D7963">
        <w:rPr>
          <w:rStyle w:val="BodyTextDemiChar"/>
        </w:rPr>
        <w:t>Ratings in the Low Range.</w:t>
      </w:r>
      <w:r w:rsidRPr="002D7963">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02934DC5" w14:textId="77777777" w:rsidR="00E63FB2" w:rsidRPr="002D7963" w:rsidRDefault="00E63FB2" w:rsidP="00E63FB2">
      <w:pPr>
        <w:pStyle w:val="BodyText"/>
      </w:pPr>
      <w:r w:rsidRPr="002D7963">
        <w:rPr>
          <w:rStyle w:val="BodyTextDemiChar"/>
        </w:rPr>
        <w:t>Ratings in the Middle Range.</w:t>
      </w:r>
      <w:r w:rsidRPr="002D7963">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681B3B55" w14:textId="77777777" w:rsidR="00E63FB2" w:rsidRPr="002D7963" w:rsidRDefault="00E63FB2" w:rsidP="00E63FB2">
      <w:pPr>
        <w:pStyle w:val="BodyText"/>
      </w:pPr>
      <w:r w:rsidRPr="002D7963">
        <w:rPr>
          <w:rStyle w:val="BodyTextDemiChar"/>
        </w:rPr>
        <w:t>Ratings in the High Range.</w:t>
      </w:r>
      <w:r w:rsidRPr="002D7963">
        <w:t xml:space="preserve"> </w:t>
      </w:r>
      <w:r w:rsidRPr="002D7963">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77C011A1" w14:textId="77777777" w:rsidR="00E63FB2" w:rsidRPr="002D7963" w:rsidRDefault="00E63FB2" w:rsidP="00E63FB2">
      <w:pPr>
        <w:spacing w:after="160" w:line="259" w:lineRule="auto"/>
      </w:pPr>
      <w:r w:rsidRPr="002D7963">
        <w:br w:type="page"/>
      </w:r>
    </w:p>
    <w:p w14:paraId="1E7157F5" w14:textId="77777777" w:rsidR="00E63FB2" w:rsidRPr="002D7963" w:rsidRDefault="00E63FB2" w:rsidP="00E63FB2">
      <w:pPr>
        <w:pStyle w:val="Heading2-SIOR"/>
      </w:pPr>
      <w:bookmarkStart w:id="121" w:name="_Toc411329836"/>
      <w:bookmarkStart w:id="122" w:name="_Toc430114885"/>
      <w:bookmarkStart w:id="123" w:name="_Toc165643935"/>
      <w:r w:rsidRPr="002D7963">
        <w:lastRenderedPageBreak/>
        <w:t>Quality of Feedback</w:t>
      </w:r>
      <w:bookmarkEnd w:id="121"/>
      <w:bookmarkEnd w:id="122"/>
      <w:bookmarkEnd w:id="123"/>
    </w:p>
    <w:p w14:paraId="7D481F40" w14:textId="77777777" w:rsidR="00E63FB2" w:rsidRPr="002D7963" w:rsidRDefault="00E63FB2" w:rsidP="00E63FB2">
      <w:pPr>
        <w:pStyle w:val="BodyTextDomain"/>
      </w:pPr>
      <w:r w:rsidRPr="002D7963">
        <w:t>Instructional Support domain, Grades K</w:t>
      </w:r>
      <w:r w:rsidRPr="002D7963">
        <w:rPr>
          <w:rFonts w:ascii="Vijaya" w:hAnsi="Vijaya" w:cs="Vijaya"/>
        </w:rPr>
        <w:t>−</w:t>
      </w:r>
      <w:r w:rsidRPr="002D7963">
        <w:t xml:space="preserve"> 12</w:t>
      </w:r>
    </w:p>
    <w:p w14:paraId="52E3E4DE" w14:textId="77777777" w:rsidR="00E63FB2" w:rsidRPr="002D7963" w:rsidRDefault="00E63FB2" w:rsidP="00E63FB2">
      <w:pPr>
        <w:pStyle w:val="BodyText"/>
      </w:pPr>
      <w:r w:rsidRPr="002D7963">
        <w:t>Quality of Feedback refers to the degree to which the teacher provides feedback that expands learning and understanding and encourages continued participation in the learning activity (</w:t>
      </w:r>
      <w:r w:rsidRPr="002D7963">
        <w:rPr>
          <w:i/>
        </w:rPr>
        <w:t>CLASS K–3 Manual</w:t>
      </w:r>
      <w:r w:rsidRPr="002D7963">
        <w:t>, p. 72). In the upper elementary and secondary classrooms, significant feedback also may be provided by peers (</w:t>
      </w:r>
      <w:r w:rsidRPr="002D7963">
        <w:rPr>
          <w:i/>
        </w:rPr>
        <w:t>CLASS Upper Elementary Manual</w:t>
      </w:r>
      <w:r w:rsidRPr="002D7963">
        <w:t xml:space="preserve">, p. 89, </w:t>
      </w:r>
      <w:r w:rsidRPr="002D7963">
        <w:rPr>
          <w:i/>
          <w:spacing w:val="-2"/>
        </w:rPr>
        <w:t>CLASS Secondary Manual</w:t>
      </w:r>
      <w:r w:rsidRPr="002D7963">
        <w:rPr>
          <w:spacing w:val="-2"/>
        </w:rPr>
        <w:t>, p. 93</w:t>
      </w:r>
      <w:r w:rsidRPr="002D7963">
        <w:t xml:space="preserve">). Regardless of the source, the focus of the feedback motivates learning. </w:t>
      </w:r>
    </w:p>
    <w:p w14:paraId="0BCFF3FD" w14:textId="77777777" w:rsidR="00E63FB2" w:rsidRPr="002D7963" w:rsidRDefault="00E63FB2" w:rsidP="00E63FB2">
      <w:pPr>
        <w:pStyle w:val="TableTitle0"/>
      </w:pPr>
      <w:r w:rsidRPr="002D7963">
        <w:t>Table 13. Quality of Feedback: Number of Classrooms for Each Rating and District Average</w:t>
      </w:r>
    </w:p>
    <w:p w14:paraId="43CFF47F" w14:textId="77777777" w:rsidR="00E63FB2" w:rsidRPr="002D7963" w:rsidRDefault="00E63FB2" w:rsidP="00E63FB2">
      <w:pPr>
        <w:pStyle w:val="BodyTextDemi"/>
      </w:pPr>
      <w:r w:rsidRPr="002D7963">
        <w:t xml:space="preserve">Quality of Feedback District Average*: </w:t>
      </w:r>
      <w:bookmarkStart w:id="124" w:name="Dist_QF_Avg"/>
      <w:r w:rsidRPr="002D7963">
        <w:t>4.0</w:t>
      </w:r>
      <w:bookmarkEnd w:id="12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6693AD80"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BE37FD6" w14:textId="77777777" w:rsidR="00E63FB2" w:rsidRPr="002D7963" w:rsidRDefault="00E63FB2">
            <w:pPr>
              <w:pStyle w:val="TableColHeadingCenter"/>
              <w:rPr>
                <w:rFonts w:eastAsia="MS Mincho"/>
              </w:rPr>
            </w:pPr>
            <w:bookmarkStart w:id="125" w:name="Tbl_QF"/>
            <w:r w:rsidRPr="002D7963">
              <w:rPr>
                <w:rFonts w:eastAsia="MS Mincho"/>
              </w:rPr>
              <w:t>Grade Band</w:t>
            </w:r>
          </w:p>
        </w:tc>
        <w:tc>
          <w:tcPr>
            <w:tcW w:w="1748" w:type="dxa"/>
            <w:gridSpan w:val="2"/>
          </w:tcPr>
          <w:p w14:paraId="01ABE41A"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3A5A6521"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38E678DC"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7CB7608B" w14:textId="77777777" w:rsidR="00E63FB2" w:rsidRPr="002D7963" w:rsidRDefault="00E63FB2">
            <w:pPr>
              <w:pStyle w:val="TableColHeadingCenter"/>
              <w:rPr>
                <w:rFonts w:eastAsia="MS Mincho"/>
              </w:rPr>
            </w:pPr>
            <w:r w:rsidRPr="002D7963">
              <w:rPr>
                <w:rFonts w:eastAsia="MS Mincho"/>
              </w:rPr>
              <w:t>n</w:t>
            </w:r>
          </w:p>
        </w:tc>
        <w:tc>
          <w:tcPr>
            <w:tcW w:w="892" w:type="dxa"/>
          </w:tcPr>
          <w:p w14:paraId="21FF9F6C"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78D61FE6" w14:textId="77777777" w:rsidTr="00F746AF">
        <w:trPr>
          <w:jc w:val="center"/>
        </w:trPr>
        <w:tc>
          <w:tcPr>
            <w:tcW w:w="1432" w:type="dxa"/>
            <w:shd w:val="clear" w:color="auto" w:fill="D9E2F3" w:themeFill="accent5" w:themeFillTint="33"/>
          </w:tcPr>
          <w:p w14:paraId="4A73FB57" w14:textId="77777777" w:rsidR="00E63FB2" w:rsidRPr="002D7963" w:rsidRDefault="00E63FB2">
            <w:pPr>
              <w:pStyle w:val="TableSubheadingCentered"/>
            </w:pPr>
          </w:p>
        </w:tc>
        <w:tc>
          <w:tcPr>
            <w:tcW w:w="874" w:type="dxa"/>
            <w:shd w:val="clear" w:color="auto" w:fill="D9E2F3" w:themeFill="accent5" w:themeFillTint="33"/>
          </w:tcPr>
          <w:p w14:paraId="5E7E0B66" w14:textId="77777777" w:rsidR="00E63FB2" w:rsidRPr="002D7963" w:rsidRDefault="00E63FB2">
            <w:pPr>
              <w:pStyle w:val="TableSubheadingCentered"/>
            </w:pPr>
            <w:r w:rsidRPr="002D7963">
              <w:t>1</w:t>
            </w:r>
          </w:p>
        </w:tc>
        <w:tc>
          <w:tcPr>
            <w:tcW w:w="874" w:type="dxa"/>
            <w:shd w:val="clear" w:color="auto" w:fill="D9E2F3" w:themeFill="accent5" w:themeFillTint="33"/>
          </w:tcPr>
          <w:p w14:paraId="24883D3F" w14:textId="77777777" w:rsidR="00E63FB2" w:rsidRPr="002D7963" w:rsidRDefault="00E63FB2">
            <w:pPr>
              <w:pStyle w:val="TableSubheadingCentered"/>
            </w:pPr>
            <w:r w:rsidRPr="002D7963">
              <w:t>2</w:t>
            </w:r>
          </w:p>
        </w:tc>
        <w:tc>
          <w:tcPr>
            <w:tcW w:w="874" w:type="dxa"/>
            <w:shd w:val="clear" w:color="auto" w:fill="D9E2F3" w:themeFill="accent5" w:themeFillTint="33"/>
          </w:tcPr>
          <w:p w14:paraId="19A250A9" w14:textId="77777777" w:rsidR="00E63FB2" w:rsidRPr="002D7963" w:rsidRDefault="00E63FB2">
            <w:pPr>
              <w:pStyle w:val="TableSubheadingCentered"/>
            </w:pPr>
            <w:r w:rsidRPr="002D7963">
              <w:t>3</w:t>
            </w:r>
          </w:p>
        </w:tc>
        <w:tc>
          <w:tcPr>
            <w:tcW w:w="875" w:type="dxa"/>
            <w:shd w:val="clear" w:color="auto" w:fill="D9E2F3" w:themeFill="accent5" w:themeFillTint="33"/>
          </w:tcPr>
          <w:p w14:paraId="02FD34C5" w14:textId="77777777" w:rsidR="00E63FB2" w:rsidRPr="002D7963" w:rsidRDefault="00E63FB2">
            <w:pPr>
              <w:pStyle w:val="TableSubheadingCentered"/>
            </w:pPr>
            <w:r w:rsidRPr="002D7963">
              <w:t>4</w:t>
            </w:r>
          </w:p>
        </w:tc>
        <w:tc>
          <w:tcPr>
            <w:tcW w:w="874" w:type="dxa"/>
            <w:shd w:val="clear" w:color="auto" w:fill="D9E2F3" w:themeFill="accent5" w:themeFillTint="33"/>
          </w:tcPr>
          <w:p w14:paraId="46DE2715" w14:textId="77777777" w:rsidR="00E63FB2" w:rsidRPr="002D7963" w:rsidRDefault="00E63FB2">
            <w:pPr>
              <w:pStyle w:val="TableSubheadingCentered"/>
            </w:pPr>
            <w:r w:rsidRPr="002D7963">
              <w:t>5</w:t>
            </w:r>
          </w:p>
        </w:tc>
        <w:tc>
          <w:tcPr>
            <w:tcW w:w="874" w:type="dxa"/>
            <w:shd w:val="clear" w:color="auto" w:fill="D9E2F3" w:themeFill="accent5" w:themeFillTint="33"/>
          </w:tcPr>
          <w:p w14:paraId="538E2F57" w14:textId="77777777" w:rsidR="00E63FB2" w:rsidRPr="002D7963" w:rsidRDefault="00E63FB2">
            <w:pPr>
              <w:pStyle w:val="TableSubheadingCentered"/>
            </w:pPr>
            <w:r w:rsidRPr="002D7963">
              <w:t>6</w:t>
            </w:r>
          </w:p>
        </w:tc>
        <w:tc>
          <w:tcPr>
            <w:tcW w:w="875" w:type="dxa"/>
            <w:shd w:val="clear" w:color="auto" w:fill="D9E2F3" w:themeFill="accent5" w:themeFillTint="33"/>
          </w:tcPr>
          <w:p w14:paraId="10BAFDDE" w14:textId="77777777" w:rsidR="00E63FB2" w:rsidRPr="002D7963" w:rsidRDefault="00E63FB2">
            <w:pPr>
              <w:pStyle w:val="TableSubheadingCentered"/>
            </w:pPr>
            <w:r w:rsidRPr="002D7963">
              <w:t>7</w:t>
            </w:r>
          </w:p>
        </w:tc>
        <w:tc>
          <w:tcPr>
            <w:tcW w:w="900" w:type="dxa"/>
            <w:shd w:val="clear" w:color="auto" w:fill="D9E2F3" w:themeFill="accent5" w:themeFillTint="33"/>
          </w:tcPr>
          <w:p w14:paraId="70A9D848" w14:textId="77777777" w:rsidR="00E63FB2" w:rsidRPr="002D7963" w:rsidRDefault="00E63FB2">
            <w:pPr>
              <w:pStyle w:val="TableSubheadingCentered"/>
            </w:pPr>
            <w:r w:rsidRPr="002D7963">
              <w:t>73</w:t>
            </w:r>
          </w:p>
        </w:tc>
        <w:tc>
          <w:tcPr>
            <w:tcW w:w="892" w:type="dxa"/>
            <w:shd w:val="clear" w:color="auto" w:fill="D9E2F3" w:themeFill="accent5" w:themeFillTint="33"/>
          </w:tcPr>
          <w:p w14:paraId="3EDB298F" w14:textId="77777777" w:rsidR="00E63FB2" w:rsidRPr="002D7963" w:rsidRDefault="00E63FB2">
            <w:pPr>
              <w:pStyle w:val="TableSubheadingCentered"/>
            </w:pPr>
            <w:r w:rsidRPr="002D7963">
              <w:t>4.0</w:t>
            </w:r>
          </w:p>
        </w:tc>
      </w:tr>
      <w:tr w:rsidR="00E63FB2" w:rsidRPr="002D7963" w14:paraId="7C43A0EC" w14:textId="77777777" w:rsidTr="00F746AF">
        <w:trPr>
          <w:jc w:val="center"/>
        </w:trPr>
        <w:tc>
          <w:tcPr>
            <w:tcW w:w="1432" w:type="dxa"/>
          </w:tcPr>
          <w:p w14:paraId="4992A94C" w14:textId="77777777" w:rsidR="00E63FB2" w:rsidRPr="002D7963" w:rsidRDefault="00E63FB2">
            <w:pPr>
              <w:pStyle w:val="TableText"/>
            </w:pPr>
            <w:r w:rsidRPr="002D7963">
              <w:t>Grades K-5</w:t>
            </w:r>
          </w:p>
        </w:tc>
        <w:tc>
          <w:tcPr>
            <w:tcW w:w="874" w:type="dxa"/>
          </w:tcPr>
          <w:p w14:paraId="1A75B46F"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3097C86A"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49F045ED" w14:textId="77777777" w:rsidR="00E63FB2" w:rsidRPr="002D7963" w:rsidRDefault="00E63FB2">
            <w:pPr>
              <w:pStyle w:val="TableTextCentered"/>
              <w:rPr>
                <w:rFonts w:eastAsia="Times New Roman"/>
              </w:rPr>
            </w:pPr>
            <w:r w:rsidRPr="002D7963">
              <w:rPr>
                <w:rFonts w:eastAsia="Times New Roman"/>
              </w:rPr>
              <w:t>8</w:t>
            </w:r>
          </w:p>
        </w:tc>
        <w:tc>
          <w:tcPr>
            <w:tcW w:w="875" w:type="dxa"/>
          </w:tcPr>
          <w:p w14:paraId="21B77083"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15641C25" w14:textId="77777777" w:rsidR="00E63FB2" w:rsidRPr="002D7963" w:rsidRDefault="00E63FB2">
            <w:pPr>
              <w:pStyle w:val="TableTextCentered"/>
              <w:rPr>
                <w:rFonts w:eastAsia="Times New Roman"/>
              </w:rPr>
            </w:pPr>
            <w:r w:rsidRPr="002D7963">
              <w:rPr>
                <w:rFonts w:eastAsia="Times New Roman"/>
              </w:rPr>
              <w:t>10</w:t>
            </w:r>
          </w:p>
        </w:tc>
        <w:tc>
          <w:tcPr>
            <w:tcW w:w="874" w:type="dxa"/>
          </w:tcPr>
          <w:p w14:paraId="3C988704"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42807A8C" w14:textId="77777777" w:rsidR="00E63FB2" w:rsidRPr="002D7963" w:rsidRDefault="00E63FB2">
            <w:pPr>
              <w:pStyle w:val="TableTextCentered"/>
              <w:rPr>
                <w:rFonts w:eastAsia="Times New Roman"/>
              </w:rPr>
            </w:pPr>
            <w:r w:rsidRPr="002D7963">
              <w:rPr>
                <w:rFonts w:eastAsia="Times New Roman"/>
              </w:rPr>
              <w:t>1</w:t>
            </w:r>
          </w:p>
        </w:tc>
        <w:tc>
          <w:tcPr>
            <w:tcW w:w="900" w:type="dxa"/>
          </w:tcPr>
          <w:p w14:paraId="55EA1B62" w14:textId="77777777" w:rsidR="00E63FB2" w:rsidRPr="002D7963" w:rsidRDefault="00E63FB2">
            <w:pPr>
              <w:pStyle w:val="TableTextCentered"/>
              <w:rPr>
                <w:rFonts w:eastAsia="Times New Roman"/>
              </w:rPr>
            </w:pPr>
            <w:r w:rsidRPr="002D7963">
              <w:rPr>
                <w:rFonts w:eastAsia="Times New Roman"/>
              </w:rPr>
              <w:t>31</w:t>
            </w:r>
          </w:p>
        </w:tc>
        <w:tc>
          <w:tcPr>
            <w:tcW w:w="892" w:type="dxa"/>
          </w:tcPr>
          <w:p w14:paraId="1129663B" w14:textId="77777777" w:rsidR="00E63FB2" w:rsidRPr="002D7963" w:rsidRDefault="00E63FB2">
            <w:pPr>
              <w:pStyle w:val="TableTextCentered"/>
              <w:rPr>
                <w:rFonts w:eastAsia="Times New Roman"/>
              </w:rPr>
            </w:pPr>
            <w:r w:rsidRPr="002D7963">
              <w:rPr>
                <w:rFonts w:eastAsia="Times New Roman"/>
              </w:rPr>
              <w:t>4.1</w:t>
            </w:r>
          </w:p>
        </w:tc>
      </w:tr>
      <w:tr w:rsidR="00F746AF" w:rsidRPr="002D7963" w14:paraId="5C843173" w14:textId="77777777" w:rsidTr="00F746AF">
        <w:trPr>
          <w:jc w:val="center"/>
        </w:trPr>
        <w:tc>
          <w:tcPr>
            <w:tcW w:w="1432" w:type="dxa"/>
          </w:tcPr>
          <w:p w14:paraId="4981867A" w14:textId="77777777" w:rsidR="00E63FB2" w:rsidRPr="002D7963" w:rsidRDefault="00E63FB2">
            <w:pPr>
              <w:pStyle w:val="TableText"/>
            </w:pPr>
            <w:r w:rsidRPr="002D7963">
              <w:t>Grades 6-8</w:t>
            </w:r>
          </w:p>
        </w:tc>
        <w:tc>
          <w:tcPr>
            <w:tcW w:w="874" w:type="dxa"/>
          </w:tcPr>
          <w:p w14:paraId="0910E332"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67E8A5B7"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632A524B"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69A3E7E7"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50046EE5"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551F2932"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277C537C" w14:textId="77777777" w:rsidR="00E63FB2" w:rsidRPr="002D7963" w:rsidRDefault="00E63FB2">
            <w:pPr>
              <w:pStyle w:val="TableTextCentered"/>
              <w:rPr>
                <w:rFonts w:eastAsia="Times New Roman"/>
              </w:rPr>
            </w:pPr>
            <w:r w:rsidRPr="002D7963">
              <w:rPr>
                <w:rFonts w:eastAsia="Times New Roman"/>
              </w:rPr>
              <w:t>3</w:t>
            </w:r>
          </w:p>
        </w:tc>
        <w:tc>
          <w:tcPr>
            <w:tcW w:w="900" w:type="dxa"/>
          </w:tcPr>
          <w:p w14:paraId="679B7A3C"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52AD46DB" w14:textId="77777777" w:rsidR="00E63FB2" w:rsidRPr="002D7963" w:rsidRDefault="00E63FB2">
            <w:pPr>
              <w:pStyle w:val="TableTextCentered"/>
              <w:rPr>
                <w:rFonts w:eastAsia="Times New Roman"/>
              </w:rPr>
            </w:pPr>
            <w:r w:rsidRPr="002D7963">
              <w:rPr>
                <w:rFonts w:eastAsia="Times New Roman"/>
              </w:rPr>
              <w:t>4.4</w:t>
            </w:r>
          </w:p>
        </w:tc>
      </w:tr>
      <w:tr w:rsidR="00E63FB2" w:rsidRPr="002D7963" w14:paraId="36DF96AD" w14:textId="77777777" w:rsidTr="00F746AF">
        <w:trPr>
          <w:jc w:val="center"/>
        </w:trPr>
        <w:tc>
          <w:tcPr>
            <w:tcW w:w="1432" w:type="dxa"/>
          </w:tcPr>
          <w:p w14:paraId="5669E636" w14:textId="77777777" w:rsidR="00E63FB2" w:rsidRPr="002D7963" w:rsidRDefault="00E63FB2">
            <w:pPr>
              <w:pStyle w:val="TableText"/>
            </w:pPr>
            <w:r w:rsidRPr="002D7963">
              <w:t>Grades 9-12</w:t>
            </w:r>
          </w:p>
        </w:tc>
        <w:tc>
          <w:tcPr>
            <w:tcW w:w="874" w:type="dxa"/>
          </w:tcPr>
          <w:p w14:paraId="37B192DD"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325BFBAE" w14:textId="77777777" w:rsidR="00E63FB2" w:rsidRPr="002D7963" w:rsidRDefault="00E63FB2">
            <w:pPr>
              <w:pStyle w:val="TableTextCentered"/>
              <w:rPr>
                <w:rFonts w:eastAsia="Times New Roman"/>
              </w:rPr>
            </w:pPr>
            <w:r w:rsidRPr="002D7963">
              <w:rPr>
                <w:rFonts w:eastAsia="Times New Roman"/>
              </w:rPr>
              <w:t>7</w:t>
            </w:r>
          </w:p>
        </w:tc>
        <w:tc>
          <w:tcPr>
            <w:tcW w:w="874" w:type="dxa"/>
          </w:tcPr>
          <w:p w14:paraId="0DD3226C"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77DC4566"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585F54C9"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5C44913D"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4D84B26B" w14:textId="77777777" w:rsidR="00E63FB2" w:rsidRPr="002D7963" w:rsidRDefault="00E63FB2">
            <w:pPr>
              <w:pStyle w:val="TableTextCentered"/>
              <w:rPr>
                <w:rFonts w:eastAsia="Times New Roman"/>
              </w:rPr>
            </w:pPr>
            <w:r w:rsidRPr="002D7963">
              <w:rPr>
                <w:rFonts w:eastAsia="Times New Roman"/>
              </w:rPr>
              <w:t>3</w:t>
            </w:r>
          </w:p>
        </w:tc>
        <w:tc>
          <w:tcPr>
            <w:tcW w:w="900" w:type="dxa"/>
          </w:tcPr>
          <w:p w14:paraId="76BD83DE"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5F78C30C" w14:textId="77777777" w:rsidR="00E63FB2" w:rsidRPr="002D7963" w:rsidRDefault="00E63FB2">
            <w:pPr>
              <w:pStyle w:val="TableTextCentered"/>
              <w:rPr>
                <w:rFonts w:eastAsia="Times New Roman"/>
              </w:rPr>
            </w:pPr>
            <w:r w:rsidRPr="002D7963">
              <w:rPr>
                <w:rFonts w:eastAsia="Times New Roman"/>
              </w:rPr>
              <w:t>3.7</w:t>
            </w:r>
          </w:p>
        </w:tc>
      </w:tr>
    </w:tbl>
    <w:bookmarkEnd w:id="125"/>
    <w:p w14:paraId="3AA4333B" w14:textId="77777777" w:rsidR="00E63FB2" w:rsidRPr="002D7963" w:rsidRDefault="00E63FB2" w:rsidP="00E63FB2">
      <w:pPr>
        <w:pStyle w:val="TableNote"/>
        <w:rPr>
          <w:rFonts w:ascii="Franklin Gothic Book" w:hAnsi="Franklin Gothic Book"/>
        </w:rPr>
      </w:pPr>
      <w:r w:rsidRPr="002D7963">
        <w:rPr>
          <w:rFonts w:ascii="Franklin Gothic Book" w:hAnsi="Franklin Gothic Book"/>
        </w:rPr>
        <w:t xml:space="preserve">*The district average is an average of the observation scores. In Table 13, the district average is computed as: </w:t>
      </w:r>
      <w:r w:rsidRPr="002D7963">
        <w:rPr>
          <w:rFonts w:ascii="Franklin Gothic Book" w:hAnsi="Franklin Gothic Book"/>
        </w:rPr>
        <w:br/>
      </w:r>
      <w:bookmarkStart w:id="126" w:name="Dist_QF_Calc"/>
      <w:r w:rsidRPr="002D7963">
        <w:rPr>
          <w:rFonts w:ascii="Franklin Gothic Book" w:hAnsi="Franklin Gothic Book"/>
        </w:rPr>
        <w:t>([1 x 4] + [2 x 17] + [3 x 12] + [4 x 4] + [5 x 18] + [6 x 11] + [7 x 7]) ÷ 73 observations = 4.0</w:t>
      </w:r>
      <w:bookmarkEnd w:id="126"/>
    </w:p>
    <w:p w14:paraId="484E23BE" w14:textId="77777777" w:rsidR="00E63FB2" w:rsidRPr="002D7963" w:rsidRDefault="00E63FB2" w:rsidP="00E63FB2">
      <w:pPr>
        <w:pStyle w:val="BodyText"/>
      </w:pPr>
      <w:r w:rsidRPr="002D7963">
        <w:rPr>
          <w:rStyle w:val="BodyTextDemiChar"/>
        </w:rPr>
        <w:t>Ratings in the Low Range.</w:t>
      </w:r>
      <w:r w:rsidRPr="002D7963">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78BE0A89" w14:textId="77777777" w:rsidR="00E63FB2" w:rsidRPr="002D7963" w:rsidRDefault="00E63FB2" w:rsidP="00E63FB2">
      <w:pPr>
        <w:pStyle w:val="BodyText"/>
      </w:pPr>
      <w:r w:rsidRPr="002D7963">
        <w:rPr>
          <w:rStyle w:val="BodyTextDemiChar"/>
        </w:rPr>
        <w:t>Ratings in the Middle Range.</w:t>
      </w:r>
      <w:r w:rsidRPr="002D7963">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2DA713CB" w14:textId="77777777" w:rsidR="00E63FB2" w:rsidRPr="002D7963" w:rsidRDefault="00E63FB2" w:rsidP="00E63FB2">
      <w:pPr>
        <w:pStyle w:val="BodyText"/>
      </w:pPr>
      <w:r w:rsidRPr="002D7963">
        <w:rPr>
          <w:rStyle w:val="BodyTextDemiChar"/>
        </w:rPr>
        <w:t>Ratings in the High Range.</w:t>
      </w:r>
      <w:r w:rsidRPr="002D7963">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7DAF2D7B" w14:textId="77777777" w:rsidR="00E63FB2" w:rsidRPr="002D7963" w:rsidRDefault="00E63FB2" w:rsidP="00E63FB2">
      <w:pPr>
        <w:spacing w:after="160" w:line="259" w:lineRule="auto"/>
      </w:pPr>
      <w:r w:rsidRPr="002D7963">
        <w:br w:type="page"/>
      </w:r>
    </w:p>
    <w:p w14:paraId="4470C69D" w14:textId="77777777" w:rsidR="00E63FB2" w:rsidRPr="002D7963" w:rsidRDefault="00E63FB2" w:rsidP="00E63FB2">
      <w:pPr>
        <w:pStyle w:val="Heading2-SIOR"/>
      </w:pPr>
      <w:bookmarkStart w:id="127" w:name="_Toc411329837"/>
      <w:bookmarkStart w:id="128" w:name="_Toc430114886"/>
      <w:bookmarkStart w:id="129" w:name="_Toc165643936"/>
      <w:r w:rsidRPr="002D7963">
        <w:lastRenderedPageBreak/>
        <w:t>Language Modeling</w:t>
      </w:r>
      <w:bookmarkEnd w:id="127"/>
      <w:bookmarkEnd w:id="128"/>
      <w:bookmarkEnd w:id="129"/>
    </w:p>
    <w:p w14:paraId="3580437C" w14:textId="77777777" w:rsidR="00E63FB2" w:rsidRPr="002D7963" w:rsidRDefault="00E63FB2" w:rsidP="00E63FB2">
      <w:pPr>
        <w:pStyle w:val="BodyTextDomain"/>
      </w:pPr>
      <w:r w:rsidRPr="002D7963">
        <w:t>Instructional Support domain, Grades K</w:t>
      </w:r>
      <w:r w:rsidRPr="002D7963">
        <w:rPr>
          <w:rFonts w:ascii="Vijaya" w:hAnsi="Vijaya" w:cs="Vijaya"/>
        </w:rPr>
        <w:t xml:space="preserve">− </w:t>
      </w:r>
      <w:r w:rsidRPr="002D7963">
        <w:t xml:space="preserve">3 </w:t>
      </w:r>
    </w:p>
    <w:p w14:paraId="14A9CCB5" w14:textId="77777777" w:rsidR="00E63FB2" w:rsidRPr="002D7963" w:rsidRDefault="00E63FB2" w:rsidP="00E63FB2">
      <w:pPr>
        <w:pStyle w:val="BodyText"/>
      </w:pPr>
      <w:r w:rsidRPr="002D7963">
        <w:t>Language Modeling refers to the quality and amount of the teacher’s use of language stimulation and language facilitation techniques (</w:t>
      </w:r>
      <w:r w:rsidRPr="002D7963">
        <w:rPr>
          <w:i/>
        </w:rPr>
        <w:t>CLASS K–3 Manual</w:t>
      </w:r>
      <w:r w:rsidRPr="002D7963">
        <w:t>, p. 79).</w:t>
      </w:r>
    </w:p>
    <w:p w14:paraId="511EFB5E" w14:textId="77777777" w:rsidR="00E63FB2" w:rsidRPr="002D7963" w:rsidRDefault="00E63FB2" w:rsidP="00E63FB2">
      <w:pPr>
        <w:pStyle w:val="TableTitle0"/>
      </w:pPr>
      <w:r w:rsidRPr="002D7963">
        <w:t>Table 14. Language Modeling: Number of Classrooms for Each Rating and District Average</w:t>
      </w:r>
    </w:p>
    <w:p w14:paraId="2C9E2728" w14:textId="77777777" w:rsidR="00E63FB2" w:rsidRPr="002D7963" w:rsidRDefault="00E63FB2" w:rsidP="00E63FB2">
      <w:pPr>
        <w:pStyle w:val="BodyTextDemi"/>
      </w:pPr>
      <w:r w:rsidRPr="002D7963">
        <w:t xml:space="preserve">Language Modeling District Average*: </w:t>
      </w:r>
      <w:bookmarkStart w:id="130" w:name="Dist_LM_Avg"/>
      <w:r w:rsidRPr="002D7963">
        <w:t>2.9</w:t>
      </w:r>
      <w:bookmarkEnd w:id="13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47A56BED"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A50F37C" w14:textId="77777777" w:rsidR="00E63FB2" w:rsidRPr="002D7963" w:rsidRDefault="00E63FB2">
            <w:pPr>
              <w:pStyle w:val="TableColHeadingCenter"/>
              <w:rPr>
                <w:rFonts w:eastAsia="MS Mincho"/>
              </w:rPr>
            </w:pPr>
            <w:bookmarkStart w:id="131" w:name="Tbl_LM"/>
            <w:r w:rsidRPr="002D7963">
              <w:rPr>
                <w:rFonts w:eastAsia="MS Mincho"/>
              </w:rPr>
              <w:t>Grade Band</w:t>
            </w:r>
          </w:p>
        </w:tc>
        <w:tc>
          <w:tcPr>
            <w:tcW w:w="1748" w:type="dxa"/>
            <w:gridSpan w:val="2"/>
          </w:tcPr>
          <w:p w14:paraId="1E99C09A"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0B7EA4A6"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147F1979"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6B00EE07" w14:textId="77777777" w:rsidR="00E63FB2" w:rsidRPr="002D7963" w:rsidRDefault="00E63FB2">
            <w:pPr>
              <w:pStyle w:val="TableColHeadingCenter"/>
              <w:rPr>
                <w:rFonts w:eastAsia="MS Mincho"/>
              </w:rPr>
            </w:pPr>
            <w:r w:rsidRPr="002D7963">
              <w:rPr>
                <w:rFonts w:eastAsia="MS Mincho"/>
              </w:rPr>
              <w:t>n</w:t>
            </w:r>
          </w:p>
        </w:tc>
        <w:tc>
          <w:tcPr>
            <w:tcW w:w="892" w:type="dxa"/>
          </w:tcPr>
          <w:p w14:paraId="1DB86FCA"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73A951F0" w14:textId="77777777" w:rsidTr="00F746AF">
        <w:trPr>
          <w:jc w:val="center"/>
        </w:trPr>
        <w:tc>
          <w:tcPr>
            <w:tcW w:w="1432" w:type="dxa"/>
            <w:shd w:val="clear" w:color="auto" w:fill="D9E2F3" w:themeFill="accent5" w:themeFillTint="33"/>
          </w:tcPr>
          <w:p w14:paraId="302A513E" w14:textId="77777777" w:rsidR="00E63FB2" w:rsidRPr="002D7963" w:rsidRDefault="00E63FB2">
            <w:pPr>
              <w:pStyle w:val="TableSubheadingCentered"/>
            </w:pPr>
          </w:p>
        </w:tc>
        <w:tc>
          <w:tcPr>
            <w:tcW w:w="874" w:type="dxa"/>
            <w:shd w:val="clear" w:color="auto" w:fill="D9E2F3" w:themeFill="accent5" w:themeFillTint="33"/>
          </w:tcPr>
          <w:p w14:paraId="627B91CF" w14:textId="77777777" w:rsidR="00E63FB2" w:rsidRPr="002D7963" w:rsidRDefault="00E63FB2">
            <w:pPr>
              <w:pStyle w:val="TableSubheadingCentered"/>
            </w:pPr>
            <w:r w:rsidRPr="002D7963">
              <w:t>1</w:t>
            </w:r>
          </w:p>
        </w:tc>
        <w:tc>
          <w:tcPr>
            <w:tcW w:w="874" w:type="dxa"/>
            <w:shd w:val="clear" w:color="auto" w:fill="D9E2F3" w:themeFill="accent5" w:themeFillTint="33"/>
          </w:tcPr>
          <w:p w14:paraId="3995ADAF" w14:textId="77777777" w:rsidR="00E63FB2" w:rsidRPr="002D7963" w:rsidRDefault="00E63FB2">
            <w:pPr>
              <w:pStyle w:val="TableSubheadingCentered"/>
            </w:pPr>
            <w:r w:rsidRPr="002D7963">
              <w:t>2</w:t>
            </w:r>
          </w:p>
        </w:tc>
        <w:tc>
          <w:tcPr>
            <w:tcW w:w="874" w:type="dxa"/>
            <w:shd w:val="clear" w:color="auto" w:fill="D9E2F3" w:themeFill="accent5" w:themeFillTint="33"/>
          </w:tcPr>
          <w:p w14:paraId="3E34D33D" w14:textId="77777777" w:rsidR="00E63FB2" w:rsidRPr="002D7963" w:rsidRDefault="00E63FB2">
            <w:pPr>
              <w:pStyle w:val="TableSubheadingCentered"/>
            </w:pPr>
            <w:r w:rsidRPr="002D7963">
              <w:t>3</w:t>
            </w:r>
          </w:p>
        </w:tc>
        <w:tc>
          <w:tcPr>
            <w:tcW w:w="875" w:type="dxa"/>
            <w:shd w:val="clear" w:color="auto" w:fill="D9E2F3" w:themeFill="accent5" w:themeFillTint="33"/>
          </w:tcPr>
          <w:p w14:paraId="0B989BA3" w14:textId="77777777" w:rsidR="00E63FB2" w:rsidRPr="002D7963" w:rsidRDefault="00E63FB2">
            <w:pPr>
              <w:pStyle w:val="TableSubheadingCentered"/>
            </w:pPr>
            <w:r w:rsidRPr="002D7963">
              <w:t>4</w:t>
            </w:r>
          </w:p>
        </w:tc>
        <w:tc>
          <w:tcPr>
            <w:tcW w:w="874" w:type="dxa"/>
            <w:shd w:val="clear" w:color="auto" w:fill="D9E2F3" w:themeFill="accent5" w:themeFillTint="33"/>
          </w:tcPr>
          <w:p w14:paraId="789772D6" w14:textId="77777777" w:rsidR="00E63FB2" w:rsidRPr="002D7963" w:rsidRDefault="00E63FB2">
            <w:pPr>
              <w:pStyle w:val="TableSubheadingCentered"/>
            </w:pPr>
            <w:r w:rsidRPr="002D7963">
              <w:t>5</w:t>
            </w:r>
          </w:p>
        </w:tc>
        <w:tc>
          <w:tcPr>
            <w:tcW w:w="874" w:type="dxa"/>
            <w:shd w:val="clear" w:color="auto" w:fill="D9E2F3" w:themeFill="accent5" w:themeFillTint="33"/>
          </w:tcPr>
          <w:p w14:paraId="651D658A" w14:textId="77777777" w:rsidR="00E63FB2" w:rsidRPr="002D7963" w:rsidRDefault="00E63FB2">
            <w:pPr>
              <w:pStyle w:val="TableSubheadingCentered"/>
            </w:pPr>
            <w:r w:rsidRPr="002D7963">
              <w:t>6</w:t>
            </w:r>
          </w:p>
        </w:tc>
        <w:tc>
          <w:tcPr>
            <w:tcW w:w="875" w:type="dxa"/>
            <w:shd w:val="clear" w:color="auto" w:fill="D9E2F3" w:themeFill="accent5" w:themeFillTint="33"/>
          </w:tcPr>
          <w:p w14:paraId="33CD4B41" w14:textId="77777777" w:rsidR="00E63FB2" w:rsidRPr="002D7963" w:rsidRDefault="00E63FB2">
            <w:pPr>
              <w:pStyle w:val="TableSubheadingCentered"/>
            </w:pPr>
            <w:r w:rsidRPr="002D7963">
              <w:t>7</w:t>
            </w:r>
          </w:p>
        </w:tc>
        <w:tc>
          <w:tcPr>
            <w:tcW w:w="900" w:type="dxa"/>
            <w:shd w:val="clear" w:color="auto" w:fill="D9E2F3" w:themeFill="accent5" w:themeFillTint="33"/>
          </w:tcPr>
          <w:p w14:paraId="65CCDA92" w14:textId="77777777" w:rsidR="00E63FB2" w:rsidRPr="002D7963" w:rsidRDefault="00E63FB2">
            <w:pPr>
              <w:pStyle w:val="TableSubheadingCentered"/>
            </w:pPr>
            <w:r w:rsidRPr="002D7963">
              <w:t>19</w:t>
            </w:r>
          </w:p>
        </w:tc>
        <w:tc>
          <w:tcPr>
            <w:tcW w:w="892" w:type="dxa"/>
            <w:shd w:val="clear" w:color="auto" w:fill="D9E2F3" w:themeFill="accent5" w:themeFillTint="33"/>
          </w:tcPr>
          <w:p w14:paraId="7EEA0AB2" w14:textId="77777777" w:rsidR="00E63FB2" w:rsidRPr="002D7963" w:rsidRDefault="00E63FB2">
            <w:pPr>
              <w:pStyle w:val="TableSubheadingCentered"/>
            </w:pPr>
            <w:r w:rsidRPr="002D7963">
              <w:t>2.9</w:t>
            </w:r>
          </w:p>
        </w:tc>
      </w:tr>
      <w:tr w:rsidR="00E63FB2" w:rsidRPr="002D7963" w14:paraId="55243C33" w14:textId="77777777" w:rsidTr="00F746AF">
        <w:trPr>
          <w:jc w:val="center"/>
        </w:trPr>
        <w:tc>
          <w:tcPr>
            <w:tcW w:w="1432" w:type="dxa"/>
          </w:tcPr>
          <w:p w14:paraId="41B94705" w14:textId="77777777" w:rsidR="00E63FB2" w:rsidRPr="002D7963" w:rsidRDefault="00E63FB2">
            <w:pPr>
              <w:pStyle w:val="TableText"/>
            </w:pPr>
            <w:r w:rsidRPr="002D7963">
              <w:t>Grades K-3**</w:t>
            </w:r>
          </w:p>
        </w:tc>
        <w:tc>
          <w:tcPr>
            <w:tcW w:w="874" w:type="dxa"/>
          </w:tcPr>
          <w:p w14:paraId="7BE654C4"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4E4EEE1F" w14:textId="77777777" w:rsidR="00E63FB2" w:rsidRPr="002D7963" w:rsidRDefault="00E63FB2">
            <w:pPr>
              <w:pStyle w:val="TableTextCentered"/>
              <w:rPr>
                <w:rFonts w:eastAsia="Times New Roman"/>
              </w:rPr>
            </w:pPr>
            <w:r w:rsidRPr="002D7963">
              <w:rPr>
                <w:rFonts w:eastAsia="Times New Roman"/>
              </w:rPr>
              <w:t>9</w:t>
            </w:r>
          </w:p>
        </w:tc>
        <w:tc>
          <w:tcPr>
            <w:tcW w:w="874" w:type="dxa"/>
          </w:tcPr>
          <w:p w14:paraId="4511EC1C"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5B9BC7A3"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02468D6A"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67ABBCC6"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4275EAA6" w14:textId="77777777" w:rsidR="00E63FB2" w:rsidRPr="002D7963" w:rsidRDefault="00E63FB2">
            <w:pPr>
              <w:pStyle w:val="TableTextCentered"/>
              <w:rPr>
                <w:rFonts w:eastAsia="Times New Roman"/>
              </w:rPr>
            </w:pPr>
            <w:r w:rsidRPr="002D7963">
              <w:rPr>
                <w:rFonts w:eastAsia="Times New Roman"/>
              </w:rPr>
              <w:t>0</w:t>
            </w:r>
          </w:p>
        </w:tc>
        <w:tc>
          <w:tcPr>
            <w:tcW w:w="900" w:type="dxa"/>
          </w:tcPr>
          <w:p w14:paraId="40B7B04E" w14:textId="77777777" w:rsidR="00E63FB2" w:rsidRPr="002D7963" w:rsidRDefault="00E63FB2">
            <w:pPr>
              <w:pStyle w:val="TableTextCentered"/>
              <w:rPr>
                <w:rFonts w:eastAsia="Times New Roman"/>
              </w:rPr>
            </w:pPr>
            <w:r w:rsidRPr="002D7963">
              <w:rPr>
                <w:rFonts w:eastAsia="Times New Roman"/>
              </w:rPr>
              <w:t>19</w:t>
            </w:r>
          </w:p>
        </w:tc>
        <w:tc>
          <w:tcPr>
            <w:tcW w:w="892" w:type="dxa"/>
          </w:tcPr>
          <w:p w14:paraId="61F37D8C" w14:textId="77777777" w:rsidR="00E63FB2" w:rsidRPr="002D7963" w:rsidRDefault="00E63FB2">
            <w:pPr>
              <w:pStyle w:val="TableTextCentered"/>
              <w:rPr>
                <w:rFonts w:eastAsia="Times New Roman"/>
              </w:rPr>
            </w:pPr>
            <w:r w:rsidRPr="002D7963">
              <w:rPr>
                <w:rFonts w:eastAsia="Times New Roman"/>
              </w:rPr>
              <w:t>2.9</w:t>
            </w:r>
          </w:p>
        </w:tc>
      </w:tr>
    </w:tbl>
    <w:bookmarkEnd w:id="131"/>
    <w:p w14:paraId="6A265049" w14:textId="77777777" w:rsidR="00E63FB2" w:rsidRPr="002D7963" w:rsidRDefault="00E63FB2" w:rsidP="00E63FB2">
      <w:pPr>
        <w:pStyle w:val="TableNote"/>
      </w:pPr>
      <w:r w:rsidRPr="002D7963">
        <w:t xml:space="preserve">*The district average is an average of the observation scores. In Table 14, the district average is computed as: </w:t>
      </w:r>
      <w:r w:rsidRPr="002D7963">
        <w:br/>
      </w:r>
      <w:bookmarkStart w:id="132" w:name="Dist_LM_Calc"/>
      <w:r w:rsidRPr="002D7963">
        <w:t>([2 x 9] + [3 x 4] + [4 x 5] + [5 x 1]) ÷ 19 observations = 2.9</w:t>
      </w:r>
      <w:bookmarkEnd w:id="132"/>
    </w:p>
    <w:p w14:paraId="5AE2DF9A" w14:textId="77777777" w:rsidR="00E63FB2" w:rsidRPr="002D7963" w:rsidRDefault="00E63FB2" w:rsidP="00E63FB2">
      <w:pPr>
        <w:pStyle w:val="TableNote"/>
      </w:pPr>
      <w:r w:rsidRPr="002D7963">
        <w:t>**Language Modeling does not appear in the CLASS Upper Elementary Manual, therefore scores for the Elementary School Level represent grades K-3 only.</w:t>
      </w:r>
    </w:p>
    <w:p w14:paraId="4CA9040A" w14:textId="77777777" w:rsidR="00E63FB2" w:rsidRPr="002D7963" w:rsidRDefault="00E63FB2" w:rsidP="00E63FB2">
      <w:pPr>
        <w:pStyle w:val="BodyText"/>
      </w:pPr>
      <w:r w:rsidRPr="002D7963">
        <w:rPr>
          <w:rStyle w:val="BodyTextDemiChar"/>
        </w:rPr>
        <w:t>Ratings in the Low Range.</w:t>
      </w:r>
      <w:r w:rsidRPr="002D7963">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0B0CDF75" w14:textId="77777777" w:rsidR="00E63FB2" w:rsidRPr="002D7963" w:rsidRDefault="00E63FB2" w:rsidP="00E63FB2">
      <w:pPr>
        <w:pStyle w:val="BodyText"/>
      </w:pPr>
      <w:r w:rsidRPr="002D7963">
        <w:rPr>
          <w:rStyle w:val="BodyTextDemiChar"/>
        </w:rPr>
        <w:t>Ratings in the Middle Range.</w:t>
      </w:r>
      <w:r w:rsidRPr="002D7963">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07E54D98" w14:textId="77777777" w:rsidR="00E63FB2" w:rsidRPr="002D7963" w:rsidRDefault="00E63FB2" w:rsidP="00E63FB2">
      <w:pPr>
        <w:pStyle w:val="BodyText"/>
      </w:pPr>
      <w:r w:rsidRPr="002D7963">
        <w:rPr>
          <w:rStyle w:val="BodyTextDemiChar"/>
        </w:rPr>
        <w:t>Ratings in the High Range.</w:t>
      </w:r>
      <w:r w:rsidRPr="002D7963">
        <w:rPr>
          <w:b/>
        </w:rPr>
        <w:t xml:space="preserve"> </w:t>
      </w:r>
      <w:r w:rsidRPr="002D7963">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02DE7BA4" w14:textId="77777777" w:rsidR="00E63FB2" w:rsidRPr="002D7963" w:rsidRDefault="00E63FB2" w:rsidP="00E63FB2">
      <w:pPr>
        <w:pStyle w:val="Heading2-SIOR"/>
      </w:pPr>
      <w:bookmarkStart w:id="133" w:name="_Toc379881745"/>
      <w:bookmarkStart w:id="134" w:name="_Toc411329838"/>
      <w:bookmarkStart w:id="135" w:name="_Toc430114887"/>
      <w:bookmarkStart w:id="136" w:name="_Toc165643937"/>
      <w:r w:rsidRPr="002D7963">
        <w:lastRenderedPageBreak/>
        <w:t>Instructional Dialogue</w:t>
      </w:r>
      <w:bookmarkEnd w:id="133"/>
      <w:bookmarkEnd w:id="134"/>
      <w:bookmarkEnd w:id="135"/>
      <w:bookmarkEnd w:id="136"/>
      <w:r w:rsidRPr="002D7963">
        <w:t xml:space="preserve"> </w:t>
      </w:r>
    </w:p>
    <w:p w14:paraId="2C39F7A1" w14:textId="77777777" w:rsidR="00E63FB2" w:rsidRPr="002D7963" w:rsidRDefault="00E63FB2" w:rsidP="00E63FB2">
      <w:pPr>
        <w:pStyle w:val="BodyTextDomain"/>
      </w:pPr>
      <w:r w:rsidRPr="002D7963">
        <w:t>Instructional Support domain, Grades 4</w:t>
      </w:r>
      <w:r w:rsidRPr="002D7963">
        <w:rPr>
          <w:rFonts w:ascii="Vijaya" w:hAnsi="Vijaya" w:cs="Vijaya"/>
        </w:rPr>
        <w:t xml:space="preserve">− </w:t>
      </w:r>
      <w:r w:rsidRPr="002D7963">
        <w:t>12</w:t>
      </w:r>
    </w:p>
    <w:p w14:paraId="46DDA60B" w14:textId="77777777" w:rsidR="00E63FB2" w:rsidRPr="002D7963" w:rsidRDefault="00E63FB2" w:rsidP="00E63FB2">
      <w:pPr>
        <w:pStyle w:val="BodyText"/>
      </w:pPr>
      <w:r w:rsidRPr="002D7963">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2D7963">
        <w:rPr>
          <w:i/>
        </w:rPr>
        <w:t>CLASS Upper Elementary Manual</w:t>
      </w:r>
      <w:r w:rsidRPr="002D7963">
        <w:t xml:space="preserve">, p. 97, </w:t>
      </w:r>
      <w:r w:rsidRPr="002D7963">
        <w:rPr>
          <w:i/>
        </w:rPr>
        <w:t>CLASS Secondary Manual</w:t>
      </w:r>
      <w:r w:rsidRPr="002D7963">
        <w:t>, p. 101).</w:t>
      </w:r>
    </w:p>
    <w:p w14:paraId="4037DA93" w14:textId="77777777" w:rsidR="00E63FB2" w:rsidRPr="002D7963" w:rsidRDefault="00E63FB2" w:rsidP="00E63FB2">
      <w:pPr>
        <w:pStyle w:val="TableTitle0"/>
        <w:rPr>
          <w:spacing w:val="-4"/>
        </w:rPr>
      </w:pPr>
      <w:r w:rsidRPr="002D7963">
        <w:rPr>
          <w:spacing w:val="-4"/>
        </w:rPr>
        <w:t>Table 15. Instructional Dialogue: Number of Classrooms for Each Rating and District Average</w:t>
      </w:r>
    </w:p>
    <w:p w14:paraId="39C9066E" w14:textId="77777777" w:rsidR="00E63FB2" w:rsidRPr="002D7963" w:rsidRDefault="00E63FB2" w:rsidP="00E63FB2">
      <w:pPr>
        <w:pStyle w:val="BodyTextDemi"/>
      </w:pPr>
      <w:r w:rsidRPr="002D7963">
        <w:t xml:space="preserve">Instructional Dialogue District Average*: </w:t>
      </w:r>
      <w:bookmarkStart w:id="137" w:name="Dist_ID_Avg"/>
      <w:r w:rsidRPr="002D7963">
        <w:t>3.8</w:t>
      </w:r>
      <w:bookmarkEnd w:id="13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1B281062"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008794F" w14:textId="77777777" w:rsidR="00E63FB2" w:rsidRPr="002D7963" w:rsidRDefault="00E63FB2">
            <w:pPr>
              <w:pStyle w:val="TableColHeadingCenter"/>
              <w:rPr>
                <w:rFonts w:eastAsia="MS Mincho"/>
              </w:rPr>
            </w:pPr>
            <w:bookmarkStart w:id="138" w:name="Tbl_ID"/>
            <w:r w:rsidRPr="002D7963">
              <w:rPr>
                <w:rFonts w:eastAsia="MS Mincho"/>
              </w:rPr>
              <w:t>Grade Band</w:t>
            </w:r>
          </w:p>
        </w:tc>
        <w:tc>
          <w:tcPr>
            <w:tcW w:w="1748" w:type="dxa"/>
            <w:gridSpan w:val="2"/>
          </w:tcPr>
          <w:p w14:paraId="1022B341"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1E43794A"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1D90D9F6"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5906702F" w14:textId="77777777" w:rsidR="00E63FB2" w:rsidRPr="002D7963" w:rsidRDefault="00E63FB2">
            <w:pPr>
              <w:pStyle w:val="TableColHeadingCenter"/>
              <w:rPr>
                <w:rFonts w:eastAsia="MS Mincho"/>
              </w:rPr>
            </w:pPr>
            <w:r w:rsidRPr="002D7963">
              <w:rPr>
                <w:rFonts w:eastAsia="MS Mincho"/>
              </w:rPr>
              <w:t>n</w:t>
            </w:r>
          </w:p>
        </w:tc>
        <w:tc>
          <w:tcPr>
            <w:tcW w:w="892" w:type="dxa"/>
          </w:tcPr>
          <w:p w14:paraId="670A8F4B"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052561E4" w14:textId="77777777" w:rsidTr="00F746AF">
        <w:trPr>
          <w:jc w:val="center"/>
        </w:trPr>
        <w:tc>
          <w:tcPr>
            <w:tcW w:w="1432" w:type="dxa"/>
            <w:shd w:val="clear" w:color="auto" w:fill="D9E2F3" w:themeFill="accent5" w:themeFillTint="33"/>
          </w:tcPr>
          <w:p w14:paraId="6B0934CC" w14:textId="77777777" w:rsidR="00E63FB2" w:rsidRPr="002D7963" w:rsidRDefault="00E63FB2">
            <w:pPr>
              <w:pStyle w:val="TableSubheadingCentered"/>
            </w:pPr>
          </w:p>
        </w:tc>
        <w:tc>
          <w:tcPr>
            <w:tcW w:w="874" w:type="dxa"/>
            <w:shd w:val="clear" w:color="auto" w:fill="D9E2F3" w:themeFill="accent5" w:themeFillTint="33"/>
          </w:tcPr>
          <w:p w14:paraId="5B3B74F6" w14:textId="77777777" w:rsidR="00E63FB2" w:rsidRPr="002D7963" w:rsidRDefault="00E63FB2">
            <w:pPr>
              <w:pStyle w:val="TableSubheadingCentered"/>
            </w:pPr>
            <w:r w:rsidRPr="002D7963">
              <w:t>1</w:t>
            </w:r>
          </w:p>
        </w:tc>
        <w:tc>
          <w:tcPr>
            <w:tcW w:w="874" w:type="dxa"/>
            <w:shd w:val="clear" w:color="auto" w:fill="D9E2F3" w:themeFill="accent5" w:themeFillTint="33"/>
          </w:tcPr>
          <w:p w14:paraId="1302EF24" w14:textId="77777777" w:rsidR="00E63FB2" w:rsidRPr="002D7963" w:rsidRDefault="00E63FB2">
            <w:pPr>
              <w:pStyle w:val="TableSubheadingCentered"/>
            </w:pPr>
            <w:r w:rsidRPr="002D7963">
              <w:t>2</w:t>
            </w:r>
          </w:p>
        </w:tc>
        <w:tc>
          <w:tcPr>
            <w:tcW w:w="874" w:type="dxa"/>
            <w:shd w:val="clear" w:color="auto" w:fill="D9E2F3" w:themeFill="accent5" w:themeFillTint="33"/>
          </w:tcPr>
          <w:p w14:paraId="729CEF86" w14:textId="77777777" w:rsidR="00E63FB2" w:rsidRPr="002D7963" w:rsidRDefault="00E63FB2">
            <w:pPr>
              <w:pStyle w:val="TableSubheadingCentered"/>
            </w:pPr>
            <w:r w:rsidRPr="002D7963">
              <w:t>3</w:t>
            </w:r>
          </w:p>
        </w:tc>
        <w:tc>
          <w:tcPr>
            <w:tcW w:w="875" w:type="dxa"/>
            <w:shd w:val="clear" w:color="auto" w:fill="D9E2F3" w:themeFill="accent5" w:themeFillTint="33"/>
          </w:tcPr>
          <w:p w14:paraId="099DD168" w14:textId="77777777" w:rsidR="00E63FB2" w:rsidRPr="002D7963" w:rsidRDefault="00E63FB2">
            <w:pPr>
              <w:pStyle w:val="TableSubheadingCentered"/>
            </w:pPr>
            <w:r w:rsidRPr="002D7963">
              <w:t>4</w:t>
            </w:r>
          </w:p>
        </w:tc>
        <w:tc>
          <w:tcPr>
            <w:tcW w:w="874" w:type="dxa"/>
            <w:shd w:val="clear" w:color="auto" w:fill="D9E2F3" w:themeFill="accent5" w:themeFillTint="33"/>
          </w:tcPr>
          <w:p w14:paraId="067741A6" w14:textId="77777777" w:rsidR="00E63FB2" w:rsidRPr="002D7963" w:rsidRDefault="00E63FB2">
            <w:pPr>
              <w:pStyle w:val="TableSubheadingCentered"/>
            </w:pPr>
            <w:r w:rsidRPr="002D7963">
              <w:t>5</w:t>
            </w:r>
          </w:p>
        </w:tc>
        <w:tc>
          <w:tcPr>
            <w:tcW w:w="874" w:type="dxa"/>
            <w:shd w:val="clear" w:color="auto" w:fill="D9E2F3" w:themeFill="accent5" w:themeFillTint="33"/>
          </w:tcPr>
          <w:p w14:paraId="281E3FFE" w14:textId="77777777" w:rsidR="00E63FB2" w:rsidRPr="002D7963" w:rsidRDefault="00E63FB2">
            <w:pPr>
              <w:pStyle w:val="TableSubheadingCentered"/>
            </w:pPr>
            <w:r w:rsidRPr="002D7963">
              <w:t>6</w:t>
            </w:r>
          </w:p>
        </w:tc>
        <w:tc>
          <w:tcPr>
            <w:tcW w:w="875" w:type="dxa"/>
            <w:shd w:val="clear" w:color="auto" w:fill="D9E2F3" w:themeFill="accent5" w:themeFillTint="33"/>
          </w:tcPr>
          <w:p w14:paraId="2B89C014" w14:textId="77777777" w:rsidR="00E63FB2" w:rsidRPr="002D7963" w:rsidRDefault="00E63FB2">
            <w:pPr>
              <w:pStyle w:val="TableSubheadingCentered"/>
            </w:pPr>
            <w:r w:rsidRPr="002D7963">
              <w:t>7</w:t>
            </w:r>
          </w:p>
        </w:tc>
        <w:tc>
          <w:tcPr>
            <w:tcW w:w="900" w:type="dxa"/>
            <w:shd w:val="clear" w:color="auto" w:fill="D9E2F3" w:themeFill="accent5" w:themeFillTint="33"/>
          </w:tcPr>
          <w:p w14:paraId="5E9A79B5" w14:textId="77777777" w:rsidR="00E63FB2" w:rsidRPr="002D7963" w:rsidRDefault="00E63FB2">
            <w:pPr>
              <w:pStyle w:val="TableSubheadingCentered"/>
            </w:pPr>
            <w:r w:rsidRPr="002D7963">
              <w:t>54</w:t>
            </w:r>
          </w:p>
        </w:tc>
        <w:tc>
          <w:tcPr>
            <w:tcW w:w="892" w:type="dxa"/>
            <w:shd w:val="clear" w:color="auto" w:fill="D9E2F3" w:themeFill="accent5" w:themeFillTint="33"/>
          </w:tcPr>
          <w:p w14:paraId="673C08AA" w14:textId="77777777" w:rsidR="00E63FB2" w:rsidRPr="002D7963" w:rsidRDefault="00E63FB2">
            <w:pPr>
              <w:pStyle w:val="TableSubheadingCentered"/>
            </w:pPr>
            <w:r w:rsidRPr="002D7963">
              <w:t>3.8</w:t>
            </w:r>
          </w:p>
        </w:tc>
      </w:tr>
      <w:tr w:rsidR="00E63FB2" w:rsidRPr="002D7963" w14:paraId="3D4BB954" w14:textId="77777777" w:rsidTr="00F746AF">
        <w:trPr>
          <w:jc w:val="center"/>
        </w:trPr>
        <w:tc>
          <w:tcPr>
            <w:tcW w:w="1432" w:type="dxa"/>
          </w:tcPr>
          <w:p w14:paraId="06290C2C" w14:textId="77777777" w:rsidR="00E63FB2" w:rsidRPr="002D7963" w:rsidRDefault="00E63FB2">
            <w:pPr>
              <w:pStyle w:val="TableText"/>
            </w:pPr>
            <w:r w:rsidRPr="002D7963">
              <w:t>Grades 4-5**</w:t>
            </w:r>
          </w:p>
        </w:tc>
        <w:tc>
          <w:tcPr>
            <w:tcW w:w="874" w:type="dxa"/>
          </w:tcPr>
          <w:p w14:paraId="6FC4AB21"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66E60533"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21626B3E"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57B8EAB6"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6C112301"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6878C3DD" w14:textId="77777777" w:rsidR="00E63FB2" w:rsidRPr="002D7963" w:rsidRDefault="00E63FB2">
            <w:pPr>
              <w:pStyle w:val="TableTextCentered"/>
              <w:rPr>
                <w:rFonts w:eastAsia="Times New Roman"/>
              </w:rPr>
            </w:pPr>
            <w:r w:rsidRPr="002D7963">
              <w:rPr>
                <w:rFonts w:eastAsia="Times New Roman"/>
              </w:rPr>
              <w:t>2</w:t>
            </w:r>
          </w:p>
        </w:tc>
        <w:tc>
          <w:tcPr>
            <w:tcW w:w="875" w:type="dxa"/>
          </w:tcPr>
          <w:p w14:paraId="7BFEE1B4" w14:textId="77777777" w:rsidR="00E63FB2" w:rsidRPr="002D7963" w:rsidRDefault="00E63FB2">
            <w:pPr>
              <w:pStyle w:val="TableTextCentered"/>
              <w:rPr>
                <w:rFonts w:eastAsia="Times New Roman"/>
              </w:rPr>
            </w:pPr>
            <w:r w:rsidRPr="002D7963">
              <w:rPr>
                <w:rFonts w:eastAsia="Times New Roman"/>
              </w:rPr>
              <w:t>2</w:t>
            </w:r>
          </w:p>
        </w:tc>
        <w:tc>
          <w:tcPr>
            <w:tcW w:w="900" w:type="dxa"/>
          </w:tcPr>
          <w:p w14:paraId="7C25B038" w14:textId="77777777" w:rsidR="00E63FB2" w:rsidRPr="002D7963" w:rsidRDefault="00E63FB2">
            <w:pPr>
              <w:pStyle w:val="TableTextCentered"/>
              <w:rPr>
                <w:rFonts w:eastAsia="Times New Roman"/>
              </w:rPr>
            </w:pPr>
            <w:r w:rsidRPr="002D7963">
              <w:rPr>
                <w:rFonts w:eastAsia="Times New Roman"/>
              </w:rPr>
              <w:t>12</w:t>
            </w:r>
          </w:p>
        </w:tc>
        <w:tc>
          <w:tcPr>
            <w:tcW w:w="892" w:type="dxa"/>
          </w:tcPr>
          <w:p w14:paraId="4CE66208" w14:textId="77777777" w:rsidR="00E63FB2" w:rsidRPr="002D7963" w:rsidRDefault="00E63FB2">
            <w:pPr>
              <w:pStyle w:val="TableTextCentered"/>
              <w:rPr>
                <w:rFonts w:eastAsia="Times New Roman"/>
              </w:rPr>
            </w:pPr>
            <w:r w:rsidRPr="002D7963">
              <w:rPr>
                <w:rFonts w:eastAsia="Times New Roman"/>
              </w:rPr>
              <w:t>4.6</w:t>
            </w:r>
          </w:p>
        </w:tc>
      </w:tr>
      <w:tr w:rsidR="00F746AF" w:rsidRPr="002D7963" w14:paraId="3FD107A2" w14:textId="77777777" w:rsidTr="00F746AF">
        <w:trPr>
          <w:jc w:val="center"/>
        </w:trPr>
        <w:tc>
          <w:tcPr>
            <w:tcW w:w="1432" w:type="dxa"/>
          </w:tcPr>
          <w:p w14:paraId="1D119EFD" w14:textId="77777777" w:rsidR="00E63FB2" w:rsidRPr="002D7963" w:rsidRDefault="00E63FB2">
            <w:pPr>
              <w:pStyle w:val="TableText"/>
            </w:pPr>
            <w:r w:rsidRPr="002D7963">
              <w:t>Grades 6-8</w:t>
            </w:r>
          </w:p>
        </w:tc>
        <w:tc>
          <w:tcPr>
            <w:tcW w:w="874" w:type="dxa"/>
          </w:tcPr>
          <w:p w14:paraId="480D10B9"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3847679E"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265EED25" w14:textId="77777777" w:rsidR="00E63FB2" w:rsidRPr="002D7963" w:rsidRDefault="00E63FB2">
            <w:pPr>
              <w:pStyle w:val="TableTextCentered"/>
              <w:rPr>
                <w:rFonts w:eastAsia="Times New Roman"/>
              </w:rPr>
            </w:pPr>
            <w:r w:rsidRPr="002D7963">
              <w:rPr>
                <w:rFonts w:eastAsia="Times New Roman"/>
              </w:rPr>
              <w:t>3</w:t>
            </w:r>
          </w:p>
        </w:tc>
        <w:tc>
          <w:tcPr>
            <w:tcW w:w="875" w:type="dxa"/>
          </w:tcPr>
          <w:p w14:paraId="22BC68A1"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3106A734" w14:textId="77777777" w:rsidR="00E63FB2" w:rsidRPr="002D7963" w:rsidRDefault="00E63FB2">
            <w:pPr>
              <w:pStyle w:val="TableTextCentered"/>
              <w:rPr>
                <w:rFonts w:eastAsia="Times New Roman"/>
              </w:rPr>
            </w:pPr>
            <w:r w:rsidRPr="002D7963">
              <w:rPr>
                <w:rFonts w:eastAsia="Times New Roman"/>
              </w:rPr>
              <w:t>3</w:t>
            </w:r>
          </w:p>
        </w:tc>
        <w:tc>
          <w:tcPr>
            <w:tcW w:w="874" w:type="dxa"/>
          </w:tcPr>
          <w:p w14:paraId="67495100" w14:textId="77777777" w:rsidR="00E63FB2" w:rsidRPr="002D7963" w:rsidRDefault="00E63FB2">
            <w:pPr>
              <w:pStyle w:val="TableTextCentered"/>
              <w:rPr>
                <w:rFonts w:eastAsia="Times New Roman"/>
              </w:rPr>
            </w:pPr>
            <w:r w:rsidRPr="002D7963">
              <w:rPr>
                <w:rFonts w:eastAsia="Times New Roman"/>
              </w:rPr>
              <w:t>2</w:t>
            </w:r>
          </w:p>
        </w:tc>
        <w:tc>
          <w:tcPr>
            <w:tcW w:w="875" w:type="dxa"/>
          </w:tcPr>
          <w:p w14:paraId="02B56869" w14:textId="77777777" w:rsidR="00E63FB2" w:rsidRPr="002D7963" w:rsidRDefault="00E63FB2">
            <w:pPr>
              <w:pStyle w:val="TableTextCentered"/>
              <w:rPr>
                <w:rFonts w:eastAsia="Times New Roman"/>
              </w:rPr>
            </w:pPr>
            <w:r w:rsidRPr="002D7963">
              <w:rPr>
                <w:rFonts w:eastAsia="Times New Roman"/>
              </w:rPr>
              <w:t>1</w:t>
            </w:r>
          </w:p>
        </w:tc>
        <w:tc>
          <w:tcPr>
            <w:tcW w:w="900" w:type="dxa"/>
          </w:tcPr>
          <w:p w14:paraId="04733DD8"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541835B3" w14:textId="77777777" w:rsidR="00E63FB2" w:rsidRPr="002D7963" w:rsidRDefault="00E63FB2">
            <w:pPr>
              <w:pStyle w:val="TableTextCentered"/>
              <w:rPr>
                <w:rFonts w:eastAsia="Times New Roman"/>
              </w:rPr>
            </w:pPr>
            <w:r w:rsidRPr="002D7963">
              <w:rPr>
                <w:rFonts w:eastAsia="Times New Roman"/>
              </w:rPr>
              <w:t>3.4</w:t>
            </w:r>
          </w:p>
        </w:tc>
      </w:tr>
      <w:tr w:rsidR="00E63FB2" w:rsidRPr="002D7963" w14:paraId="46B19855" w14:textId="77777777" w:rsidTr="00F746AF">
        <w:trPr>
          <w:jc w:val="center"/>
        </w:trPr>
        <w:tc>
          <w:tcPr>
            <w:tcW w:w="1432" w:type="dxa"/>
          </w:tcPr>
          <w:p w14:paraId="511EA6D2" w14:textId="77777777" w:rsidR="00E63FB2" w:rsidRPr="002D7963" w:rsidRDefault="00E63FB2">
            <w:pPr>
              <w:pStyle w:val="TableText"/>
            </w:pPr>
            <w:r w:rsidRPr="002D7963">
              <w:t>Grades 9-12</w:t>
            </w:r>
          </w:p>
        </w:tc>
        <w:tc>
          <w:tcPr>
            <w:tcW w:w="874" w:type="dxa"/>
          </w:tcPr>
          <w:p w14:paraId="1FF29F62" w14:textId="77777777" w:rsidR="00E63FB2" w:rsidRPr="002D7963" w:rsidRDefault="00E63FB2">
            <w:pPr>
              <w:pStyle w:val="TableTextCentered"/>
              <w:rPr>
                <w:rFonts w:eastAsia="Times New Roman"/>
              </w:rPr>
            </w:pPr>
            <w:r w:rsidRPr="002D7963">
              <w:rPr>
                <w:rFonts w:eastAsia="Times New Roman"/>
              </w:rPr>
              <w:t>8</w:t>
            </w:r>
          </w:p>
        </w:tc>
        <w:tc>
          <w:tcPr>
            <w:tcW w:w="874" w:type="dxa"/>
          </w:tcPr>
          <w:p w14:paraId="39D924F4"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5A6B80E0"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693C0237"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3E2DE6F3"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0201D27F" w14:textId="77777777" w:rsidR="00E63FB2" w:rsidRPr="002D7963" w:rsidRDefault="00E63FB2">
            <w:pPr>
              <w:pStyle w:val="TableTextCentered"/>
              <w:rPr>
                <w:rFonts w:eastAsia="Times New Roman"/>
              </w:rPr>
            </w:pPr>
            <w:r w:rsidRPr="002D7963">
              <w:rPr>
                <w:rFonts w:eastAsia="Times New Roman"/>
              </w:rPr>
              <w:t>2</w:t>
            </w:r>
          </w:p>
        </w:tc>
        <w:tc>
          <w:tcPr>
            <w:tcW w:w="875" w:type="dxa"/>
          </w:tcPr>
          <w:p w14:paraId="1AF4F9ED" w14:textId="77777777" w:rsidR="00E63FB2" w:rsidRPr="002D7963" w:rsidRDefault="00E63FB2">
            <w:pPr>
              <w:pStyle w:val="TableTextCentered"/>
              <w:rPr>
                <w:rFonts w:eastAsia="Times New Roman"/>
              </w:rPr>
            </w:pPr>
            <w:r w:rsidRPr="002D7963">
              <w:rPr>
                <w:rFonts w:eastAsia="Times New Roman"/>
              </w:rPr>
              <w:t>4</w:t>
            </w:r>
          </w:p>
        </w:tc>
        <w:tc>
          <w:tcPr>
            <w:tcW w:w="900" w:type="dxa"/>
          </w:tcPr>
          <w:p w14:paraId="4324BDE2"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73956E33" w14:textId="77777777" w:rsidR="00E63FB2" w:rsidRPr="002D7963" w:rsidRDefault="00E63FB2">
            <w:pPr>
              <w:pStyle w:val="TableTextCentered"/>
              <w:rPr>
                <w:rFonts w:eastAsia="Times New Roman"/>
              </w:rPr>
            </w:pPr>
            <w:r w:rsidRPr="002D7963">
              <w:rPr>
                <w:rFonts w:eastAsia="Times New Roman"/>
              </w:rPr>
              <w:t>3.7</w:t>
            </w:r>
          </w:p>
        </w:tc>
      </w:tr>
    </w:tbl>
    <w:bookmarkEnd w:id="138"/>
    <w:p w14:paraId="262DCDD2" w14:textId="77777777" w:rsidR="00E63FB2" w:rsidRPr="002D7963" w:rsidRDefault="00E63FB2" w:rsidP="00E63FB2">
      <w:pPr>
        <w:pStyle w:val="TableNote"/>
      </w:pPr>
      <w:r w:rsidRPr="002D7963">
        <w:t xml:space="preserve">*The district average is an average of the observation scores. In Table 15, the district average is computed as: </w:t>
      </w:r>
      <w:r w:rsidRPr="002D7963">
        <w:br/>
      </w:r>
      <w:bookmarkStart w:id="139" w:name="Dist_ID_Calc"/>
      <w:r w:rsidRPr="002D7963">
        <w:t>([1 x 12] + [2 x 6] + [3 x 7] + [4 x 6] + [5 x 10] + [6 x 6] + [7 x 7]) ÷ 54 observations = 3.8</w:t>
      </w:r>
      <w:bookmarkEnd w:id="139"/>
    </w:p>
    <w:p w14:paraId="463DBC11" w14:textId="77777777" w:rsidR="00E63FB2" w:rsidRPr="002D7963" w:rsidRDefault="00E63FB2" w:rsidP="00E63FB2">
      <w:pPr>
        <w:pStyle w:val="TableNote"/>
      </w:pPr>
      <w:r w:rsidRPr="002D7963">
        <w:t>**Instructional Dialogue does not appear in the CLASS K-3 Manual, therefore scores for the Elementary School Level represent grades 4-5 only.</w:t>
      </w:r>
    </w:p>
    <w:p w14:paraId="4964BCA8" w14:textId="77777777" w:rsidR="00E63FB2" w:rsidRPr="002D7963" w:rsidRDefault="00E63FB2" w:rsidP="00E63FB2">
      <w:pPr>
        <w:pStyle w:val="BodyText"/>
      </w:pPr>
      <w:r w:rsidRPr="002D7963">
        <w:rPr>
          <w:rStyle w:val="BodyTextDemiChar"/>
        </w:rPr>
        <w:t>Ratings in the Low Range.</w:t>
      </w:r>
      <w:r w:rsidRPr="002D7963">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38A642C3" w14:textId="77777777" w:rsidR="00E63FB2" w:rsidRPr="002D7963" w:rsidRDefault="00E63FB2" w:rsidP="00E63FB2">
      <w:pPr>
        <w:pStyle w:val="BodyText"/>
      </w:pPr>
      <w:r w:rsidRPr="002D7963">
        <w:rPr>
          <w:rStyle w:val="BodyTextDemiChar"/>
        </w:rPr>
        <w:t>Ratings in the Middle Range.</w:t>
      </w:r>
      <w:r w:rsidRPr="002D7963">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5D5C027D" w14:textId="77777777" w:rsidR="00E63FB2" w:rsidRPr="002D7963" w:rsidRDefault="00E63FB2" w:rsidP="00E63FB2">
      <w:pPr>
        <w:pStyle w:val="BodyText"/>
        <w:rPr>
          <w:rFonts w:cs="Times New Roman"/>
        </w:rPr>
      </w:pPr>
      <w:r w:rsidRPr="002D7963">
        <w:rPr>
          <w:rStyle w:val="BodyTextDemiChar"/>
        </w:rPr>
        <w:t>Ratings in the High Range.</w:t>
      </w:r>
      <w:r w:rsidRPr="002D7963">
        <w:rPr>
          <w:b/>
        </w:rPr>
        <w:t xml:space="preserve"> </w:t>
      </w:r>
      <w:r w:rsidRPr="002D7963">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w:t>
      </w:r>
      <w:proofErr w:type="gramStart"/>
      <w:r w:rsidRPr="002D7963">
        <w:t>role</w:t>
      </w:r>
      <w:proofErr w:type="gramEnd"/>
      <w:r w:rsidRPr="002D7963">
        <w:t xml:space="preserv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2DD85279" w14:textId="77777777" w:rsidR="00E63FB2" w:rsidRPr="002D7963" w:rsidRDefault="00E63FB2" w:rsidP="00E63FB2">
      <w:pPr>
        <w:pStyle w:val="Heading2-SIOR"/>
      </w:pPr>
      <w:bookmarkStart w:id="140" w:name="_Toc379881746"/>
      <w:bookmarkStart w:id="141" w:name="_Toc411329839"/>
      <w:bookmarkStart w:id="142" w:name="_Toc430114888"/>
      <w:bookmarkStart w:id="143" w:name="_Toc165643938"/>
      <w:r w:rsidRPr="002D7963">
        <w:lastRenderedPageBreak/>
        <w:t>Student Engagement</w:t>
      </w:r>
      <w:bookmarkEnd w:id="140"/>
      <w:bookmarkEnd w:id="141"/>
      <w:bookmarkEnd w:id="142"/>
      <w:bookmarkEnd w:id="143"/>
    </w:p>
    <w:p w14:paraId="5EE0B65C" w14:textId="77777777" w:rsidR="00E63FB2" w:rsidRPr="002D7963" w:rsidRDefault="00E63FB2" w:rsidP="00E63FB2">
      <w:pPr>
        <w:pStyle w:val="BodyTextDomain"/>
      </w:pPr>
      <w:r w:rsidRPr="002D7963">
        <w:t>Student Engagement domain, Grades 4</w:t>
      </w:r>
      <w:r w:rsidRPr="002D7963">
        <w:rPr>
          <w:rFonts w:ascii="Vijaya" w:hAnsi="Vijaya" w:cs="Vijaya"/>
        </w:rPr>
        <w:t>−</w:t>
      </w:r>
      <w:r w:rsidRPr="002D7963">
        <w:t xml:space="preserve">12 </w:t>
      </w:r>
    </w:p>
    <w:p w14:paraId="6DC0CF6B" w14:textId="77777777" w:rsidR="00E63FB2" w:rsidRPr="002D7963" w:rsidRDefault="00E63FB2" w:rsidP="00E63FB2">
      <w:pPr>
        <w:pStyle w:val="BodyText"/>
      </w:pPr>
      <w:r w:rsidRPr="002D7963">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2D7963">
        <w:rPr>
          <w:i/>
        </w:rPr>
        <w:t>CLASS Upper Elementary Manual</w:t>
      </w:r>
      <w:r w:rsidRPr="002D7963">
        <w:t xml:space="preserve">, p. 105). </w:t>
      </w:r>
    </w:p>
    <w:p w14:paraId="18E24092" w14:textId="77777777" w:rsidR="00E63FB2" w:rsidRPr="002D7963" w:rsidRDefault="00E63FB2" w:rsidP="00E63FB2">
      <w:pPr>
        <w:pStyle w:val="TableTitle0"/>
        <w:rPr>
          <w:spacing w:val="-4"/>
        </w:rPr>
      </w:pPr>
      <w:r w:rsidRPr="002D7963">
        <w:rPr>
          <w:spacing w:val="-4"/>
        </w:rPr>
        <w:t>Table 16. Student Engagement: Number of Classrooms for Each Rating and District Average</w:t>
      </w:r>
    </w:p>
    <w:p w14:paraId="3AD3EEE4" w14:textId="77777777" w:rsidR="00E63FB2" w:rsidRPr="002D7963" w:rsidRDefault="00E63FB2" w:rsidP="00E63FB2">
      <w:pPr>
        <w:pStyle w:val="BodyTextDemi"/>
      </w:pPr>
      <w:r w:rsidRPr="002D7963">
        <w:t xml:space="preserve">Student Engagement District Average*: </w:t>
      </w:r>
      <w:bookmarkStart w:id="144" w:name="Dist_SE_Avg"/>
      <w:r w:rsidRPr="002D7963">
        <w:t>5.4</w:t>
      </w:r>
      <w:bookmarkEnd w:id="14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63FB2" w:rsidRPr="002D7963" w14:paraId="2E13F489" w14:textId="77777777" w:rsidTr="00F746A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F80701A" w14:textId="77777777" w:rsidR="00E63FB2" w:rsidRPr="002D7963" w:rsidRDefault="00E63FB2">
            <w:pPr>
              <w:pStyle w:val="TableColHeadingCenter"/>
              <w:rPr>
                <w:rFonts w:eastAsia="MS Mincho"/>
              </w:rPr>
            </w:pPr>
            <w:bookmarkStart w:id="145" w:name="Tbl_SE"/>
            <w:r w:rsidRPr="002D7963">
              <w:rPr>
                <w:rFonts w:eastAsia="MS Mincho"/>
              </w:rPr>
              <w:t>Grade Band</w:t>
            </w:r>
          </w:p>
        </w:tc>
        <w:tc>
          <w:tcPr>
            <w:tcW w:w="1748" w:type="dxa"/>
            <w:gridSpan w:val="2"/>
          </w:tcPr>
          <w:p w14:paraId="2D597608" w14:textId="77777777" w:rsidR="00E63FB2" w:rsidRPr="002D7963" w:rsidRDefault="00E63FB2">
            <w:pPr>
              <w:pStyle w:val="TableColHeadingCenter"/>
              <w:rPr>
                <w:rFonts w:eastAsia="MS Mincho"/>
              </w:rPr>
            </w:pPr>
            <w:r w:rsidRPr="002D7963">
              <w:rPr>
                <w:rFonts w:eastAsia="MS Mincho"/>
              </w:rPr>
              <w:t>Low Range</w:t>
            </w:r>
          </w:p>
        </w:tc>
        <w:tc>
          <w:tcPr>
            <w:tcW w:w="2623" w:type="dxa"/>
            <w:gridSpan w:val="3"/>
          </w:tcPr>
          <w:p w14:paraId="5C11C9A0" w14:textId="77777777" w:rsidR="00E63FB2" w:rsidRPr="002D7963" w:rsidRDefault="00E63FB2">
            <w:pPr>
              <w:pStyle w:val="TableColHeadingCenter"/>
              <w:rPr>
                <w:rFonts w:eastAsia="MS Mincho"/>
              </w:rPr>
            </w:pPr>
            <w:r w:rsidRPr="002D7963">
              <w:rPr>
                <w:rFonts w:eastAsia="MS Mincho"/>
              </w:rPr>
              <w:t>Middle Range</w:t>
            </w:r>
          </w:p>
        </w:tc>
        <w:tc>
          <w:tcPr>
            <w:tcW w:w="1749" w:type="dxa"/>
            <w:gridSpan w:val="2"/>
          </w:tcPr>
          <w:p w14:paraId="3170EC39" w14:textId="77777777" w:rsidR="00E63FB2" w:rsidRPr="002D7963" w:rsidRDefault="00E63FB2">
            <w:pPr>
              <w:pStyle w:val="TableColHeadingCenter"/>
              <w:rPr>
                <w:rFonts w:eastAsia="MS Mincho"/>
              </w:rPr>
            </w:pPr>
            <w:r w:rsidRPr="002D7963">
              <w:rPr>
                <w:rFonts w:eastAsia="MS Mincho"/>
              </w:rPr>
              <w:t>High Range</w:t>
            </w:r>
          </w:p>
        </w:tc>
        <w:tc>
          <w:tcPr>
            <w:tcW w:w="900" w:type="dxa"/>
          </w:tcPr>
          <w:p w14:paraId="54230C2A" w14:textId="77777777" w:rsidR="00E63FB2" w:rsidRPr="002D7963" w:rsidRDefault="00E63FB2">
            <w:pPr>
              <w:pStyle w:val="TableColHeadingCenter"/>
              <w:rPr>
                <w:rFonts w:eastAsia="MS Mincho"/>
              </w:rPr>
            </w:pPr>
            <w:r w:rsidRPr="002D7963">
              <w:rPr>
                <w:rFonts w:eastAsia="MS Mincho"/>
              </w:rPr>
              <w:t>n</w:t>
            </w:r>
          </w:p>
        </w:tc>
        <w:tc>
          <w:tcPr>
            <w:tcW w:w="892" w:type="dxa"/>
          </w:tcPr>
          <w:p w14:paraId="5F968FB5" w14:textId="77777777" w:rsidR="00E63FB2" w:rsidRPr="002D7963" w:rsidRDefault="00E63FB2">
            <w:pPr>
              <w:pStyle w:val="TableColHeadingCenter"/>
              <w:rPr>
                <w:rFonts w:eastAsia="MS Mincho"/>
              </w:rPr>
            </w:pPr>
            <w:r w:rsidRPr="002D7963">
              <w:rPr>
                <w:rFonts w:eastAsia="MS Mincho"/>
              </w:rPr>
              <w:t>Average</w:t>
            </w:r>
          </w:p>
        </w:tc>
      </w:tr>
      <w:tr w:rsidR="00E63FB2" w:rsidRPr="002D7963" w14:paraId="6BA0E127" w14:textId="77777777" w:rsidTr="00F746AF">
        <w:trPr>
          <w:jc w:val="center"/>
        </w:trPr>
        <w:tc>
          <w:tcPr>
            <w:tcW w:w="1432" w:type="dxa"/>
            <w:shd w:val="clear" w:color="auto" w:fill="D9E2F3" w:themeFill="accent5" w:themeFillTint="33"/>
          </w:tcPr>
          <w:p w14:paraId="4E99072E" w14:textId="77777777" w:rsidR="00E63FB2" w:rsidRPr="002D7963" w:rsidRDefault="00E63FB2">
            <w:pPr>
              <w:pStyle w:val="TableSubheadingCentered"/>
            </w:pPr>
          </w:p>
        </w:tc>
        <w:tc>
          <w:tcPr>
            <w:tcW w:w="874" w:type="dxa"/>
            <w:shd w:val="clear" w:color="auto" w:fill="D9E2F3" w:themeFill="accent5" w:themeFillTint="33"/>
          </w:tcPr>
          <w:p w14:paraId="5FB560A0" w14:textId="77777777" w:rsidR="00E63FB2" w:rsidRPr="002D7963" w:rsidRDefault="00E63FB2">
            <w:pPr>
              <w:pStyle w:val="TableSubheadingCentered"/>
            </w:pPr>
            <w:r w:rsidRPr="002D7963">
              <w:t>1</w:t>
            </w:r>
          </w:p>
        </w:tc>
        <w:tc>
          <w:tcPr>
            <w:tcW w:w="874" w:type="dxa"/>
            <w:shd w:val="clear" w:color="auto" w:fill="D9E2F3" w:themeFill="accent5" w:themeFillTint="33"/>
          </w:tcPr>
          <w:p w14:paraId="4C48D010" w14:textId="77777777" w:rsidR="00E63FB2" w:rsidRPr="002D7963" w:rsidRDefault="00E63FB2">
            <w:pPr>
              <w:pStyle w:val="TableSubheadingCentered"/>
            </w:pPr>
            <w:r w:rsidRPr="002D7963">
              <w:t>2</w:t>
            </w:r>
          </w:p>
        </w:tc>
        <w:tc>
          <w:tcPr>
            <w:tcW w:w="874" w:type="dxa"/>
            <w:shd w:val="clear" w:color="auto" w:fill="D9E2F3" w:themeFill="accent5" w:themeFillTint="33"/>
          </w:tcPr>
          <w:p w14:paraId="2062CBE8" w14:textId="77777777" w:rsidR="00E63FB2" w:rsidRPr="002D7963" w:rsidRDefault="00E63FB2">
            <w:pPr>
              <w:pStyle w:val="TableSubheadingCentered"/>
            </w:pPr>
            <w:r w:rsidRPr="002D7963">
              <w:t>3</w:t>
            </w:r>
          </w:p>
        </w:tc>
        <w:tc>
          <w:tcPr>
            <w:tcW w:w="875" w:type="dxa"/>
            <w:shd w:val="clear" w:color="auto" w:fill="D9E2F3" w:themeFill="accent5" w:themeFillTint="33"/>
          </w:tcPr>
          <w:p w14:paraId="093551CF" w14:textId="77777777" w:rsidR="00E63FB2" w:rsidRPr="002D7963" w:rsidRDefault="00E63FB2">
            <w:pPr>
              <w:pStyle w:val="TableSubheadingCentered"/>
            </w:pPr>
            <w:r w:rsidRPr="002D7963">
              <w:t>4</w:t>
            </w:r>
          </w:p>
        </w:tc>
        <w:tc>
          <w:tcPr>
            <w:tcW w:w="874" w:type="dxa"/>
            <w:shd w:val="clear" w:color="auto" w:fill="D9E2F3" w:themeFill="accent5" w:themeFillTint="33"/>
          </w:tcPr>
          <w:p w14:paraId="5D903376" w14:textId="77777777" w:rsidR="00E63FB2" w:rsidRPr="002D7963" w:rsidRDefault="00E63FB2">
            <w:pPr>
              <w:pStyle w:val="TableSubheadingCentered"/>
            </w:pPr>
            <w:r w:rsidRPr="002D7963">
              <w:t>5</w:t>
            </w:r>
          </w:p>
        </w:tc>
        <w:tc>
          <w:tcPr>
            <w:tcW w:w="874" w:type="dxa"/>
            <w:shd w:val="clear" w:color="auto" w:fill="D9E2F3" w:themeFill="accent5" w:themeFillTint="33"/>
          </w:tcPr>
          <w:p w14:paraId="001317BA" w14:textId="77777777" w:rsidR="00E63FB2" w:rsidRPr="002D7963" w:rsidRDefault="00E63FB2">
            <w:pPr>
              <w:pStyle w:val="TableSubheadingCentered"/>
            </w:pPr>
            <w:r w:rsidRPr="002D7963">
              <w:t>6</w:t>
            </w:r>
          </w:p>
        </w:tc>
        <w:tc>
          <w:tcPr>
            <w:tcW w:w="875" w:type="dxa"/>
            <w:shd w:val="clear" w:color="auto" w:fill="D9E2F3" w:themeFill="accent5" w:themeFillTint="33"/>
          </w:tcPr>
          <w:p w14:paraId="7781F696" w14:textId="77777777" w:rsidR="00E63FB2" w:rsidRPr="002D7963" w:rsidRDefault="00E63FB2">
            <w:pPr>
              <w:pStyle w:val="TableSubheadingCentered"/>
            </w:pPr>
            <w:r w:rsidRPr="002D7963">
              <w:t>7</w:t>
            </w:r>
          </w:p>
        </w:tc>
        <w:tc>
          <w:tcPr>
            <w:tcW w:w="900" w:type="dxa"/>
            <w:shd w:val="clear" w:color="auto" w:fill="D9E2F3" w:themeFill="accent5" w:themeFillTint="33"/>
          </w:tcPr>
          <w:p w14:paraId="4FDDC54A" w14:textId="77777777" w:rsidR="00E63FB2" w:rsidRPr="002D7963" w:rsidRDefault="00E63FB2">
            <w:pPr>
              <w:pStyle w:val="TableSubheadingCentered"/>
            </w:pPr>
            <w:r w:rsidRPr="002D7963">
              <w:t>54</w:t>
            </w:r>
          </w:p>
        </w:tc>
        <w:tc>
          <w:tcPr>
            <w:tcW w:w="892" w:type="dxa"/>
            <w:shd w:val="clear" w:color="auto" w:fill="D9E2F3" w:themeFill="accent5" w:themeFillTint="33"/>
          </w:tcPr>
          <w:p w14:paraId="09E6859F" w14:textId="77777777" w:rsidR="00E63FB2" w:rsidRPr="002D7963" w:rsidRDefault="00E63FB2">
            <w:pPr>
              <w:pStyle w:val="TableSubheadingCentered"/>
            </w:pPr>
            <w:r w:rsidRPr="002D7963">
              <w:t>5.4</w:t>
            </w:r>
          </w:p>
        </w:tc>
      </w:tr>
      <w:tr w:rsidR="00E63FB2" w:rsidRPr="002D7963" w14:paraId="67872465" w14:textId="77777777" w:rsidTr="00F746AF">
        <w:trPr>
          <w:jc w:val="center"/>
        </w:trPr>
        <w:tc>
          <w:tcPr>
            <w:tcW w:w="1432" w:type="dxa"/>
          </w:tcPr>
          <w:p w14:paraId="15EA7E72" w14:textId="77777777" w:rsidR="00E63FB2" w:rsidRPr="002D7963" w:rsidRDefault="00E63FB2">
            <w:pPr>
              <w:pStyle w:val="TableText"/>
            </w:pPr>
            <w:r w:rsidRPr="002D7963">
              <w:t>Grades 4-5**</w:t>
            </w:r>
          </w:p>
        </w:tc>
        <w:tc>
          <w:tcPr>
            <w:tcW w:w="874" w:type="dxa"/>
          </w:tcPr>
          <w:p w14:paraId="600196D5"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380444CB"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16CFEA4D" w14:textId="77777777" w:rsidR="00E63FB2" w:rsidRPr="002D7963" w:rsidRDefault="00E63FB2">
            <w:pPr>
              <w:pStyle w:val="TableTextCentered"/>
              <w:rPr>
                <w:rFonts w:eastAsia="Times New Roman"/>
              </w:rPr>
            </w:pPr>
            <w:r w:rsidRPr="002D7963">
              <w:rPr>
                <w:rFonts w:eastAsia="Times New Roman"/>
              </w:rPr>
              <w:t>0</w:t>
            </w:r>
          </w:p>
        </w:tc>
        <w:tc>
          <w:tcPr>
            <w:tcW w:w="875" w:type="dxa"/>
          </w:tcPr>
          <w:p w14:paraId="415C5B8C" w14:textId="77777777" w:rsidR="00E63FB2" w:rsidRPr="002D7963" w:rsidRDefault="00E63FB2">
            <w:pPr>
              <w:pStyle w:val="TableTextCentered"/>
              <w:rPr>
                <w:rFonts w:eastAsia="Times New Roman"/>
              </w:rPr>
            </w:pPr>
            <w:r w:rsidRPr="002D7963">
              <w:rPr>
                <w:rFonts w:eastAsia="Times New Roman"/>
              </w:rPr>
              <w:t>1</w:t>
            </w:r>
          </w:p>
        </w:tc>
        <w:tc>
          <w:tcPr>
            <w:tcW w:w="874" w:type="dxa"/>
          </w:tcPr>
          <w:p w14:paraId="0F30DFF5"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610C622A"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331ECCE2" w14:textId="77777777" w:rsidR="00E63FB2" w:rsidRPr="002D7963" w:rsidRDefault="00E63FB2">
            <w:pPr>
              <w:pStyle w:val="TableTextCentered"/>
              <w:rPr>
                <w:rFonts w:eastAsia="Times New Roman"/>
              </w:rPr>
            </w:pPr>
            <w:r w:rsidRPr="002D7963">
              <w:rPr>
                <w:rFonts w:eastAsia="Times New Roman"/>
              </w:rPr>
              <w:t>3</w:t>
            </w:r>
          </w:p>
        </w:tc>
        <w:tc>
          <w:tcPr>
            <w:tcW w:w="900" w:type="dxa"/>
          </w:tcPr>
          <w:p w14:paraId="3FA6DBF5" w14:textId="77777777" w:rsidR="00E63FB2" w:rsidRPr="002D7963" w:rsidRDefault="00E63FB2">
            <w:pPr>
              <w:pStyle w:val="TableTextCentered"/>
              <w:rPr>
                <w:rFonts w:eastAsia="Times New Roman"/>
              </w:rPr>
            </w:pPr>
            <w:r w:rsidRPr="002D7963">
              <w:rPr>
                <w:rFonts w:eastAsia="Times New Roman"/>
              </w:rPr>
              <w:t>12</w:t>
            </w:r>
          </w:p>
        </w:tc>
        <w:tc>
          <w:tcPr>
            <w:tcW w:w="892" w:type="dxa"/>
          </w:tcPr>
          <w:p w14:paraId="7F512862" w14:textId="77777777" w:rsidR="00E63FB2" w:rsidRPr="002D7963" w:rsidRDefault="00E63FB2">
            <w:pPr>
              <w:pStyle w:val="TableTextCentered"/>
              <w:rPr>
                <w:rFonts w:eastAsia="Times New Roman"/>
              </w:rPr>
            </w:pPr>
            <w:r w:rsidRPr="002D7963">
              <w:rPr>
                <w:rFonts w:eastAsia="Times New Roman"/>
              </w:rPr>
              <w:t>5.8</w:t>
            </w:r>
          </w:p>
        </w:tc>
      </w:tr>
      <w:tr w:rsidR="00F746AF" w:rsidRPr="002D7963" w14:paraId="0600F7B2" w14:textId="77777777" w:rsidTr="00F746AF">
        <w:trPr>
          <w:jc w:val="center"/>
        </w:trPr>
        <w:tc>
          <w:tcPr>
            <w:tcW w:w="1432" w:type="dxa"/>
          </w:tcPr>
          <w:p w14:paraId="468C2D01" w14:textId="77777777" w:rsidR="00E63FB2" w:rsidRPr="002D7963" w:rsidRDefault="00E63FB2">
            <w:pPr>
              <w:pStyle w:val="TableText"/>
            </w:pPr>
            <w:r w:rsidRPr="002D7963">
              <w:t>Grades 6-8</w:t>
            </w:r>
          </w:p>
        </w:tc>
        <w:tc>
          <w:tcPr>
            <w:tcW w:w="874" w:type="dxa"/>
          </w:tcPr>
          <w:p w14:paraId="0AA751F0"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4FFF1E1B"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0932DB50" w14:textId="77777777" w:rsidR="00E63FB2" w:rsidRPr="002D7963" w:rsidRDefault="00E63FB2">
            <w:pPr>
              <w:pStyle w:val="TableTextCentered"/>
              <w:rPr>
                <w:rFonts w:eastAsia="Times New Roman"/>
              </w:rPr>
            </w:pPr>
            <w:r w:rsidRPr="002D7963">
              <w:rPr>
                <w:rFonts w:eastAsia="Times New Roman"/>
              </w:rPr>
              <w:t>2</w:t>
            </w:r>
          </w:p>
        </w:tc>
        <w:tc>
          <w:tcPr>
            <w:tcW w:w="875" w:type="dxa"/>
          </w:tcPr>
          <w:p w14:paraId="7F1435F2" w14:textId="77777777" w:rsidR="00E63FB2" w:rsidRPr="002D7963" w:rsidRDefault="00E63FB2">
            <w:pPr>
              <w:pStyle w:val="TableTextCentered"/>
              <w:rPr>
                <w:rFonts w:eastAsia="Times New Roman"/>
              </w:rPr>
            </w:pPr>
            <w:r w:rsidRPr="002D7963">
              <w:rPr>
                <w:rFonts w:eastAsia="Times New Roman"/>
              </w:rPr>
              <w:t>4</w:t>
            </w:r>
          </w:p>
        </w:tc>
        <w:tc>
          <w:tcPr>
            <w:tcW w:w="874" w:type="dxa"/>
          </w:tcPr>
          <w:p w14:paraId="4566735C" w14:textId="77777777" w:rsidR="00E63FB2" w:rsidRPr="002D7963" w:rsidRDefault="00E63FB2">
            <w:pPr>
              <w:pStyle w:val="TableTextCentered"/>
              <w:rPr>
                <w:rFonts w:eastAsia="Times New Roman"/>
              </w:rPr>
            </w:pPr>
            <w:r w:rsidRPr="002D7963">
              <w:rPr>
                <w:rFonts w:eastAsia="Times New Roman"/>
              </w:rPr>
              <w:t>5</w:t>
            </w:r>
          </w:p>
        </w:tc>
        <w:tc>
          <w:tcPr>
            <w:tcW w:w="874" w:type="dxa"/>
          </w:tcPr>
          <w:p w14:paraId="06646060"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53D1EF15" w14:textId="77777777" w:rsidR="00E63FB2" w:rsidRPr="002D7963" w:rsidRDefault="00E63FB2">
            <w:pPr>
              <w:pStyle w:val="TableTextCentered"/>
              <w:rPr>
                <w:rFonts w:eastAsia="Times New Roman"/>
              </w:rPr>
            </w:pPr>
            <w:r w:rsidRPr="002D7963">
              <w:rPr>
                <w:rFonts w:eastAsia="Times New Roman"/>
              </w:rPr>
              <w:t>6</w:t>
            </w:r>
          </w:p>
        </w:tc>
        <w:tc>
          <w:tcPr>
            <w:tcW w:w="900" w:type="dxa"/>
          </w:tcPr>
          <w:p w14:paraId="37CDD8EA" w14:textId="77777777" w:rsidR="00E63FB2" w:rsidRPr="002D7963" w:rsidRDefault="00E63FB2">
            <w:pPr>
              <w:pStyle w:val="TableTextCentered"/>
              <w:rPr>
                <w:rFonts w:eastAsia="Times New Roman"/>
              </w:rPr>
            </w:pPr>
            <w:r w:rsidRPr="002D7963">
              <w:rPr>
                <w:rFonts w:eastAsia="Times New Roman"/>
              </w:rPr>
              <w:t>20</w:t>
            </w:r>
          </w:p>
        </w:tc>
        <w:tc>
          <w:tcPr>
            <w:tcW w:w="892" w:type="dxa"/>
          </w:tcPr>
          <w:p w14:paraId="6F074C24" w14:textId="77777777" w:rsidR="00E63FB2" w:rsidRPr="002D7963" w:rsidRDefault="00E63FB2">
            <w:pPr>
              <w:pStyle w:val="TableTextCentered"/>
              <w:rPr>
                <w:rFonts w:eastAsia="Times New Roman"/>
              </w:rPr>
            </w:pPr>
            <w:r w:rsidRPr="002D7963">
              <w:rPr>
                <w:rFonts w:eastAsia="Times New Roman"/>
              </w:rPr>
              <w:t>5.0</w:t>
            </w:r>
          </w:p>
        </w:tc>
      </w:tr>
      <w:tr w:rsidR="00E63FB2" w:rsidRPr="002D7963" w14:paraId="4D40DDEF" w14:textId="77777777" w:rsidTr="00F746AF">
        <w:trPr>
          <w:jc w:val="center"/>
        </w:trPr>
        <w:tc>
          <w:tcPr>
            <w:tcW w:w="1432" w:type="dxa"/>
          </w:tcPr>
          <w:p w14:paraId="6E2B0974" w14:textId="77777777" w:rsidR="00E63FB2" w:rsidRPr="002D7963" w:rsidRDefault="00E63FB2">
            <w:pPr>
              <w:pStyle w:val="TableText"/>
            </w:pPr>
            <w:r w:rsidRPr="002D7963">
              <w:t>Grades 9-12</w:t>
            </w:r>
          </w:p>
        </w:tc>
        <w:tc>
          <w:tcPr>
            <w:tcW w:w="874" w:type="dxa"/>
          </w:tcPr>
          <w:p w14:paraId="0416A446"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73A8D217" w14:textId="77777777" w:rsidR="00E63FB2" w:rsidRPr="002D7963" w:rsidRDefault="00E63FB2">
            <w:pPr>
              <w:pStyle w:val="TableTextCentered"/>
              <w:rPr>
                <w:rFonts w:eastAsia="Times New Roman"/>
              </w:rPr>
            </w:pPr>
            <w:r w:rsidRPr="002D7963">
              <w:rPr>
                <w:rFonts w:eastAsia="Times New Roman"/>
              </w:rPr>
              <w:t>0</w:t>
            </w:r>
          </w:p>
        </w:tc>
        <w:tc>
          <w:tcPr>
            <w:tcW w:w="874" w:type="dxa"/>
          </w:tcPr>
          <w:p w14:paraId="2E90B331" w14:textId="77777777" w:rsidR="00E63FB2" w:rsidRPr="002D7963" w:rsidRDefault="00E63FB2">
            <w:pPr>
              <w:pStyle w:val="TableTextCentered"/>
              <w:rPr>
                <w:rFonts w:eastAsia="Times New Roman"/>
              </w:rPr>
            </w:pPr>
            <w:r w:rsidRPr="002D7963">
              <w:rPr>
                <w:rFonts w:eastAsia="Times New Roman"/>
              </w:rPr>
              <w:t>1</w:t>
            </w:r>
          </w:p>
        </w:tc>
        <w:tc>
          <w:tcPr>
            <w:tcW w:w="875" w:type="dxa"/>
          </w:tcPr>
          <w:p w14:paraId="00373BF1" w14:textId="77777777" w:rsidR="00E63FB2" w:rsidRPr="002D7963" w:rsidRDefault="00E63FB2">
            <w:pPr>
              <w:pStyle w:val="TableTextCentered"/>
              <w:rPr>
                <w:rFonts w:eastAsia="Times New Roman"/>
              </w:rPr>
            </w:pPr>
            <w:r w:rsidRPr="002D7963">
              <w:rPr>
                <w:rFonts w:eastAsia="Times New Roman"/>
              </w:rPr>
              <w:t>2</w:t>
            </w:r>
          </w:p>
        </w:tc>
        <w:tc>
          <w:tcPr>
            <w:tcW w:w="874" w:type="dxa"/>
          </w:tcPr>
          <w:p w14:paraId="6203378F" w14:textId="77777777" w:rsidR="00E63FB2" w:rsidRPr="002D7963" w:rsidRDefault="00E63FB2">
            <w:pPr>
              <w:pStyle w:val="TableTextCentered"/>
              <w:rPr>
                <w:rFonts w:eastAsia="Times New Roman"/>
              </w:rPr>
            </w:pPr>
            <w:r w:rsidRPr="002D7963">
              <w:rPr>
                <w:rFonts w:eastAsia="Times New Roman"/>
              </w:rPr>
              <w:t>7</w:t>
            </w:r>
          </w:p>
        </w:tc>
        <w:tc>
          <w:tcPr>
            <w:tcW w:w="874" w:type="dxa"/>
          </w:tcPr>
          <w:p w14:paraId="30774CD5" w14:textId="77777777" w:rsidR="00E63FB2" w:rsidRPr="002D7963" w:rsidRDefault="00E63FB2">
            <w:pPr>
              <w:pStyle w:val="TableTextCentered"/>
              <w:rPr>
                <w:rFonts w:eastAsia="Times New Roman"/>
              </w:rPr>
            </w:pPr>
            <w:r w:rsidRPr="002D7963">
              <w:rPr>
                <w:rFonts w:eastAsia="Times New Roman"/>
              </w:rPr>
              <w:t>4</w:t>
            </w:r>
          </w:p>
        </w:tc>
        <w:tc>
          <w:tcPr>
            <w:tcW w:w="875" w:type="dxa"/>
          </w:tcPr>
          <w:p w14:paraId="6BCB4E1C" w14:textId="77777777" w:rsidR="00E63FB2" w:rsidRPr="002D7963" w:rsidRDefault="00E63FB2">
            <w:pPr>
              <w:pStyle w:val="TableTextCentered"/>
              <w:rPr>
                <w:rFonts w:eastAsia="Times New Roman"/>
              </w:rPr>
            </w:pPr>
            <w:r w:rsidRPr="002D7963">
              <w:rPr>
                <w:rFonts w:eastAsia="Times New Roman"/>
              </w:rPr>
              <w:t>8</w:t>
            </w:r>
          </w:p>
        </w:tc>
        <w:tc>
          <w:tcPr>
            <w:tcW w:w="900" w:type="dxa"/>
          </w:tcPr>
          <w:p w14:paraId="718073FE" w14:textId="77777777" w:rsidR="00E63FB2" w:rsidRPr="002D7963" w:rsidRDefault="00E63FB2">
            <w:pPr>
              <w:pStyle w:val="TableTextCentered"/>
              <w:rPr>
                <w:rFonts w:eastAsia="Times New Roman"/>
              </w:rPr>
            </w:pPr>
            <w:r w:rsidRPr="002D7963">
              <w:rPr>
                <w:rFonts w:eastAsia="Times New Roman"/>
              </w:rPr>
              <w:t>22</w:t>
            </w:r>
          </w:p>
        </w:tc>
        <w:tc>
          <w:tcPr>
            <w:tcW w:w="892" w:type="dxa"/>
          </w:tcPr>
          <w:p w14:paraId="67EEBFCC" w14:textId="77777777" w:rsidR="00E63FB2" w:rsidRPr="002D7963" w:rsidRDefault="00E63FB2">
            <w:pPr>
              <w:pStyle w:val="TableTextCentered"/>
              <w:rPr>
                <w:rFonts w:eastAsia="Times New Roman"/>
              </w:rPr>
            </w:pPr>
            <w:r w:rsidRPr="002D7963">
              <w:rPr>
                <w:rFonts w:eastAsia="Times New Roman"/>
              </w:rPr>
              <w:t>5.7</w:t>
            </w:r>
          </w:p>
        </w:tc>
      </w:tr>
    </w:tbl>
    <w:bookmarkEnd w:id="145"/>
    <w:p w14:paraId="4C8EF815" w14:textId="77777777" w:rsidR="00E63FB2" w:rsidRPr="002D7963" w:rsidRDefault="00E63FB2" w:rsidP="00E63FB2">
      <w:pPr>
        <w:pStyle w:val="TableNote"/>
      </w:pPr>
      <w:r w:rsidRPr="002D7963">
        <w:t xml:space="preserve">*The district average is an average of the observation scores. In Table 16, the district average is computed as: </w:t>
      </w:r>
      <w:r w:rsidRPr="002D7963">
        <w:br/>
      </w:r>
      <w:bookmarkStart w:id="146" w:name="Dist_SE_Calc"/>
      <w:r w:rsidRPr="002D7963">
        <w:t>([2 x 2] + [3 x 3] + [4 x 7] + [5 x 16] + [6 x 9] + [7 x 17]) ÷ 54 observations = 5.4</w:t>
      </w:r>
      <w:bookmarkEnd w:id="146"/>
    </w:p>
    <w:p w14:paraId="23D02ACD" w14:textId="77777777" w:rsidR="00E63FB2" w:rsidRPr="002D7963" w:rsidRDefault="00E63FB2" w:rsidP="00E63FB2">
      <w:pPr>
        <w:pStyle w:val="TableNote"/>
      </w:pPr>
      <w:r w:rsidRPr="002D7963">
        <w:t>**Student Engagement does not appear in the CLASS K-3 Manual, therefore scores for the Elementary School Level represent grades 4-5 only.</w:t>
      </w:r>
    </w:p>
    <w:p w14:paraId="0406C6E7" w14:textId="77777777" w:rsidR="00E63FB2" w:rsidRPr="002D7963" w:rsidRDefault="00E63FB2" w:rsidP="00E63FB2">
      <w:pPr>
        <w:pStyle w:val="BodyText"/>
      </w:pPr>
      <w:r w:rsidRPr="002D7963">
        <w:rPr>
          <w:rStyle w:val="BodyTextDemiChar"/>
        </w:rPr>
        <w:t>Ratings in the Low Range.</w:t>
      </w:r>
      <w:r w:rsidRPr="002D7963">
        <w:t xml:space="preserve"> In the low range, </w:t>
      </w:r>
      <w:proofErr w:type="gramStart"/>
      <w:r w:rsidRPr="002D7963">
        <w:t>the majority of</w:t>
      </w:r>
      <w:proofErr w:type="gramEnd"/>
      <w:r w:rsidRPr="002D7963">
        <w:t xml:space="preserve"> students appear distracted or disengaged.</w:t>
      </w:r>
    </w:p>
    <w:p w14:paraId="130949E3" w14:textId="77777777" w:rsidR="00E63FB2" w:rsidRPr="002D7963" w:rsidRDefault="00E63FB2" w:rsidP="00E63FB2">
      <w:pPr>
        <w:pStyle w:val="BodyText"/>
      </w:pPr>
      <w:r w:rsidRPr="002D7963">
        <w:rPr>
          <w:rStyle w:val="BodyTextDemiChar"/>
        </w:rPr>
        <w:t>Ratings in the Middle Range.</w:t>
      </w:r>
      <w:r w:rsidRPr="002D7963">
        <w:t xml:space="preserve"> In the middle range, students are passively engaged, listening to or watching the teacher; student engagement is mixed, with </w:t>
      </w:r>
      <w:proofErr w:type="gramStart"/>
      <w:r w:rsidRPr="002D7963">
        <w:t>the majority of</w:t>
      </w:r>
      <w:proofErr w:type="gramEnd"/>
      <w:r w:rsidRPr="002D7963">
        <w:t xml:space="preserve"> students actively engaged for part of the time and disengaged for the rest of the time; or there is a mix of student engagement, with some students actively engaged and some students disengaged.</w:t>
      </w:r>
    </w:p>
    <w:p w14:paraId="66644541" w14:textId="77777777" w:rsidR="00E63FB2" w:rsidRPr="002D7963" w:rsidRDefault="00E63FB2" w:rsidP="00E63FB2">
      <w:pPr>
        <w:pStyle w:val="BodyText"/>
      </w:pPr>
      <w:r w:rsidRPr="002D7963">
        <w:rPr>
          <w:rStyle w:val="BodyTextDemiChar"/>
        </w:rPr>
        <w:t>Ratings in the High Range.</w:t>
      </w:r>
      <w:r w:rsidRPr="002D7963">
        <w:t xml:space="preserve"> In the high range, most students are actively engaged in the classroom discussions and activities.</w:t>
      </w:r>
    </w:p>
    <w:p w14:paraId="2FC1CCDE" w14:textId="77777777" w:rsidR="00E63FB2" w:rsidRPr="002D7963" w:rsidRDefault="00E63FB2" w:rsidP="00E63FB2">
      <w:pPr>
        <w:pStyle w:val="Heading2-SIOR"/>
      </w:pPr>
      <w:bookmarkStart w:id="147" w:name="_Toc430114889"/>
      <w:bookmarkStart w:id="148" w:name="_Toc496109991"/>
      <w:bookmarkStart w:id="149" w:name="_Toc165643939"/>
      <w:r w:rsidRPr="002D7963">
        <w:lastRenderedPageBreak/>
        <w:t>Summary of Average Ratings</w:t>
      </w:r>
      <w:bookmarkEnd w:id="147"/>
      <w:bookmarkEnd w:id="148"/>
      <w:r w:rsidRPr="002D7963">
        <w:t>: Grades K–5</w:t>
      </w:r>
      <w:bookmarkEnd w:id="149"/>
    </w:p>
    <w:p w14:paraId="38DD3CF6" w14:textId="77777777" w:rsidR="00E63FB2" w:rsidRPr="002D7963" w:rsidRDefault="00E63FB2" w:rsidP="00E63FB2">
      <w:pPr>
        <w:pStyle w:val="TableTitle0"/>
      </w:pPr>
      <w:r w:rsidRPr="002D7963">
        <w:t>Table 17. Summary Table of Average Ratings for Each Dimension in Grades K–5</w:t>
      </w:r>
    </w:p>
    <w:tbl>
      <w:tblPr>
        <w:tblStyle w:val="MSVTable1"/>
        <w:tblW w:w="5000" w:type="pct"/>
        <w:tblLayout w:type="fixed"/>
        <w:tblLook w:val="06A0" w:firstRow="1" w:lastRow="0" w:firstColumn="1" w:lastColumn="0" w:noHBand="1" w:noVBand="1"/>
      </w:tblPr>
      <w:tblGrid>
        <w:gridCol w:w="3297"/>
        <w:gridCol w:w="654"/>
        <w:gridCol w:w="649"/>
        <w:gridCol w:w="659"/>
        <w:gridCol w:w="655"/>
        <w:gridCol w:w="653"/>
        <w:gridCol w:w="655"/>
        <w:gridCol w:w="655"/>
        <w:gridCol w:w="515"/>
        <w:gridCol w:w="952"/>
      </w:tblGrid>
      <w:tr w:rsidR="00E63FB2" w:rsidRPr="002D7963" w14:paraId="39A7D71F" w14:textId="77777777" w:rsidTr="00F746AF">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1A787AD1" w14:textId="77777777" w:rsidR="00E63FB2" w:rsidRPr="002D7963" w:rsidRDefault="00E63FB2">
            <w:pPr>
              <w:pStyle w:val="TableColHeadingCenter"/>
              <w:rPr>
                <w:rFonts w:eastAsia="MS Mincho"/>
              </w:rPr>
            </w:pPr>
            <w:bookmarkStart w:id="150" w:name="SummaryTbl_Elem"/>
          </w:p>
        </w:tc>
        <w:tc>
          <w:tcPr>
            <w:tcW w:w="1303" w:type="dxa"/>
            <w:gridSpan w:val="2"/>
            <w:vAlign w:val="center"/>
          </w:tcPr>
          <w:p w14:paraId="1B0C686A" w14:textId="77777777" w:rsidR="00E63FB2" w:rsidRPr="002D7963" w:rsidRDefault="00E63FB2">
            <w:pPr>
              <w:pStyle w:val="TableColHeadingCenter"/>
              <w:rPr>
                <w:rFonts w:eastAsia="MS Mincho"/>
              </w:rPr>
            </w:pPr>
            <w:r w:rsidRPr="002D7963">
              <w:rPr>
                <w:rFonts w:eastAsia="MS Mincho"/>
              </w:rPr>
              <w:t>Low Range</w:t>
            </w:r>
          </w:p>
        </w:tc>
        <w:tc>
          <w:tcPr>
            <w:tcW w:w="1967" w:type="dxa"/>
            <w:gridSpan w:val="3"/>
            <w:vAlign w:val="center"/>
          </w:tcPr>
          <w:p w14:paraId="460E5EBC" w14:textId="77777777" w:rsidR="00E63FB2" w:rsidRPr="002D7963" w:rsidRDefault="00E63FB2">
            <w:pPr>
              <w:pStyle w:val="TableColHeadingCenter"/>
              <w:rPr>
                <w:rFonts w:eastAsia="MS Mincho"/>
              </w:rPr>
            </w:pPr>
            <w:r w:rsidRPr="002D7963">
              <w:rPr>
                <w:rFonts w:eastAsia="MS Mincho"/>
              </w:rPr>
              <w:t>Middle Range</w:t>
            </w:r>
          </w:p>
        </w:tc>
        <w:tc>
          <w:tcPr>
            <w:tcW w:w="1310" w:type="dxa"/>
            <w:gridSpan w:val="2"/>
            <w:vAlign w:val="center"/>
          </w:tcPr>
          <w:p w14:paraId="30551CED" w14:textId="77777777" w:rsidR="00E63FB2" w:rsidRPr="002D7963" w:rsidRDefault="00E63FB2">
            <w:pPr>
              <w:pStyle w:val="TableColHeadingCenter"/>
              <w:rPr>
                <w:rFonts w:eastAsia="MS Mincho"/>
              </w:rPr>
            </w:pPr>
            <w:r w:rsidRPr="002D7963">
              <w:rPr>
                <w:rFonts w:eastAsia="MS Mincho"/>
              </w:rPr>
              <w:t>High Range</w:t>
            </w:r>
          </w:p>
        </w:tc>
        <w:tc>
          <w:tcPr>
            <w:tcW w:w="515" w:type="dxa"/>
            <w:vMerge w:val="restart"/>
            <w:vAlign w:val="center"/>
          </w:tcPr>
          <w:p w14:paraId="4C4386A4" w14:textId="77777777" w:rsidR="00E63FB2" w:rsidRPr="002D7963" w:rsidRDefault="00E63FB2">
            <w:pPr>
              <w:pStyle w:val="TableColHeadingCenter"/>
              <w:rPr>
                <w:rFonts w:eastAsia="MS Mincho"/>
              </w:rPr>
            </w:pPr>
            <w:r w:rsidRPr="002D7963">
              <w:rPr>
                <w:rFonts w:eastAsia="MS Mincho"/>
              </w:rPr>
              <w:t>n</w:t>
            </w:r>
          </w:p>
        </w:tc>
        <w:tc>
          <w:tcPr>
            <w:tcW w:w="952" w:type="dxa"/>
            <w:vMerge w:val="restart"/>
            <w:vAlign w:val="center"/>
          </w:tcPr>
          <w:p w14:paraId="5591138C" w14:textId="77777777" w:rsidR="00E63FB2" w:rsidRPr="002D7963" w:rsidRDefault="00E63FB2">
            <w:pPr>
              <w:pStyle w:val="TableColHeadingCenter"/>
              <w:rPr>
                <w:rFonts w:eastAsia="MS Mincho"/>
              </w:rPr>
            </w:pPr>
            <w:r w:rsidRPr="002D7963">
              <w:rPr>
                <w:rFonts w:eastAsia="MS Mincho"/>
              </w:rPr>
              <w:t>Average Scores*</w:t>
            </w:r>
          </w:p>
        </w:tc>
      </w:tr>
      <w:tr w:rsidR="00F746AF" w:rsidRPr="002D7963" w14:paraId="7D84B523" w14:textId="77777777" w:rsidTr="00F746AF">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76F4A45D" w14:textId="77777777" w:rsidR="00E63FB2" w:rsidRPr="002D7963" w:rsidRDefault="00E63FB2">
            <w:pPr>
              <w:pStyle w:val="TableColHeadingCenter"/>
              <w:rPr>
                <w:rFonts w:eastAsia="MS Mincho"/>
              </w:rPr>
            </w:pPr>
          </w:p>
        </w:tc>
        <w:tc>
          <w:tcPr>
            <w:tcW w:w="654" w:type="dxa"/>
            <w:vAlign w:val="center"/>
          </w:tcPr>
          <w:p w14:paraId="22527767" w14:textId="77777777" w:rsidR="00E63FB2" w:rsidRPr="002D7963" w:rsidRDefault="00E63FB2">
            <w:pPr>
              <w:pStyle w:val="TableColHeadingCenter"/>
              <w:rPr>
                <w:rFonts w:eastAsia="MS Mincho"/>
              </w:rPr>
            </w:pPr>
            <w:r w:rsidRPr="002D7963">
              <w:rPr>
                <w:rFonts w:eastAsia="MS Mincho"/>
              </w:rPr>
              <w:t>1</w:t>
            </w:r>
          </w:p>
        </w:tc>
        <w:tc>
          <w:tcPr>
            <w:tcW w:w="649" w:type="dxa"/>
            <w:vAlign w:val="center"/>
          </w:tcPr>
          <w:p w14:paraId="50BB6862" w14:textId="77777777" w:rsidR="00E63FB2" w:rsidRPr="002D7963" w:rsidRDefault="00E63FB2">
            <w:pPr>
              <w:pStyle w:val="TableColHeadingCenter"/>
              <w:rPr>
                <w:rFonts w:eastAsia="MS Mincho"/>
              </w:rPr>
            </w:pPr>
            <w:r w:rsidRPr="002D7963">
              <w:rPr>
                <w:rFonts w:eastAsia="MS Mincho"/>
              </w:rPr>
              <w:t>2</w:t>
            </w:r>
          </w:p>
        </w:tc>
        <w:tc>
          <w:tcPr>
            <w:tcW w:w="659" w:type="dxa"/>
            <w:vAlign w:val="center"/>
          </w:tcPr>
          <w:p w14:paraId="40A059C2" w14:textId="77777777" w:rsidR="00E63FB2" w:rsidRPr="002D7963" w:rsidRDefault="00E63FB2">
            <w:pPr>
              <w:pStyle w:val="TableColHeadingCenter"/>
              <w:rPr>
                <w:rFonts w:eastAsia="MS Mincho"/>
              </w:rPr>
            </w:pPr>
            <w:r w:rsidRPr="002D7963">
              <w:rPr>
                <w:rFonts w:eastAsia="MS Mincho"/>
              </w:rPr>
              <w:t>3</w:t>
            </w:r>
          </w:p>
        </w:tc>
        <w:tc>
          <w:tcPr>
            <w:tcW w:w="655" w:type="dxa"/>
            <w:vAlign w:val="center"/>
          </w:tcPr>
          <w:p w14:paraId="62A03F5E" w14:textId="77777777" w:rsidR="00E63FB2" w:rsidRPr="002D7963" w:rsidRDefault="00E63FB2">
            <w:pPr>
              <w:pStyle w:val="TableColHeadingCenter"/>
              <w:rPr>
                <w:rFonts w:eastAsia="MS Mincho"/>
              </w:rPr>
            </w:pPr>
            <w:r w:rsidRPr="002D7963">
              <w:rPr>
                <w:rFonts w:eastAsia="MS Mincho"/>
              </w:rPr>
              <w:t>4</w:t>
            </w:r>
          </w:p>
        </w:tc>
        <w:tc>
          <w:tcPr>
            <w:tcW w:w="653" w:type="dxa"/>
            <w:vAlign w:val="center"/>
          </w:tcPr>
          <w:p w14:paraId="38ABD576" w14:textId="77777777" w:rsidR="00E63FB2" w:rsidRPr="002D7963" w:rsidRDefault="00E63FB2">
            <w:pPr>
              <w:pStyle w:val="TableColHeadingCenter"/>
              <w:rPr>
                <w:rFonts w:eastAsia="MS Mincho"/>
              </w:rPr>
            </w:pPr>
            <w:r w:rsidRPr="002D7963">
              <w:rPr>
                <w:rFonts w:eastAsia="MS Mincho"/>
              </w:rPr>
              <w:t>5</w:t>
            </w:r>
          </w:p>
        </w:tc>
        <w:tc>
          <w:tcPr>
            <w:tcW w:w="655" w:type="dxa"/>
            <w:vAlign w:val="center"/>
          </w:tcPr>
          <w:p w14:paraId="3328E151" w14:textId="77777777" w:rsidR="00E63FB2" w:rsidRPr="002D7963" w:rsidRDefault="00E63FB2">
            <w:pPr>
              <w:pStyle w:val="TableColHeadingCenter"/>
              <w:rPr>
                <w:rFonts w:eastAsia="MS Mincho"/>
              </w:rPr>
            </w:pPr>
            <w:r w:rsidRPr="002D7963">
              <w:rPr>
                <w:rFonts w:eastAsia="MS Mincho"/>
              </w:rPr>
              <w:t>6</w:t>
            </w:r>
          </w:p>
        </w:tc>
        <w:tc>
          <w:tcPr>
            <w:tcW w:w="655" w:type="dxa"/>
            <w:vAlign w:val="center"/>
          </w:tcPr>
          <w:p w14:paraId="4258A4E9" w14:textId="77777777" w:rsidR="00E63FB2" w:rsidRPr="002D7963" w:rsidRDefault="00E63FB2">
            <w:pPr>
              <w:pStyle w:val="TableColHeadingCenter"/>
              <w:rPr>
                <w:rFonts w:eastAsia="MS Mincho"/>
              </w:rPr>
            </w:pPr>
            <w:r w:rsidRPr="002D7963">
              <w:rPr>
                <w:rFonts w:eastAsia="MS Mincho"/>
              </w:rPr>
              <w:t>7</w:t>
            </w:r>
          </w:p>
        </w:tc>
        <w:tc>
          <w:tcPr>
            <w:tcW w:w="515" w:type="dxa"/>
            <w:vMerge/>
          </w:tcPr>
          <w:p w14:paraId="5DBB593B" w14:textId="77777777" w:rsidR="00E63FB2" w:rsidRPr="002D7963" w:rsidRDefault="00E63FB2">
            <w:pPr>
              <w:pStyle w:val="TableColHeadingCenter"/>
              <w:rPr>
                <w:rFonts w:eastAsia="MS Mincho"/>
              </w:rPr>
            </w:pPr>
          </w:p>
        </w:tc>
        <w:tc>
          <w:tcPr>
            <w:tcW w:w="952" w:type="dxa"/>
            <w:vMerge/>
          </w:tcPr>
          <w:p w14:paraId="775B1D6C" w14:textId="77777777" w:rsidR="00E63FB2" w:rsidRPr="002D7963" w:rsidRDefault="00E63FB2">
            <w:pPr>
              <w:pStyle w:val="TableColHeadingCenter"/>
              <w:rPr>
                <w:rFonts w:eastAsia="MS Mincho"/>
              </w:rPr>
            </w:pPr>
          </w:p>
        </w:tc>
      </w:tr>
      <w:tr w:rsidR="00F746AF" w:rsidRPr="002D7963" w14:paraId="6E9A1EA1" w14:textId="77777777" w:rsidTr="00F746AF">
        <w:tc>
          <w:tcPr>
            <w:tcW w:w="3297" w:type="dxa"/>
            <w:shd w:val="clear" w:color="auto" w:fill="D9E2F3" w:themeFill="accent5" w:themeFillTint="33"/>
          </w:tcPr>
          <w:p w14:paraId="6725F81F" w14:textId="77777777" w:rsidR="00E63FB2" w:rsidRPr="002D7963" w:rsidRDefault="00E63FB2" w:rsidP="00F746AF">
            <w:pPr>
              <w:pStyle w:val="TableSubheading"/>
            </w:pPr>
            <w:r w:rsidRPr="002D7963">
              <w:t>Emotional Support Domain</w:t>
            </w:r>
          </w:p>
        </w:tc>
        <w:tc>
          <w:tcPr>
            <w:tcW w:w="654" w:type="dxa"/>
            <w:shd w:val="clear" w:color="auto" w:fill="D9E2F3" w:themeFill="accent5" w:themeFillTint="33"/>
          </w:tcPr>
          <w:p w14:paraId="36ACB992" w14:textId="77777777" w:rsidR="00E63FB2" w:rsidRPr="002D7963" w:rsidRDefault="00E63FB2">
            <w:pPr>
              <w:pStyle w:val="TableTextCenteredDemi"/>
              <w:rPr>
                <w:rFonts w:eastAsia="Times New Roman"/>
              </w:rPr>
            </w:pPr>
            <w:r w:rsidRPr="002D7963">
              <w:rPr>
                <w:rFonts w:eastAsia="Times New Roman"/>
              </w:rPr>
              <w:t>0</w:t>
            </w:r>
          </w:p>
        </w:tc>
        <w:tc>
          <w:tcPr>
            <w:tcW w:w="649" w:type="dxa"/>
            <w:shd w:val="clear" w:color="auto" w:fill="D9E2F3" w:themeFill="accent5" w:themeFillTint="33"/>
          </w:tcPr>
          <w:p w14:paraId="1B57D6A1" w14:textId="77777777" w:rsidR="00E63FB2" w:rsidRPr="002D7963" w:rsidRDefault="00E63FB2">
            <w:pPr>
              <w:pStyle w:val="TableTextCenteredDemi"/>
              <w:rPr>
                <w:rFonts w:eastAsia="Times New Roman"/>
              </w:rPr>
            </w:pPr>
            <w:r w:rsidRPr="002D7963">
              <w:rPr>
                <w:rFonts w:eastAsia="Times New Roman"/>
              </w:rPr>
              <w:t>3</w:t>
            </w:r>
          </w:p>
        </w:tc>
        <w:tc>
          <w:tcPr>
            <w:tcW w:w="659" w:type="dxa"/>
            <w:shd w:val="clear" w:color="auto" w:fill="D9E2F3" w:themeFill="accent5" w:themeFillTint="33"/>
          </w:tcPr>
          <w:p w14:paraId="13D1A7FF" w14:textId="77777777" w:rsidR="00E63FB2" w:rsidRPr="002D7963" w:rsidRDefault="00E63FB2">
            <w:pPr>
              <w:pStyle w:val="TableTextCenteredDemi"/>
              <w:rPr>
                <w:rFonts w:eastAsia="Times New Roman"/>
              </w:rPr>
            </w:pPr>
            <w:r w:rsidRPr="002D7963">
              <w:rPr>
                <w:rFonts w:eastAsia="Times New Roman"/>
              </w:rPr>
              <w:t>7</w:t>
            </w:r>
          </w:p>
        </w:tc>
        <w:tc>
          <w:tcPr>
            <w:tcW w:w="655" w:type="dxa"/>
            <w:shd w:val="clear" w:color="auto" w:fill="D9E2F3" w:themeFill="accent5" w:themeFillTint="33"/>
          </w:tcPr>
          <w:p w14:paraId="6D269C61" w14:textId="77777777" w:rsidR="00E63FB2" w:rsidRPr="002D7963" w:rsidRDefault="00E63FB2">
            <w:pPr>
              <w:pStyle w:val="TableTextCenteredDemi"/>
              <w:rPr>
                <w:rFonts w:eastAsia="Times New Roman"/>
              </w:rPr>
            </w:pPr>
            <w:r w:rsidRPr="002D7963">
              <w:rPr>
                <w:rFonts w:eastAsia="Times New Roman"/>
              </w:rPr>
              <w:t>13</w:t>
            </w:r>
          </w:p>
        </w:tc>
        <w:tc>
          <w:tcPr>
            <w:tcW w:w="653" w:type="dxa"/>
            <w:shd w:val="clear" w:color="auto" w:fill="D9E2F3" w:themeFill="accent5" w:themeFillTint="33"/>
          </w:tcPr>
          <w:p w14:paraId="7D4A1EA9" w14:textId="77777777" w:rsidR="00E63FB2" w:rsidRPr="002D7963" w:rsidRDefault="00E63FB2">
            <w:pPr>
              <w:pStyle w:val="TableTextCenteredDemi"/>
              <w:rPr>
                <w:rFonts w:eastAsia="Times New Roman"/>
              </w:rPr>
            </w:pPr>
            <w:r w:rsidRPr="002D7963">
              <w:rPr>
                <w:rFonts w:eastAsia="Times New Roman"/>
              </w:rPr>
              <w:t>32</w:t>
            </w:r>
          </w:p>
        </w:tc>
        <w:tc>
          <w:tcPr>
            <w:tcW w:w="655" w:type="dxa"/>
            <w:shd w:val="clear" w:color="auto" w:fill="D9E2F3" w:themeFill="accent5" w:themeFillTint="33"/>
          </w:tcPr>
          <w:p w14:paraId="1F87291D" w14:textId="77777777" w:rsidR="00E63FB2" w:rsidRPr="002D7963" w:rsidRDefault="00E63FB2">
            <w:pPr>
              <w:pStyle w:val="TableTextCenteredDemi"/>
              <w:rPr>
                <w:rFonts w:eastAsia="Times New Roman"/>
              </w:rPr>
            </w:pPr>
            <w:r w:rsidRPr="002D7963">
              <w:rPr>
                <w:rFonts w:eastAsia="Times New Roman"/>
              </w:rPr>
              <w:t>21</w:t>
            </w:r>
          </w:p>
        </w:tc>
        <w:tc>
          <w:tcPr>
            <w:tcW w:w="655" w:type="dxa"/>
            <w:shd w:val="clear" w:color="auto" w:fill="D9E2F3" w:themeFill="accent5" w:themeFillTint="33"/>
          </w:tcPr>
          <w:p w14:paraId="1F4110C8" w14:textId="77777777" w:rsidR="00E63FB2" w:rsidRPr="002D7963" w:rsidRDefault="00E63FB2">
            <w:pPr>
              <w:pStyle w:val="TableTextCenteredDemi"/>
              <w:rPr>
                <w:rFonts w:eastAsia="Times New Roman"/>
              </w:rPr>
            </w:pPr>
            <w:r w:rsidRPr="002D7963">
              <w:rPr>
                <w:rFonts w:eastAsia="Times New Roman"/>
              </w:rPr>
              <w:t>48</w:t>
            </w:r>
          </w:p>
        </w:tc>
        <w:tc>
          <w:tcPr>
            <w:tcW w:w="515" w:type="dxa"/>
            <w:shd w:val="clear" w:color="auto" w:fill="D9E2F3" w:themeFill="accent5" w:themeFillTint="33"/>
          </w:tcPr>
          <w:p w14:paraId="1E2D9AEE" w14:textId="77777777" w:rsidR="00E63FB2" w:rsidRPr="002D7963" w:rsidRDefault="00E63FB2">
            <w:pPr>
              <w:pStyle w:val="TableTextCenteredDemi"/>
              <w:rPr>
                <w:rFonts w:eastAsia="Times New Roman"/>
              </w:rPr>
            </w:pPr>
            <w:r w:rsidRPr="002D7963">
              <w:rPr>
                <w:rFonts w:eastAsia="Times New Roman"/>
              </w:rPr>
              <w:t>124</w:t>
            </w:r>
          </w:p>
        </w:tc>
        <w:tc>
          <w:tcPr>
            <w:tcW w:w="952" w:type="dxa"/>
            <w:shd w:val="clear" w:color="auto" w:fill="D9E2F3" w:themeFill="accent5" w:themeFillTint="33"/>
          </w:tcPr>
          <w:p w14:paraId="569D60DF" w14:textId="77777777" w:rsidR="00E63FB2" w:rsidRPr="002D7963" w:rsidRDefault="00E63FB2">
            <w:pPr>
              <w:pStyle w:val="TableTextCenteredDemi"/>
              <w:rPr>
                <w:rFonts w:eastAsia="Times New Roman"/>
              </w:rPr>
            </w:pPr>
            <w:r w:rsidRPr="002D7963">
              <w:rPr>
                <w:rFonts w:eastAsia="Times New Roman"/>
              </w:rPr>
              <w:t>5.7</w:t>
            </w:r>
          </w:p>
        </w:tc>
      </w:tr>
      <w:tr w:rsidR="00E63FB2" w:rsidRPr="002D7963" w14:paraId="5EFE7E00" w14:textId="77777777" w:rsidTr="00F746AF">
        <w:tc>
          <w:tcPr>
            <w:tcW w:w="3297" w:type="dxa"/>
          </w:tcPr>
          <w:p w14:paraId="2995FB9A"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Positive Climate</w:t>
            </w:r>
          </w:p>
        </w:tc>
        <w:tc>
          <w:tcPr>
            <w:tcW w:w="654" w:type="dxa"/>
          </w:tcPr>
          <w:p w14:paraId="79E2192F"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71ED22E5" w14:textId="77777777" w:rsidR="00E63FB2" w:rsidRPr="002D7963" w:rsidRDefault="00E63FB2">
            <w:pPr>
              <w:pStyle w:val="TableTextCentered"/>
              <w:rPr>
                <w:rFonts w:eastAsia="Times New Roman"/>
              </w:rPr>
            </w:pPr>
            <w:r w:rsidRPr="002D7963">
              <w:rPr>
                <w:rFonts w:eastAsia="Times New Roman"/>
              </w:rPr>
              <w:t>0</w:t>
            </w:r>
          </w:p>
        </w:tc>
        <w:tc>
          <w:tcPr>
            <w:tcW w:w="659" w:type="dxa"/>
          </w:tcPr>
          <w:p w14:paraId="3160B117" w14:textId="77777777" w:rsidR="00E63FB2" w:rsidRPr="002D7963" w:rsidRDefault="00E63FB2">
            <w:pPr>
              <w:pStyle w:val="TableTextCentered"/>
              <w:rPr>
                <w:rFonts w:eastAsia="Times New Roman"/>
              </w:rPr>
            </w:pPr>
            <w:r w:rsidRPr="002D7963">
              <w:rPr>
                <w:rFonts w:eastAsia="Times New Roman"/>
              </w:rPr>
              <w:t>3</w:t>
            </w:r>
          </w:p>
        </w:tc>
        <w:tc>
          <w:tcPr>
            <w:tcW w:w="655" w:type="dxa"/>
          </w:tcPr>
          <w:p w14:paraId="6576899C" w14:textId="77777777" w:rsidR="00E63FB2" w:rsidRPr="002D7963" w:rsidRDefault="00E63FB2">
            <w:pPr>
              <w:pStyle w:val="TableTextCentered"/>
              <w:rPr>
                <w:rFonts w:eastAsia="Times New Roman"/>
              </w:rPr>
            </w:pPr>
            <w:r w:rsidRPr="002D7963">
              <w:rPr>
                <w:rFonts w:eastAsia="Times New Roman"/>
              </w:rPr>
              <w:t>2</w:t>
            </w:r>
          </w:p>
        </w:tc>
        <w:tc>
          <w:tcPr>
            <w:tcW w:w="653" w:type="dxa"/>
          </w:tcPr>
          <w:p w14:paraId="0F89FFBD" w14:textId="77777777" w:rsidR="00E63FB2" w:rsidRPr="002D7963" w:rsidRDefault="00E63FB2">
            <w:pPr>
              <w:pStyle w:val="TableTextCentered"/>
              <w:rPr>
                <w:rFonts w:eastAsia="Times New Roman"/>
              </w:rPr>
            </w:pPr>
            <w:r w:rsidRPr="002D7963">
              <w:rPr>
                <w:rFonts w:eastAsia="Times New Roman"/>
              </w:rPr>
              <w:t>13</w:t>
            </w:r>
          </w:p>
        </w:tc>
        <w:tc>
          <w:tcPr>
            <w:tcW w:w="655" w:type="dxa"/>
          </w:tcPr>
          <w:p w14:paraId="3C24B5E0" w14:textId="77777777" w:rsidR="00E63FB2" w:rsidRPr="002D7963" w:rsidRDefault="00E63FB2">
            <w:pPr>
              <w:pStyle w:val="TableTextCentered"/>
              <w:rPr>
                <w:rFonts w:eastAsia="Times New Roman"/>
              </w:rPr>
            </w:pPr>
            <w:r w:rsidRPr="002D7963">
              <w:rPr>
                <w:rFonts w:eastAsia="Times New Roman"/>
              </w:rPr>
              <w:t>6</w:t>
            </w:r>
          </w:p>
        </w:tc>
        <w:tc>
          <w:tcPr>
            <w:tcW w:w="655" w:type="dxa"/>
          </w:tcPr>
          <w:p w14:paraId="67621F66" w14:textId="77777777" w:rsidR="00E63FB2" w:rsidRPr="002D7963" w:rsidRDefault="00E63FB2">
            <w:pPr>
              <w:pStyle w:val="TableTextCentered"/>
              <w:rPr>
                <w:rFonts w:eastAsia="Times New Roman"/>
              </w:rPr>
            </w:pPr>
            <w:r w:rsidRPr="002D7963">
              <w:rPr>
                <w:rFonts w:eastAsia="Times New Roman"/>
              </w:rPr>
              <w:t>7</w:t>
            </w:r>
          </w:p>
        </w:tc>
        <w:tc>
          <w:tcPr>
            <w:tcW w:w="515" w:type="dxa"/>
          </w:tcPr>
          <w:p w14:paraId="3A5B81C5" w14:textId="77777777" w:rsidR="00E63FB2" w:rsidRPr="002D7963" w:rsidRDefault="00E63FB2">
            <w:pPr>
              <w:pStyle w:val="TableTextCentered"/>
              <w:rPr>
                <w:rFonts w:eastAsia="Times New Roman"/>
              </w:rPr>
            </w:pPr>
            <w:r w:rsidRPr="002D7963">
              <w:rPr>
                <w:rFonts w:eastAsia="Times New Roman"/>
              </w:rPr>
              <w:t>31</w:t>
            </w:r>
          </w:p>
        </w:tc>
        <w:tc>
          <w:tcPr>
            <w:tcW w:w="952" w:type="dxa"/>
          </w:tcPr>
          <w:p w14:paraId="638E23C1" w14:textId="77777777" w:rsidR="00E63FB2" w:rsidRPr="002D7963" w:rsidRDefault="00E63FB2">
            <w:pPr>
              <w:pStyle w:val="TableTextCentered"/>
              <w:rPr>
                <w:rFonts w:eastAsia="Times New Roman"/>
              </w:rPr>
            </w:pPr>
            <w:r w:rsidRPr="002D7963">
              <w:rPr>
                <w:rFonts w:eastAsia="Times New Roman"/>
              </w:rPr>
              <w:t>5.4</w:t>
            </w:r>
          </w:p>
        </w:tc>
      </w:tr>
      <w:tr w:rsidR="00F746AF" w:rsidRPr="002D7963" w14:paraId="637FB10E" w14:textId="77777777" w:rsidTr="00F746AF">
        <w:tc>
          <w:tcPr>
            <w:tcW w:w="3297" w:type="dxa"/>
          </w:tcPr>
          <w:p w14:paraId="6434AC80"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Negative Climate**</w:t>
            </w:r>
          </w:p>
        </w:tc>
        <w:tc>
          <w:tcPr>
            <w:tcW w:w="654" w:type="dxa"/>
          </w:tcPr>
          <w:p w14:paraId="53CA96EC"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1E0CAF35" w14:textId="77777777" w:rsidR="00E63FB2" w:rsidRPr="002D7963" w:rsidRDefault="00E63FB2">
            <w:pPr>
              <w:pStyle w:val="TableTextCentered"/>
              <w:rPr>
                <w:rFonts w:eastAsia="Times New Roman"/>
              </w:rPr>
            </w:pPr>
            <w:r w:rsidRPr="002D7963">
              <w:rPr>
                <w:rFonts w:eastAsia="Times New Roman"/>
              </w:rPr>
              <w:t>0</w:t>
            </w:r>
          </w:p>
        </w:tc>
        <w:tc>
          <w:tcPr>
            <w:tcW w:w="659" w:type="dxa"/>
          </w:tcPr>
          <w:p w14:paraId="67AA4511" w14:textId="77777777" w:rsidR="00E63FB2" w:rsidRPr="002D7963" w:rsidRDefault="00E63FB2">
            <w:pPr>
              <w:pStyle w:val="TableTextCentered"/>
              <w:rPr>
                <w:rFonts w:eastAsia="Times New Roman"/>
              </w:rPr>
            </w:pPr>
            <w:r w:rsidRPr="002D7963">
              <w:rPr>
                <w:rFonts w:eastAsia="Times New Roman"/>
              </w:rPr>
              <w:t>0</w:t>
            </w:r>
          </w:p>
        </w:tc>
        <w:tc>
          <w:tcPr>
            <w:tcW w:w="655" w:type="dxa"/>
          </w:tcPr>
          <w:p w14:paraId="0A287B97" w14:textId="77777777" w:rsidR="00E63FB2" w:rsidRPr="002D7963" w:rsidRDefault="00E63FB2">
            <w:pPr>
              <w:pStyle w:val="TableTextCentered"/>
              <w:rPr>
                <w:rFonts w:eastAsia="Times New Roman"/>
              </w:rPr>
            </w:pPr>
            <w:r w:rsidRPr="002D7963">
              <w:rPr>
                <w:rFonts w:eastAsia="Times New Roman"/>
              </w:rPr>
              <w:t>0</w:t>
            </w:r>
          </w:p>
        </w:tc>
        <w:tc>
          <w:tcPr>
            <w:tcW w:w="653" w:type="dxa"/>
          </w:tcPr>
          <w:p w14:paraId="4E19FE3C" w14:textId="77777777" w:rsidR="00E63FB2" w:rsidRPr="002D7963" w:rsidRDefault="00E63FB2">
            <w:pPr>
              <w:pStyle w:val="TableTextCentered"/>
              <w:rPr>
                <w:rFonts w:eastAsia="Times New Roman"/>
              </w:rPr>
            </w:pPr>
            <w:r w:rsidRPr="002D7963">
              <w:rPr>
                <w:rFonts w:eastAsia="Times New Roman"/>
              </w:rPr>
              <w:t>0</w:t>
            </w:r>
          </w:p>
        </w:tc>
        <w:tc>
          <w:tcPr>
            <w:tcW w:w="655" w:type="dxa"/>
          </w:tcPr>
          <w:p w14:paraId="563B2E58" w14:textId="77777777" w:rsidR="00E63FB2" w:rsidRPr="002D7963" w:rsidRDefault="00E63FB2">
            <w:pPr>
              <w:pStyle w:val="TableTextCentered"/>
              <w:rPr>
                <w:rFonts w:eastAsia="Times New Roman"/>
              </w:rPr>
            </w:pPr>
            <w:r w:rsidRPr="002D7963">
              <w:rPr>
                <w:rFonts w:eastAsia="Times New Roman"/>
              </w:rPr>
              <w:t>3</w:t>
            </w:r>
          </w:p>
        </w:tc>
        <w:tc>
          <w:tcPr>
            <w:tcW w:w="655" w:type="dxa"/>
          </w:tcPr>
          <w:p w14:paraId="376DCB0C" w14:textId="77777777" w:rsidR="00E63FB2" w:rsidRPr="002D7963" w:rsidRDefault="00E63FB2">
            <w:pPr>
              <w:pStyle w:val="TableTextCentered"/>
              <w:rPr>
                <w:rFonts w:eastAsia="Times New Roman"/>
              </w:rPr>
            </w:pPr>
            <w:r w:rsidRPr="002D7963">
              <w:rPr>
                <w:rFonts w:eastAsia="Times New Roman"/>
              </w:rPr>
              <w:t>28</w:t>
            </w:r>
          </w:p>
        </w:tc>
        <w:tc>
          <w:tcPr>
            <w:tcW w:w="515" w:type="dxa"/>
          </w:tcPr>
          <w:p w14:paraId="0A13667A" w14:textId="77777777" w:rsidR="00E63FB2" w:rsidRPr="002D7963" w:rsidRDefault="00E63FB2">
            <w:pPr>
              <w:pStyle w:val="TableTextCentered"/>
              <w:rPr>
                <w:rFonts w:eastAsia="Times New Roman"/>
              </w:rPr>
            </w:pPr>
            <w:r w:rsidRPr="002D7963">
              <w:rPr>
                <w:rFonts w:eastAsia="Times New Roman"/>
              </w:rPr>
              <w:t>31</w:t>
            </w:r>
          </w:p>
        </w:tc>
        <w:tc>
          <w:tcPr>
            <w:tcW w:w="952" w:type="dxa"/>
          </w:tcPr>
          <w:p w14:paraId="254F0501" w14:textId="77777777" w:rsidR="00E63FB2" w:rsidRPr="002D7963" w:rsidRDefault="00E63FB2">
            <w:pPr>
              <w:pStyle w:val="TableTextCentered"/>
              <w:rPr>
                <w:rFonts w:eastAsia="Times New Roman"/>
              </w:rPr>
            </w:pPr>
            <w:r w:rsidRPr="002D7963">
              <w:rPr>
                <w:rFonts w:eastAsia="Times New Roman"/>
              </w:rPr>
              <w:t>6.9</w:t>
            </w:r>
          </w:p>
        </w:tc>
      </w:tr>
      <w:tr w:rsidR="00E63FB2" w:rsidRPr="002D7963" w14:paraId="656CA711" w14:textId="77777777" w:rsidTr="00F746AF">
        <w:tc>
          <w:tcPr>
            <w:tcW w:w="3297" w:type="dxa"/>
          </w:tcPr>
          <w:p w14:paraId="34B8610B"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Teacher Sensitivity</w:t>
            </w:r>
          </w:p>
        </w:tc>
        <w:tc>
          <w:tcPr>
            <w:tcW w:w="654" w:type="dxa"/>
          </w:tcPr>
          <w:p w14:paraId="206FBF9C"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7A168AA0" w14:textId="77777777" w:rsidR="00E63FB2" w:rsidRPr="002D7963" w:rsidRDefault="00E63FB2">
            <w:pPr>
              <w:pStyle w:val="TableTextCentered"/>
              <w:rPr>
                <w:rFonts w:eastAsia="Times New Roman"/>
              </w:rPr>
            </w:pPr>
            <w:r w:rsidRPr="002D7963">
              <w:rPr>
                <w:rFonts w:eastAsia="Times New Roman"/>
              </w:rPr>
              <w:t>0</w:t>
            </w:r>
          </w:p>
        </w:tc>
        <w:tc>
          <w:tcPr>
            <w:tcW w:w="659" w:type="dxa"/>
          </w:tcPr>
          <w:p w14:paraId="4DD11CDA" w14:textId="77777777" w:rsidR="00E63FB2" w:rsidRPr="002D7963" w:rsidRDefault="00E63FB2">
            <w:pPr>
              <w:pStyle w:val="TableTextCentered"/>
              <w:rPr>
                <w:rFonts w:eastAsia="Times New Roman"/>
              </w:rPr>
            </w:pPr>
            <w:r w:rsidRPr="002D7963">
              <w:rPr>
                <w:rFonts w:eastAsia="Times New Roman"/>
              </w:rPr>
              <w:t>0</w:t>
            </w:r>
          </w:p>
        </w:tc>
        <w:tc>
          <w:tcPr>
            <w:tcW w:w="655" w:type="dxa"/>
          </w:tcPr>
          <w:p w14:paraId="6A4CB36E" w14:textId="77777777" w:rsidR="00E63FB2" w:rsidRPr="002D7963" w:rsidRDefault="00E63FB2">
            <w:pPr>
              <w:pStyle w:val="TableTextCentered"/>
              <w:rPr>
                <w:rFonts w:eastAsia="Times New Roman"/>
              </w:rPr>
            </w:pPr>
            <w:r w:rsidRPr="002D7963">
              <w:rPr>
                <w:rFonts w:eastAsia="Times New Roman"/>
              </w:rPr>
              <w:t>2</w:t>
            </w:r>
          </w:p>
        </w:tc>
        <w:tc>
          <w:tcPr>
            <w:tcW w:w="653" w:type="dxa"/>
          </w:tcPr>
          <w:p w14:paraId="1B8C73CE" w14:textId="77777777" w:rsidR="00E63FB2" w:rsidRPr="002D7963" w:rsidRDefault="00E63FB2">
            <w:pPr>
              <w:pStyle w:val="TableTextCentered"/>
              <w:rPr>
                <w:rFonts w:eastAsia="Times New Roman"/>
              </w:rPr>
            </w:pPr>
            <w:r w:rsidRPr="002D7963">
              <w:rPr>
                <w:rFonts w:eastAsia="Times New Roman"/>
              </w:rPr>
              <w:t>9</w:t>
            </w:r>
          </w:p>
        </w:tc>
        <w:tc>
          <w:tcPr>
            <w:tcW w:w="655" w:type="dxa"/>
          </w:tcPr>
          <w:p w14:paraId="76436E70" w14:textId="77777777" w:rsidR="00E63FB2" w:rsidRPr="002D7963" w:rsidRDefault="00E63FB2">
            <w:pPr>
              <w:pStyle w:val="TableTextCentered"/>
              <w:rPr>
                <w:rFonts w:eastAsia="Times New Roman"/>
              </w:rPr>
            </w:pPr>
            <w:r w:rsidRPr="002D7963">
              <w:rPr>
                <w:rFonts w:eastAsia="Times New Roman"/>
              </w:rPr>
              <w:t>7</w:t>
            </w:r>
          </w:p>
        </w:tc>
        <w:tc>
          <w:tcPr>
            <w:tcW w:w="655" w:type="dxa"/>
          </w:tcPr>
          <w:p w14:paraId="13F0BF44" w14:textId="77777777" w:rsidR="00E63FB2" w:rsidRPr="002D7963" w:rsidRDefault="00E63FB2">
            <w:pPr>
              <w:pStyle w:val="TableTextCentered"/>
              <w:rPr>
                <w:rFonts w:eastAsia="Times New Roman"/>
              </w:rPr>
            </w:pPr>
            <w:r w:rsidRPr="002D7963">
              <w:rPr>
                <w:rFonts w:eastAsia="Times New Roman"/>
              </w:rPr>
              <w:t>13</w:t>
            </w:r>
          </w:p>
        </w:tc>
        <w:tc>
          <w:tcPr>
            <w:tcW w:w="515" w:type="dxa"/>
          </w:tcPr>
          <w:p w14:paraId="15E661DB" w14:textId="77777777" w:rsidR="00E63FB2" w:rsidRPr="002D7963" w:rsidRDefault="00E63FB2">
            <w:pPr>
              <w:pStyle w:val="TableTextCentered"/>
              <w:rPr>
                <w:rFonts w:eastAsia="Times New Roman"/>
              </w:rPr>
            </w:pPr>
            <w:r w:rsidRPr="002D7963">
              <w:rPr>
                <w:rFonts w:eastAsia="Times New Roman"/>
              </w:rPr>
              <w:t>31</w:t>
            </w:r>
          </w:p>
        </w:tc>
        <w:tc>
          <w:tcPr>
            <w:tcW w:w="952" w:type="dxa"/>
          </w:tcPr>
          <w:p w14:paraId="4244D358" w14:textId="77777777" w:rsidR="00E63FB2" w:rsidRPr="002D7963" w:rsidRDefault="00E63FB2">
            <w:pPr>
              <w:pStyle w:val="TableTextCentered"/>
              <w:rPr>
                <w:rFonts w:eastAsia="Times New Roman"/>
              </w:rPr>
            </w:pPr>
            <w:r w:rsidRPr="002D7963">
              <w:rPr>
                <w:rFonts w:eastAsia="Times New Roman"/>
              </w:rPr>
              <w:t>6.0</w:t>
            </w:r>
          </w:p>
        </w:tc>
      </w:tr>
      <w:tr w:rsidR="00F746AF" w:rsidRPr="002D7963" w14:paraId="2AC1C32E" w14:textId="77777777" w:rsidTr="00F746AF">
        <w:tc>
          <w:tcPr>
            <w:tcW w:w="3297" w:type="dxa"/>
          </w:tcPr>
          <w:p w14:paraId="145217B0"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Regard for Student Perspectives</w:t>
            </w:r>
          </w:p>
        </w:tc>
        <w:tc>
          <w:tcPr>
            <w:tcW w:w="654" w:type="dxa"/>
          </w:tcPr>
          <w:p w14:paraId="2C636C9E"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7D4AAD48" w14:textId="77777777" w:rsidR="00E63FB2" w:rsidRPr="002D7963" w:rsidRDefault="00E63FB2">
            <w:pPr>
              <w:pStyle w:val="TableTextCentered"/>
              <w:rPr>
                <w:rFonts w:eastAsia="Times New Roman"/>
              </w:rPr>
            </w:pPr>
            <w:r w:rsidRPr="002D7963">
              <w:rPr>
                <w:rFonts w:eastAsia="Times New Roman"/>
              </w:rPr>
              <w:t>3</w:t>
            </w:r>
          </w:p>
        </w:tc>
        <w:tc>
          <w:tcPr>
            <w:tcW w:w="659" w:type="dxa"/>
          </w:tcPr>
          <w:p w14:paraId="34E692BA" w14:textId="77777777" w:rsidR="00E63FB2" w:rsidRPr="002D7963" w:rsidRDefault="00E63FB2">
            <w:pPr>
              <w:pStyle w:val="TableTextCentered"/>
              <w:rPr>
                <w:rFonts w:eastAsia="Times New Roman"/>
              </w:rPr>
            </w:pPr>
            <w:r w:rsidRPr="002D7963">
              <w:rPr>
                <w:rFonts w:eastAsia="Times New Roman"/>
              </w:rPr>
              <w:t>4</w:t>
            </w:r>
          </w:p>
        </w:tc>
        <w:tc>
          <w:tcPr>
            <w:tcW w:w="655" w:type="dxa"/>
          </w:tcPr>
          <w:p w14:paraId="0C97AEE2" w14:textId="77777777" w:rsidR="00E63FB2" w:rsidRPr="002D7963" w:rsidRDefault="00E63FB2">
            <w:pPr>
              <w:pStyle w:val="TableTextCentered"/>
              <w:rPr>
                <w:rFonts w:eastAsia="Times New Roman"/>
              </w:rPr>
            </w:pPr>
            <w:r w:rsidRPr="002D7963">
              <w:rPr>
                <w:rFonts w:eastAsia="Times New Roman"/>
              </w:rPr>
              <w:t>9</w:t>
            </w:r>
          </w:p>
        </w:tc>
        <w:tc>
          <w:tcPr>
            <w:tcW w:w="653" w:type="dxa"/>
          </w:tcPr>
          <w:p w14:paraId="321CC841" w14:textId="77777777" w:rsidR="00E63FB2" w:rsidRPr="002D7963" w:rsidRDefault="00E63FB2">
            <w:pPr>
              <w:pStyle w:val="TableTextCentered"/>
              <w:rPr>
                <w:rFonts w:eastAsia="Times New Roman"/>
              </w:rPr>
            </w:pPr>
            <w:r w:rsidRPr="002D7963">
              <w:rPr>
                <w:rFonts w:eastAsia="Times New Roman"/>
              </w:rPr>
              <w:t>10</w:t>
            </w:r>
          </w:p>
        </w:tc>
        <w:tc>
          <w:tcPr>
            <w:tcW w:w="655" w:type="dxa"/>
          </w:tcPr>
          <w:p w14:paraId="153B2947" w14:textId="77777777" w:rsidR="00E63FB2" w:rsidRPr="002D7963" w:rsidRDefault="00E63FB2">
            <w:pPr>
              <w:pStyle w:val="TableTextCentered"/>
              <w:rPr>
                <w:rFonts w:eastAsia="Times New Roman"/>
              </w:rPr>
            </w:pPr>
            <w:r w:rsidRPr="002D7963">
              <w:rPr>
                <w:rFonts w:eastAsia="Times New Roman"/>
              </w:rPr>
              <w:t>5</w:t>
            </w:r>
          </w:p>
        </w:tc>
        <w:tc>
          <w:tcPr>
            <w:tcW w:w="655" w:type="dxa"/>
          </w:tcPr>
          <w:p w14:paraId="19AB3D18" w14:textId="77777777" w:rsidR="00E63FB2" w:rsidRPr="002D7963" w:rsidRDefault="00E63FB2">
            <w:pPr>
              <w:pStyle w:val="TableTextCentered"/>
              <w:rPr>
                <w:rFonts w:eastAsia="Times New Roman"/>
              </w:rPr>
            </w:pPr>
            <w:r w:rsidRPr="002D7963">
              <w:rPr>
                <w:rFonts w:eastAsia="Times New Roman"/>
              </w:rPr>
              <w:t>0</w:t>
            </w:r>
          </w:p>
        </w:tc>
        <w:tc>
          <w:tcPr>
            <w:tcW w:w="515" w:type="dxa"/>
          </w:tcPr>
          <w:p w14:paraId="59539350" w14:textId="77777777" w:rsidR="00E63FB2" w:rsidRPr="002D7963" w:rsidRDefault="00E63FB2">
            <w:pPr>
              <w:pStyle w:val="TableTextCentered"/>
              <w:rPr>
                <w:rFonts w:eastAsia="Times New Roman"/>
              </w:rPr>
            </w:pPr>
            <w:r w:rsidRPr="002D7963">
              <w:rPr>
                <w:rFonts w:eastAsia="Times New Roman"/>
              </w:rPr>
              <w:t>31</w:t>
            </w:r>
          </w:p>
        </w:tc>
        <w:tc>
          <w:tcPr>
            <w:tcW w:w="952" w:type="dxa"/>
          </w:tcPr>
          <w:p w14:paraId="76475CD8" w14:textId="77777777" w:rsidR="00E63FB2" w:rsidRPr="002D7963" w:rsidRDefault="00E63FB2">
            <w:pPr>
              <w:pStyle w:val="TableTextCentered"/>
              <w:rPr>
                <w:rFonts w:eastAsia="Times New Roman"/>
              </w:rPr>
            </w:pPr>
            <w:r w:rsidRPr="002D7963">
              <w:rPr>
                <w:rFonts w:eastAsia="Times New Roman"/>
              </w:rPr>
              <w:t>4.3</w:t>
            </w:r>
          </w:p>
        </w:tc>
      </w:tr>
      <w:tr w:rsidR="00F746AF" w:rsidRPr="002D7963" w14:paraId="18CF1BBB" w14:textId="77777777" w:rsidTr="00F746AF">
        <w:tc>
          <w:tcPr>
            <w:tcW w:w="3297" w:type="dxa"/>
            <w:shd w:val="clear" w:color="auto" w:fill="D9E2F3" w:themeFill="accent5" w:themeFillTint="33"/>
          </w:tcPr>
          <w:p w14:paraId="66698729" w14:textId="77777777" w:rsidR="00E63FB2" w:rsidRPr="002D7963" w:rsidRDefault="00E63FB2" w:rsidP="00F746AF">
            <w:pPr>
              <w:pStyle w:val="TableSubheading"/>
            </w:pPr>
            <w:r w:rsidRPr="002D7963">
              <w:t>Classroom Organization Domain</w:t>
            </w:r>
          </w:p>
        </w:tc>
        <w:tc>
          <w:tcPr>
            <w:tcW w:w="654" w:type="dxa"/>
            <w:shd w:val="clear" w:color="auto" w:fill="D9E2F3" w:themeFill="accent5" w:themeFillTint="33"/>
          </w:tcPr>
          <w:p w14:paraId="79732CB9" w14:textId="77777777" w:rsidR="00E63FB2" w:rsidRPr="002D7963" w:rsidRDefault="00E63FB2">
            <w:pPr>
              <w:pStyle w:val="TableTextCenteredDemi"/>
              <w:rPr>
                <w:rFonts w:eastAsia="Times New Roman"/>
              </w:rPr>
            </w:pPr>
            <w:r w:rsidRPr="002D7963">
              <w:rPr>
                <w:rFonts w:eastAsia="Times New Roman"/>
              </w:rPr>
              <w:t>0</w:t>
            </w:r>
          </w:p>
        </w:tc>
        <w:tc>
          <w:tcPr>
            <w:tcW w:w="649" w:type="dxa"/>
            <w:shd w:val="clear" w:color="auto" w:fill="D9E2F3" w:themeFill="accent5" w:themeFillTint="33"/>
          </w:tcPr>
          <w:p w14:paraId="5287A693" w14:textId="77777777" w:rsidR="00E63FB2" w:rsidRPr="002D7963" w:rsidRDefault="00E63FB2">
            <w:pPr>
              <w:pStyle w:val="TableTextCenteredDemi"/>
              <w:rPr>
                <w:rFonts w:eastAsia="Times New Roman"/>
              </w:rPr>
            </w:pPr>
            <w:r w:rsidRPr="002D7963">
              <w:rPr>
                <w:rFonts w:eastAsia="Times New Roman"/>
              </w:rPr>
              <w:t>0</w:t>
            </w:r>
          </w:p>
        </w:tc>
        <w:tc>
          <w:tcPr>
            <w:tcW w:w="659" w:type="dxa"/>
            <w:shd w:val="clear" w:color="auto" w:fill="D9E2F3" w:themeFill="accent5" w:themeFillTint="33"/>
          </w:tcPr>
          <w:p w14:paraId="390E2880" w14:textId="77777777" w:rsidR="00E63FB2" w:rsidRPr="002D7963" w:rsidRDefault="00E63FB2">
            <w:pPr>
              <w:pStyle w:val="TableTextCenteredDemi"/>
              <w:rPr>
                <w:rFonts w:eastAsia="Times New Roman"/>
              </w:rPr>
            </w:pPr>
            <w:r w:rsidRPr="002D7963">
              <w:rPr>
                <w:rFonts w:eastAsia="Times New Roman"/>
              </w:rPr>
              <w:t>0</w:t>
            </w:r>
          </w:p>
        </w:tc>
        <w:tc>
          <w:tcPr>
            <w:tcW w:w="655" w:type="dxa"/>
            <w:shd w:val="clear" w:color="auto" w:fill="D9E2F3" w:themeFill="accent5" w:themeFillTint="33"/>
          </w:tcPr>
          <w:p w14:paraId="6F347AD5" w14:textId="77777777" w:rsidR="00E63FB2" w:rsidRPr="002D7963" w:rsidRDefault="00E63FB2">
            <w:pPr>
              <w:pStyle w:val="TableTextCenteredDemi"/>
              <w:rPr>
                <w:rFonts w:eastAsia="Times New Roman"/>
              </w:rPr>
            </w:pPr>
            <w:r w:rsidRPr="002D7963">
              <w:rPr>
                <w:rFonts w:eastAsia="Times New Roman"/>
              </w:rPr>
              <w:t>2</w:t>
            </w:r>
          </w:p>
        </w:tc>
        <w:tc>
          <w:tcPr>
            <w:tcW w:w="653" w:type="dxa"/>
            <w:shd w:val="clear" w:color="auto" w:fill="D9E2F3" w:themeFill="accent5" w:themeFillTint="33"/>
          </w:tcPr>
          <w:p w14:paraId="4B593065" w14:textId="77777777" w:rsidR="00E63FB2" w:rsidRPr="002D7963" w:rsidRDefault="00E63FB2">
            <w:pPr>
              <w:pStyle w:val="TableTextCenteredDemi"/>
              <w:rPr>
                <w:rFonts w:eastAsia="Times New Roman"/>
              </w:rPr>
            </w:pPr>
            <w:r w:rsidRPr="002D7963">
              <w:rPr>
                <w:rFonts w:eastAsia="Times New Roman"/>
              </w:rPr>
              <w:t>18</w:t>
            </w:r>
          </w:p>
        </w:tc>
        <w:tc>
          <w:tcPr>
            <w:tcW w:w="655" w:type="dxa"/>
            <w:shd w:val="clear" w:color="auto" w:fill="D9E2F3" w:themeFill="accent5" w:themeFillTint="33"/>
          </w:tcPr>
          <w:p w14:paraId="37A265A3" w14:textId="77777777" w:rsidR="00E63FB2" w:rsidRPr="002D7963" w:rsidRDefault="00E63FB2">
            <w:pPr>
              <w:pStyle w:val="TableTextCenteredDemi"/>
              <w:rPr>
                <w:rFonts w:eastAsia="Times New Roman"/>
              </w:rPr>
            </w:pPr>
            <w:r w:rsidRPr="002D7963">
              <w:rPr>
                <w:rFonts w:eastAsia="Times New Roman"/>
              </w:rPr>
              <w:t>22</w:t>
            </w:r>
          </w:p>
        </w:tc>
        <w:tc>
          <w:tcPr>
            <w:tcW w:w="655" w:type="dxa"/>
            <w:shd w:val="clear" w:color="auto" w:fill="D9E2F3" w:themeFill="accent5" w:themeFillTint="33"/>
          </w:tcPr>
          <w:p w14:paraId="6C21FAF9" w14:textId="77777777" w:rsidR="00E63FB2" w:rsidRPr="002D7963" w:rsidRDefault="00E63FB2">
            <w:pPr>
              <w:pStyle w:val="TableTextCenteredDemi"/>
              <w:rPr>
                <w:rFonts w:eastAsia="Times New Roman"/>
              </w:rPr>
            </w:pPr>
            <w:r w:rsidRPr="002D7963">
              <w:rPr>
                <w:rFonts w:eastAsia="Times New Roman"/>
              </w:rPr>
              <w:t>51</w:t>
            </w:r>
          </w:p>
        </w:tc>
        <w:tc>
          <w:tcPr>
            <w:tcW w:w="515" w:type="dxa"/>
            <w:shd w:val="clear" w:color="auto" w:fill="D9E2F3" w:themeFill="accent5" w:themeFillTint="33"/>
          </w:tcPr>
          <w:p w14:paraId="6EA61DB6" w14:textId="77777777" w:rsidR="00E63FB2" w:rsidRPr="002D7963" w:rsidRDefault="00E63FB2">
            <w:pPr>
              <w:pStyle w:val="TableTextCenteredDemi"/>
              <w:rPr>
                <w:rFonts w:eastAsia="Times New Roman"/>
              </w:rPr>
            </w:pPr>
            <w:r w:rsidRPr="002D7963">
              <w:rPr>
                <w:rFonts w:eastAsia="Times New Roman"/>
              </w:rPr>
              <w:t>93</w:t>
            </w:r>
          </w:p>
        </w:tc>
        <w:tc>
          <w:tcPr>
            <w:tcW w:w="952" w:type="dxa"/>
            <w:shd w:val="clear" w:color="auto" w:fill="D9E2F3" w:themeFill="accent5" w:themeFillTint="33"/>
          </w:tcPr>
          <w:p w14:paraId="75CEC7AD" w14:textId="77777777" w:rsidR="00E63FB2" w:rsidRPr="002D7963" w:rsidRDefault="00E63FB2">
            <w:pPr>
              <w:pStyle w:val="TableTextCenteredDemi"/>
              <w:rPr>
                <w:rFonts w:eastAsia="Times New Roman"/>
              </w:rPr>
            </w:pPr>
            <w:r w:rsidRPr="002D7963">
              <w:rPr>
                <w:rFonts w:eastAsia="Times New Roman"/>
              </w:rPr>
              <w:t>6.3</w:t>
            </w:r>
          </w:p>
        </w:tc>
      </w:tr>
      <w:tr w:rsidR="00F746AF" w:rsidRPr="002D7963" w14:paraId="35772B83" w14:textId="77777777" w:rsidTr="00F746AF">
        <w:tc>
          <w:tcPr>
            <w:tcW w:w="3297" w:type="dxa"/>
          </w:tcPr>
          <w:p w14:paraId="5C678D5A"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Behavior Management</w:t>
            </w:r>
          </w:p>
        </w:tc>
        <w:tc>
          <w:tcPr>
            <w:tcW w:w="654" w:type="dxa"/>
          </w:tcPr>
          <w:p w14:paraId="0BA6AD49"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1452791A" w14:textId="77777777" w:rsidR="00E63FB2" w:rsidRPr="002D7963" w:rsidRDefault="00E63FB2">
            <w:pPr>
              <w:pStyle w:val="TableTextCentered"/>
              <w:rPr>
                <w:rFonts w:eastAsia="Times New Roman"/>
              </w:rPr>
            </w:pPr>
            <w:r w:rsidRPr="002D7963">
              <w:rPr>
                <w:rFonts w:eastAsia="Times New Roman"/>
              </w:rPr>
              <w:t>0</w:t>
            </w:r>
          </w:p>
        </w:tc>
        <w:tc>
          <w:tcPr>
            <w:tcW w:w="659" w:type="dxa"/>
          </w:tcPr>
          <w:p w14:paraId="3AFC9B09" w14:textId="77777777" w:rsidR="00E63FB2" w:rsidRPr="002D7963" w:rsidRDefault="00E63FB2">
            <w:pPr>
              <w:pStyle w:val="TableTextCentered"/>
              <w:rPr>
                <w:rFonts w:eastAsia="Times New Roman"/>
              </w:rPr>
            </w:pPr>
            <w:r w:rsidRPr="002D7963">
              <w:rPr>
                <w:rFonts w:eastAsia="Times New Roman"/>
              </w:rPr>
              <w:t>0</w:t>
            </w:r>
          </w:p>
        </w:tc>
        <w:tc>
          <w:tcPr>
            <w:tcW w:w="655" w:type="dxa"/>
          </w:tcPr>
          <w:p w14:paraId="07D471C7" w14:textId="77777777" w:rsidR="00E63FB2" w:rsidRPr="002D7963" w:rsidRDefault="00E63FB2">
            <w:pPr>
              <w:pStyle w:val="TableTextCentered"/>
              <w:rPr>
                <w:rFonts w:eastAsia="Times New Roman"/>
              </w:rPr>
            </w:pPr>
            <w:r w:rsidRPr="002D7963">
              <w:rPr>
                <w:rFonts w:eastAsia="Times New Roman"/>
              </w:rPr>
              <w:t>0</w:t>
            </w:r>
          </w:p>
        </w:tc>
        <w:tc>
          <w:tcPr>
            <w:tcW w:w="653" w:type="dxa"/>
          </w:tcPr>
          <w:p w14:paraId="7C1D9A09" w14:textId="77777777" w:rsidR="00E63FB2" w:rsidRPr="002D7963" w:rsidRDefault="00E63FB2">
            <w:pPr>
              <w:pStyle w:val="TableTextCentered"/>
              <w:rPr>
                <w:rFonts w:eastAsia="Times New Roman"/>
              </w:rPr>
            </w:pPr>
            <w:r w:rsidRPr="002D7963">
              <w:rPr>
                <w:rFonts w:eastAsia="Times New Roman"/>
              </w:rPr>
              <w:t>2</w:t>
            </w:r>
          </w:p>
        </w:tc>
        <w:tc>
          <w:tcPr>
            <w:tcW w:w="655" w:type="dxa"/>
          </w:tcPr>
          <w:p w14:paraId="16AB34B2" w14:textId="77777777" w:rsidR="00E63FB2" w:rsidRPr="002D7963" w:rsidRDefault="00E63FB2">
            <w:pPr>
              <w:pStyle w:val="TableTextCentered"/>
              <w:rPr>
                <w:rFonts w:eastAsia="Times New Roman"/>
              </w:rPr>
            </w:pPr>
            <w:r w:rsidRPr="002D7963">
              <w:rPr>
                <w:rFonts w:eastAsia="Times New Roman"/>
              </w:rPr>
              <w:t>6</w:t>
            </w:r>
          </w:p>
        </w:tc>
        <w:tc>
          <w:tcPr>
            <w:tcW w:w="655" w:type="dxa"/>
          </w:tcPr>
          <w:p w14:paraId="41115A05" w14:textId="77777777" w:rsidR="00E63FB2" w:rsidRPr="002D7963" w:rsidRDefault="00E63FB2">
            <w:pPr>
              <w:pStyle w:val="TableTextCentered"/>
              <w:rPr>
                <w:rFonts w:eastAsia="Times New Roman"/>
              </w:rPr>
            </w:pPr>
            <w:r w:rsidRPr="002D7963">
              <w:rPr>
                <w:rFonts w:eastAsia="Times New Roman"/>
              </w:rPr>
              <w:t>23</w:t>
            </w:r>
          </w:p>
        </w:tc>
        <w:tc>
          <w:tcPr>
            <w:tcW w:w="515" w:type="dxa"/>
          </w:tcPr>
          <w:p w14:paraId="51B744FC" w14:textId="77777777" w:rsidR="00E63FB2" w:rsidRPr="002D7963" w:rsidRDefault="00E63FB2">
            <w:pPr>
              <w:pStyle w:val="TableTextCentered"/>
              <w:rPr>
                <w:rFonts w:eastAsia="Times New Roman"/>
              </w:rPr>
            </w:pPr>
            <w:r w:rsidRPr="002D7963">
              <w:rPr>
                <w:rFonts w:eastAsia="Times New Roman"/>
              </w:rPr>
              <w:t>31</w:t>
            </w:r>
          </w:p>
        </w:tc>
        <w:tc>
          <w:tcPr>
            <w:tcW w:w="952" w:type="dxa"/>
          </w:tcPr>
          <w:p w14:paraId="7EDE6936" w14:textId="77777777" w:rsidR="00E63FB2" w:rsidRPr="002D7963" w:rsidRDefault="00E63FB2">
            <w:pPr>
              <w:pStyle w:val="TableTextCentered"/>
              <w:rPr>
                <w:rFonts w:eastAsia="Times New Roman"/>
              </w:rPr>
            </w:pPr>
            <w:r w:rsidRPr="002D7963">
              <w:rPr>
                <w:rFonts w:eastAsia="Times New Roman"/>
              </w:rPr>
              <w:t>6.7</w:t>
            </w:r>
          </w:p>
        </w:tc>
      </w:tr>
      <w:tr w:rsidR="00E63FB2" w:rsidRPr="002D7963" w14:paraId="11E93653" w14:textId="77777777" w:rsidTr="00F746AF">
        <w:tc>
          <w:tcPr>
            <w:tcW w:w="3297" w:type="dxa"/>
          </w:tcPr>
          <w:p w14:paraId="37CD13D6"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Productivity</w:t>
            </w:r>
          </w:p>
        </w:tc>
        <w:tc>
          <w:tcPr>
            <w:tcW w:w="654" w:type="dxa"/>
          </w:tcPr>
          <w:p w14:paraId="517ECB03"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083F1CDE" w14:textId="77777777" w:rsidR="00E63FB2" w:rsidRPr="002D7963" w:rsidRDefault="00E63FB2">
            <w:pPr>
              <w:pStyle w:val="TableTextCentered"/>
              <w:rPr>
                <w:rFonts w:eastAsia="Times New Roman"/>
              </w:rPr>
            </w:pPr>
            <w:r w:rsidRPr="002D7963">
              <w:rPr>
                <w:rFonts w:eastAsia="Times New Roman"/>
              </w:rPr>
              <w:t>0</w:t>
            </w:r>
          </w:p>
        </w:tc>
        <w:tc>
          <w:tcPr>
            <w:tcW w:w="659" w:type="dxa"/>
          </w:tcPr>
          <w:p w14:paraId="78431DE7" w14:textId="77777777" w:rsidR="00E63FB2" w:rsidRPr="002D7963" w:rsidRDefault="00E63FB2">
            <w:pPr>
              <w:pStyle w:val="TableTextCentered"/>
              <w:rPr>
                <w:rFonts w:eastAsia="Times New Roman"/>
              </w:rPr>
            </w:pPr>
            <w:r w:rsidRPr="002D7963">
              <w:rPr>
                <w:rFonts w:eastAsia="Times New Roman"/>
              </w:rPr>
              <w:t>0</w:t>
            </w:r>
          </w:p>
        </w:tc>
        <w:tc>
          <w:tcPr>
            <w:tcW w:w="655" w:type="dxa"/>
          </w:tcPr>
          <w:p w14:paraId="41DF1C08"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27433527" w14:textId="77777777" w:rsidR="00E63FB2" w:rsidRPr="002D7963" w:rsidRDefault="00E63FB2">
            <w:pPr>
              <w:pStyle w:val="TableTextCentered"/>
              <w:rPr>
                <w:rFonts w:eastAsia="Times New Roman"/>
              </w:rPr>
            </w:pPr>
            <w:r w:rsidRPr="002D7963">
              <w:rPr>
                <w:rFonts w:eastAsia="Times New Roman"/>
              </w:rPr>
              <w:t>2</w:t>
            </w:r>
          </w:p>
        </w:tc>
        <w:tc>
          <w:tcPr>
            <w:tcW w:w="655" w:type="dxa"/>
          </w:tcPr>
          <w:p w14:paraId="585ACF44" w14:textId="77777777" w:rsidR="00E63FB2" w:rsidRPr="002D7963" w:rsidRDefault="00E63FB2">
            <w:pPr>
              <w:pStyle w:val="TableTextCentered"/>
              <w:rPr>
                <w:rFonts w:eastAsia="Times New Roman"/>
              </w:rPr>
            </w:pPr>
            <w:r w:rsidRPr="002D7963">
              <w:rPr>
                <w:rFonts w:eastAsia="Times New Roman"/>
              </w:rPr>
              <w:t>5</w:t>
            </w:r>
          </w:p>
        </w:tc>
        <w:tc>
          <w:tcPr>
            <w:tcW w:w="655" w:type="dxa"/>
          </w:tcPr>
          <w:p w14:paraId="2ECE4317" w14:textId="77777777" w:rsidR="00E63FB2" w:rsidRPr="002D7963" w:rsidRDefault="00E63FB2">
            <w:pPr>
              <w:pStyle w:val="TableTextCentered"/>
              <w:rPr>
                <w:rFonts w:eastAsia="Times New Roman"/>
              </w:rPr>
            </w:pPr>
            <w:r w:rsidRPr="002D7963">
              <w:rPr>
                <w:rFonts w:eastAsia="Times New Roman"/>
              </w:rPr>
              <w:t>23</w:t>
            </w:r>
          </w:p>
        </w:tc>
        <w:tc>
          <w:tcPr>
            <w:tcW w:w="515" w:type="dxa"/>
          </w:tcPr>
          <w:p w14:paraId="39F08599" w14:textId="77777777" w:rsidR="00E63FB2" w:rsidRPr="002D7963" w:rsidRDefault="00E63FB2">
            <w:pPr>
              <w:pStyle w:val="TableTextCentered"/>
              <w:rPr>
                <w:rFonts w:eastAsia="Times New Roman"/>
              </w:rPr>
            </w:pPr>
            <w:r w:rsidRPr="002D7963">
              <w:rPr>
                <w:rFonts w:eastAsia="Times New Roman"/>
              </w:rPr>
              <w:t>31</w:t>
            </w:r>
          </w:p>
        </w:tc>
        <w:tc>
          <w:tcPr>
            <w:tcW w:w="952" w:type="dxa"/>
          </w:tcPr>
          <w:p w14:paraId="5B4219EB" w14:textId="77777777" w:rsidR="00E63FB2" w:rsidRPr="002D7963" w:rsidRDefault="00E63FB2">
            <w:pPr>
              <w:pStyle w:val="TableTextCentered"/>
              <w:rPr>
                <w:rFonts w:eastAsia="Times New Roman"/>
              </w:rPr>
            </w:pPr>
            <w:r w:rsidRPr="002D7963">
              <w:rPr>
                <w:rFonts w:eastAsia="Times New Roman"/>
              </w:rPr>
              <w:t>6.6</w:t>
            </w:r>
          </w:p>
        </w:tc>
      </w:tr>
      <w:tr w:rsidR="00F746AF" w:rsidRPr="002D7963" w14:paraId="6541065E" w14:textId="77777777" w:rsidTr="00F746AF">
        <w:tc>
          <w:tcPr>
            <w:tcW w:w="3297" w:type="dxa"/>
          </w:tcPr>
          <w:p w14:paraId="3AD5BB7C"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Instructional Learning Formats***</w:t>
            </w:r>
          </w:p>
        </w:tc>
        <w:tc>
          <w:tcPr>
            <w:tcW w:w="654" w:type="dxa"/>
          </w:tcPr>
          <w:p w14:paraId="348659C4"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212E8640" w14:textId="77777777" w:rsidR="00E63FB2" w:rsidRPr="002D7963" w:rsidRDefault="00E63FB2">
            <w:pPr>
              <w:pStyle w:val="TableTextCentered"/>
              <w:rPr>
                <w:rFonts w:eastAsia="Times New Roman"/>
              </w:rPr>
            </w:pPr>
            <w:r w:rsidRPr="002D7963">
              <w:rPr>
                <w:rFonts w:eastAsia="Times New Roman"/>
              </w:rPr>
              <w:t>0</w:t>
            </w:r>
          </w:p>
        </w:tc>
        <w:tc>
          <w:tcPr>
            <w:tcW w:w="659" w:type="dxa"/>
          </w:tcPr>
          <w:p w14:paraId="10E11B1F" w14:textId="77777777" w:rsidR="00E63FB2" w:rsidRPr="002D7963" w:rsidRDefault="00E63FB2">
            <w:pPr>
              <w:pStyle w:val="TableTextCentered"/>
              <w:rPr>
                <w:rFonts w:eastAsia="Times New Roman"/>
              </w:rPr>
            </w:pPr>
            <w:r w:rsidRPr="002D7963">
              <w:rPr>
                <w:rFonts w:eastAsia="Times New Roman"/>
              </w:rPr>
              <w:t>0</w:t>
            </w:r>
          </w:p>
        </w:tc>
        <w:tc>
          <w:tcPr>
            <w:tcW w:w="655" w:type="dxa"/>
          </w:tcPr>
          <w:p w14:paraId="26DA2DE2"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1B1F04BB" w14:textId="77777777" w:rsidR="00E63FB2" w:rsidRPr="002D7963" w:rsidRDefault="00E63FB2">
            <w:pPr>
              <w:pStyle w:val="TableTextCentered"/>
              <w:rPr>
                <w:rFonts w:eastAsia="Times New Roman"/>
              </w:rPr>
            </w:pPr>
            <w:r w:rsidRPr="002D7963">
              <w:rPr>
                <w:rFonts w:eastAsia="Times New Roman"/>
              </w:rPr>
              <w:t>14</w:t>
            </w:r>
          </w:p>
        </w:tc>
        <w:tc>
          <w:tcPr>
            <w:tcW w:w="655" w:type="dxa"/>
          </w:tcPr>
          <w:p w14:paraId="1005344E" w14:textId="77777777" w:rsidR="00E63FB2" w:rsidRPr="002D7963" w:rsidRDefault="00E63FB2">
            <w:pPr>
              <w:pStyle w:val="TableTextCentered"/>
              <w:rPr>
                <w:rFonts w:eastAsia="Times New Roman"/>
              </w:rPr>
            </w:pPr>
            <w:r w:rsidRPr="002D7963">
              <w:rPr>
                <w:rFonts w:eastAsia="Times New Roman"/>
              </w:rPr>
              <w:t>11</w:t>
            </w:r>
          </w:p>
        </w:tc>
        <w:tc>
          <w:tcPr>
            <w:tcW w:w="655" w:type="dxa"/>
          </w:tcPr>
          <w:p w14:paraId="32B45AEB" w14:textId="77777777" w:rsidR="00E63FB2" w:rsidRPr="002D7963" w:rsidRDefault="00E63FB2">
            <w:pPr>
              <w:pStyle w:val="TableTextCentered"/>
              <w:rPr>
                <w:rFonts w:eastAsia="Times New Roman"/>
              </w:rPr>
            </w:pPr>
            <w:r w:rsidRPr="002D7963">
              <w:rPr>
                <w:rFonts w:eastAsia="Times New Roman"/>
              </w:rPr>
              <w:t>5</w:t>
            </w:r>
          </w:p>
        </w:tc>
        <w:tc>
          <w:tcPr>
            <w:tcW w:w="515" w:type="dxa"/>
          </w:tcPr>
          <w:p w14:paraId="4C10C741" w14:textId="77777777" w:rsidR="00E63FB2" w:rsidRPr="002D7963" w:rsidRDefault="00E63FB2">
            <w:pPr>
              <w:pStyle w:val="TableTextCentered"/>
              <w:rPr>
                <w:rFonts w:eastAsia="Times New Roman"/>
              </w:rPr>
            </w:pPr>
            <w:r w:rsidRPr="002D7963">
              <w:rPr>
                <w:rFonts w:eastAsia="Times New Roman"/>
              </w:rPr>
              <w:t>31</w:t>
            </w:r>
          </w:p>
        </w:tc>
        <w:tc>
          <w:tcPr>
            <w:tcW w:w="952" w:type="dxa"/>
          </w:tcPr>
          <w:p w14:paraId="3AB8F94E" w14:textId="77777777" w:rsidR="00E63FB2" w:rsidRPr="002D7963" w:rsidRDefault="00E63FB2">
            <w:pPr>
              <w:pStyle w:val="TableTextCentered"/>
              <w:rPr>
                <w:rFonts w:eastAsia="Times New Roman"/>
              </w:rPr>
            </w:pPr>
            <w:r w:rsidRPr="002D7963">
              <w:rPr>
                <w:rFonts w:eastAsia="Times New Roman"/>
              </w:rPr>
              <w:t>5.6</w:t>
            </w:r>
          </w:p>
        </w:tc>
      </w:tr>
      <w:tr w:rsidR="00F746AF" w:rsidRPr="002D7963" w14:paraId="133DBA51" w14:textId="77777777" w:rsidTr="00F746AF">
        <w:tc>
          <w:tcPr>
            <w:tcW w:w="3297" w:type="dxa"/>
            <w:shd w:val="clear" w:color="auto" w:fill="D9E2F3" w:themeFill="accent5" w:themeFillTint="33"/>
          </w:tcPr>
          <w:p w14:paraId="0A9E269C" w14:textId="77777777" w:rsidR="00E63FB2" w:rsidRPr="002D7963" w:rsidRDefault="00E63FB2" w:rsidP="00F746AF">
            <w:pPr>
              <w:pStyle w:val="TableSubheading"/>
            </w:pPr>
            <w:r w:rsidRPr="002D7963">
              <w:t>Instructional Support Domain</w:t>
            </w:r>
          </w:p>
        </w:tc>
        <w:tc>
          <w:tcPr>
            <w:tcW w:w="654" w:type="dxa"/>
            <w:shd w:val="clear" w:color="auto" w:fill="D9E2F3" w:themeFill="accent5" w:themeFillTint="33"/>
          </w:tcPr>
          <w:p w14:paraId="703BD5B5" w14:textId="77777777" w:rsidR="00E63FB2" w:rsidRPr="002D7963" w:rsidRDefault="00E63FB2">
            <w:pPr>
              <w:pStyle w:val="TableTextCenteredDemi"/>
              <w:rPr>
                <w:rFonts w:eastAsia="Times New Roman"/>
              </w:rPr>
            </w:pPr>
            <w:r w:rsidRPr="002D7963">
              <w:rPr>
                <w:rFonts w:eastAsia="Times New Roman"/>
              </w:rPr>
              <w:t>4</w:t>
            </w:r>
          </w:p>
        </w:tc>
        <w:tc>
          <w:tcPr>
            <w:tcW w:w="649" w:type="dxa"/>
            <w:shd w:val="clear" w:color="auto" w:fill="D9E2F3" w:themeFill="accent5" w:themeFillTint="33"/>
          </w:tcPr>
          <w:p w14:paraId="428272F2" w14:textId="77777777" w:rsidR="00E63FB2" w:rsidRPr="002D7963" w:rsidRDefault="00E63FB2">
            <w:pPr>
              <w:pStyle w:val="TableTextCenteredDemi"/>
              <w:rPr>
                <w:rFonts w:eastAsia="Times New Roman"/>
              </w:rPr>
            </w:pPr>
            <w:r w:rsidRPr="002D7963">
              <w:rPr>
                <w:rFonts w:eastAsia="Times New Roman"/>
              </w:rPr>
              <w:t>25</w:t>
            </w:r>
          </w:p>
        </w:tc>
        <w:tc>
          <w:tcPr>
            <w:tcW w:w="659" w:type="dxa"/>
            <w:shd w:val="clear" w:color="auto" w:fill="D9E2F3" w:themeFill="accent5" w:themeFillTint="33"/>
          </w:tcPr>
          <w:p w14:paraId="218080DD" w14:textId="77777777" w:rsidR="00E63FB2" w:rsidRPr="002D7963" w:rsidRDefault="00E63FB2">
            <w:pPr>
              <w:pStyle w:val="TableTextCenteredDemi"/>
              <w:rPr>
                <w:rFonts w:eastAsia="Times New Roman"/>
              </w:rPr>
            </w:pPr>
            <w:r w:rsidRPr="002D7963">
              <w:rPr>
                <w:rFonts w:eastAsia="Times New Roman"/>
              </w:rPr>
              <w:t>21</w:t>
            </w:r>
          </w:p>
        </w:tc>
        <w:tc>
          <w:tcPr>
            <w:tcW w:w="655" w:type="dxa"/>
            <w:shd w:val="clear" w:color="auto" w:fill="D9E2F3" w:themeFill="accent5" w:themeFillTint="33"/>
          </w:tcPr>
          <w:p w14:paraId="59DC54AF" w14:textId="77777777" w:rsidR="00E63FB2" w:rsidRPr="002D7963" w:rsidRDefault="00E63FB2">
            <w:pPr>
              <w:pStyle w:val="TableTextCenteredDemi"/>
              <w:rPr>
                <w:rFonts w:eastAsia="Times New Roman"/>
              </w:rPr>
            </w:pPr>
            <w:r w:rsidRPr="002D7963">
              <w:rPr>
                <w:rFonts w:eastAsia="Times New Roman"/>
              </w:rPr>
              <w:t>19</w:t>
            </w:r>
          </w:p>
        </w:tc>
        <w:tc>
          <w:tcPr>
            <w:tcW w:w="653" w:type="dxa"/>
            <w:shd w:val="clear" w:color="auto" w:fill="D9E2F3" w:themeFill="accent5" w:themeFillTint="33"/>
          </w:tcPr>
          <w:p w14:paraId="74A99277" w14:textId="77777777" w:rsidR="00E63FB2" w:rsidRPr="002D7963" w:rsidRDefault="00E63FB2">
            <w:pPr>
              <w:pStyle w:val="TableTextCenteredDemi"/>
              <w:rPr>
                <w:rFonts w:eastAsia="Times New Roman"/>
              </w:rPr>
            </w:pPr>
            <w:r w:rsidRPr="002D7963">
              <w:rPr>
                <w:rFonts w:eastAsia="Times New Roman"/>
              </w:rPr>
              <w:t>18</w:t>
            </w:r>
          </w:p>
        </w:tc>
        <w:tc>
          <w:tcPr>
            <w:tcW w:w="655" w:type="dxa"/>
            <w:shd w:val="clear" w:color="auto" w:fill="D9E2F3" w:themeFill="accent5" w:themeFillTint="33"/>
          </w:tcPr>
          <w:p w14:paraId="2864D7B8" w14:textId="77777777" w:rsidR="00E63FB2" w:rsidRPr="002D7963" w:rsidRDefault="00E63FB2">
            <w:pPr>
              <w:pStyle w:val="TableTextCenteredDemi"/>
              <w:rPr>
                <w:rFonts w:eastAsia="Times New Roman"/>
              </w:rPr>
            </w:pPr>
            <w:r w:rsidRPr="002D7963">
              <w:rPr>
                <w:rFonts w:eastAsia="Times New Roman"/>
              </w:rPr>
              <w:t>13</w:t>
            </w:r>
          </w:p>
        </w:tc>
        <w:tc>
          <w:tcPr>
            <w:tcW w:w="655" w:type="dxa"/>
            <w:shd w:val="clear" w:color="auto" w:fill="D9E2F3" w:themeFill="accent5" w:themeFillTint="33"/>
          </w:tcPr>
          <w:p w14:paraId="3FB46451" w14:textId="77777777" w:rsidR="00E63FB2" w:rsidRPr="002D7963" w:rsidRDefault="00E63FB2">
            <w:pPr>
              <w:pStyle w:val="TableTextCenteredDemi"/>
              <w:rPr>
                <w:rFonts w:eastAsia="Times New Roman"/>
              </w:rPr>
            </w:pPr>
            <w:r w:rsidRPr="002D7963">
              <w:rPr>
                <w:rFonts w:eastAsia="Times New Roman"/>
              </w:rPr>
              <w:t>5</w:t>
            </w:r>
          </w:p>
        </w:tc>
        <w:tc>
          <w:tcPr>
            <w:tcW w:w="515" w:type="dxa"/>
            <w:shd w:val="clear" w:color="auto" w:fill="D9E2F3" w:themeFill="accent5" w:themeFillTint="33"/>
          </w:tcPr>
          <w:p w14:paraId="0679534B" w14:textId="77777777" w:rsidR="00E63FB2" w:rsidRPr="002D7963" w:rsidRDefault="00E63FB2">
            <w:pPr>
              <w:pStyle w:val="TableTextCenteredDemi"/>
              <w:rPr>
                <w:rFonts w:eastAsia="Times New Roman"/>
              </w:rPr>
            </w:pPr>
            <w:r w:rsidRPr="002D7963">
              <w:rPr>
                <w:rFonts w:eastAsia="Times New Roman"/>
              </w:rPr>
              <w:t>105</w:t>
            </w:r>
          </w:p>
        </w:tc>
        <w:tc>
          <w:tcPr>
            <w:tcW w:w="952" w:type="dxa"/>
            <w:shd w:val="clear" w:color="auto" w:fill="D9E2F3" w:themeFill="accent5" w:themeFillTint="33"/>
          </w:tcPr>
          <w:p w14:paraId="777D0BE1" w14:textId="77777777" w:rsidR="00E63FB2" w:rsidRPr="002D7963" w:rsidRDefault="00E63FB2">
            <w:pPr>
              <w:pStyle w:val="TableTextCenteredDemi"/>
              <w:rPr>
                <w:rFonts w:eastAsia="Times New Roman"/>
              </w:rPr>
            </w:pPr>
            <w:r w:rsidRPr="002D7963">
              <w:rPr>
                <w:rFonts w:eastAsia="Times New Roman"/>
              </w:rPr>
              <w:t>3.8</w:t>
            </w:r>
          </w:p>
        </w:tc>
      </w:tr>
      <w:tr w:rsidR="00F746AF" w:rsidRPr="002D7963" w14:paraId="105BF2AA" w14:textId="77777777" w:rsidTr="00F746AF">
        <w:tc>
          <w:tcPr>
            <w:tcW w:w="3297" w:type="dxa"/>
          </w:tcPr>
          <w:p w14:paraId="42216767"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Concept Development (K-3 only)</w:t>
            </w:r>
          </w:p>
        </w:tc>
        <w:tc>
          <w:tcPr>
            <w:tcW w:w="654" w:type="dxa"/>
          </w:tcPr>
          <w:p w14:paraId="1688BA2E" w14:textId="77777777" w:rsidR="00E63FB2" w:rsidRPr="002D7963" w:rsidRDefault="00E63FB2">
            <w:pPr>
              <w:pStyle w:val="TableTextCentered"/>
              <w:rPr>
                <w:rFonts w:eastAsia="Times New Roman"/>
              </w:rPr>
            </w:pPr>
            <w:r w:rsidRPr="002D7963">
              <w:rPr>
                <w:rFonts w:eastAsia="Times New Roman"/>
              </w:rPr>
              <w:t>4</w:t>
            </w:r>
          </w:p>
        </w:tc>
        <w:tc>
          <w:tcPr>
            <w:tcW w:w="649" w:type="dxa"/>
          </w:tcPr>
          <w:p w14:paraId="165B2F6F" w14:textId="77777777" w:rsidR="00E63FB2" w:rsidRPr="002D7963" w:rsidRDefault="00E63FB2">
            <w:pPr>
              <w:pStyle w:val="TableTextCentered"/>
              <w:rPr>
                <w:rFonts w:eastAsia="Times New Roman"/>
              </w:rPr>
            </w:pPr>
            <w:r w:rsidRPr="002D7963">
              <w:rPr>
                <w:rFonts w:eastAsia="Times New Roman"/>
              </w:rPr>
              <w:t>7</w:t>
            </w:r>
          </w:p>
        </w:tc>
        <w:tc>
          <w:tcPr>
            <w:tcW w:w="659" w:type="dxa"/>
          </w:tcPr>
          <w:p w14:paraId="43377C0F" w14:textId="77777777" w:rsidR="00E63FB2" w:rsidRPr="002D7963" w:rsidRDefault="00E63FB2">
            <w:pPr>
              <w:pStyle w:val="TableTextCentered"/>
              <w:rPr>
                <w:rFonts w:eastAsia="Times New Roman"/>
              </w:rPr>
            </w:pPr>
            <w:r w:rsidRPr="002D7963">
              <w:rPr>
                <w:rFonts w:eastAsia="Times New Roman"/>
              </w:rPr>
              <w:t>1</w:t>
            </w:r>
          </w:p>
        </w:tc>
        <w:tc>
          <w:tcPr>
            <w:tcW w:w="655" w:type="dxa"/>
          </w:tcPr>
          <w:p w14:paraId="429F10E8" w14:textId="77777777" w:rsidR="00E63FB2" w:rsidRPr="002D7963" w:rsidRDefault="00E63FB2">
            <w:pPr>
              <w:pStyle w:val="TableTextCentered"/>
              <w:rPr>
                <w:rFonts w:eastAsia="Times New Roman"/>
              </w:rPr>
            </w:pPr>
            <w:r w:rsidRPr="002D7963">
              <w:rPr>
                <w:rFonts w:eastAsia="Times New Roman"/>
              </w:rPr>
              <w:t>4</w:t>
            </w:r>
          </w:p>
        </w:tc>
        <w:tc>
          <w:tcPr>
            <w:tcW w:w="653" w:type="dxa"/>
          </w:tcPr>
          <w:p w14:paraId="6B587CBB" w14:textId="77777777" w:rsidR="00E63FB2" w:rsidRPr="002D7963" w:rsidRDefault="00E63FB2">
            <w:pPr>
              <w:pStyle w:val="TableTextCentered"/>
              <w:rPr>
                <w:rFonts w:eastAsia="Times New Roman"/>
              </w:rPr>
            </w:pPr>
            <w:r w:rsidRPr="002D7963">
              <w:rPr>
                <w:rFonts w:eastAsia="Times New Roman"/>
              </w:rPr>
              <w:t>2</w:t>
            </w:r>
          </w:p>
        </w:tc>
        <w:tc>
          <w:tcPr>
            <w:tcW w:w="655" w:type="dxa"/>
          </w:tcPr>
          <w:p w14:paraId="3CB5F3B7" w14:textId="77777777" w:rsidR="00E63FB2" w:rsidRPr="002D7963" w:rsidRDefault="00E63FB2">
            <w:pPr>
              <w:pStyle w:val="TableTextCentered"/>
              <w:rPr>
                <w:rFonts w:eastAsia="Times New Roman"/>
              </w:rPr>
            </w:pPr>
            <w:r w:rsidRPr="002D7963">
              <w:rPr>
                <w:rFonts w:eastAsia="Times New Roman"/>
              </w:rPr>
              <w:t>1</w:t>
            </w:r>
          </w:p>
        </w:tc>
        <w:tc>
          <w:tcPr>
            <w:tcW w:w="655" w:type="dxa"/>
          </w:tcPr>
          <w:p w14:paraId="2B538EF8" w14:textId="77777777" w:rsidR="00E63FB2" w:rsidRPr="002D7963" w:rsidRDefault="00E63FB2">
            <w:pPr>
              <w:pStyle w:val="TableTextCentered"/>
              <w:rPr>
                <w:rFonts w:eastAsia="Times New Roman"/>
              </w:rPr>
            </w:pPr>
            <w:r w:rsidRPr="002D7963">
              <w:rPr>
                <w:rFonts w:eastAsia="Times New Roman"/>
              </w:rPr>
              <w:t>0</w:t>
            </w:r>
          </w:p>
        </w:tc>
        <w:tc>
          <w:tcPr>
            <w:tcW w:w="515" w:type="dxa"/>
          </w:tcPr>
          <w:p w14:paraId="3FA0919E" w14:textId="77777777" w:rsidR="00E63FB2" w:rsidRPr="002D7963" w:rsidRDefault="00E63FB2">
            <w:pPr>
              <w:pStyle w:val="TableTextCentered"/>
              <w:rPr>
                <w:rFonts w:eastAsia="Times New Roman"/>
              </w:rPr>
            </w:pPr>
            <w:r w:rsidRPr="002D7963">
              <w:rPr>
                <w:rFonts w:eastAsia="Times New Roman"/>
              </w:rPr>
              <w:t>19</w:t>
            </w:r>
          </w:p>
        </w:tc>
        <w:tc>
          <w:tcPr>
            <w:tcW w:w="952" w:type="dxa"/>
          </w:tcPr>
          <w:p w14:paraId="0DFF25DB" w14:textId="77777777" w:rsidR="00E63FB2" w:rsidRPr="002D7963" w:rsidRDefault="00E63FB2">
            <w:pPr>
              <w:pStyle w:val="TableTextCentered"/>
              <w:rPr>
                <w:rFonts w:eastAsia="Times New Roman"/>
              </w:rPr>
            </w:pPr>
            <w:r w:rsidRPr="002D7963">
              <w:rPr>
                <w:rFonts w:eastAsia="Times New Roman"/>
              </w:rPr>
              <w:t>2.8</w:t>
            </w:r>
          </w:p>
        </w:tc>
      </w:tr>
      <w:tr w:rsidR="00E63FB2" w:rsidRPr="002D7963" w14:paraId="21D3251D" w14:textId="77777777" w:rsidTr="00F746AF">
        <w:trPr>
          <w:trHeight w:val="70"/>
        </w:trPr>
        <w:tc>
          <w:tcPr>
            <w:tcW w:w="3297" w:type="dxa"/>
            <w:vAlign w:val="center"/>
          </w:tcPr>
          <w:p w14:paraId="32792EC3" w14:textId="77777777" w:rsidR="00E63FB2" w:rsidRPr="002D7963" w:rsidRDefault="00E63FB2">
            <w:pPr>
              <w:pStyle w:val="TableText"/>
              <w:ind w:left="204"/>
              <w:rPr>
                <w:rFonts w:ascii="Franklin Gothic Book" w:hAnsi="Franklin Gothic Book"/>
              </w:rPr>
            </w:pPr>
            <w:r w:rsidRPr="002D7963">
              <w:rPr>
                <w:rFonts w:ascii="Franklin Gothic Book" w:hAnsi="Franklin Gothic Book"/>
              </w:rPr>
              <w:t>Content Understanding (UE only)</w:t>
            </w:r>
          </w:p>
        </w:tc>
        <w:tc>
          <w:tcPr>
            <w:tcW w:w="654" w:type="dxa"/>
          </w:tcPr>
          <w:p w14:paraId="6E03C1DC"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2130F8A7" w14:textId="77777777" w:rsidR="00E63FB2" w:rsidRPr="002D7963" w:rsidRDefault="00E63FB2">
            <w:pPr>
              <w:pStyle w:val="TableTextCentered"/>
              <w:rPr>
                <w:rFonts w:eastAsia="Times New Roman"/>
              </w:rPr>
            </w:pPr>
            <w:r w:rsidRPr="002D7963">
              <w:rPr>
                <w:rFonts w:eastAsia="Times New Roman"/>
              </w:rPr>
              <w:t>1</w:t>
            </w:r>
          </w:p>
        </w:tc>
        <w:tc>
          <w:tcPr>
            <w:tcW w:w="659" w:type="dxa"/>
          </w:tcPr>
          <w:p w14:paraId="6EBFEF83" w14:textId="77777777" w:rsidR="00E63FB2" w:rsidRPr="002D7963" w:rsidRDefault="00E63FB2">
            <w:pPr>
              <w:pStyle w:val="TableTextCentered"/>
              <w:rPr>
                <w:rFonts w:eastAsia="Times New Roman"/>
              </w:rPr>
            </w:pPr>
            <w:r w:rsidRPr="002D7963">
              <w:rPr>
                <w:rFonts w:eastAsia="Times New Roman"/>
              </w:rPr>
              <w:t>1</w:t>
            </w:r>
          </w:p>
        </w:tc>
        <w:tc>
          <w:tcPr>
            <w:tcW w:w="655" w:type="dxa"/>
          </w:tcPr>
          <w:p w14:paraId="5454746B" w14:textId="77777777" w:rsidR="00E63FB2" w:rsidRPr="002D7963" w:rsidRDefault="00E63FB2">
            <w:pPr>
              <w:pStyle w:val="TableTextCentered"/>
              <w:rPr>
                <w:rFonts w:eastAsia="Times New Roman"/>
              </w:rPr>
            </w:pPr>
            <w:r w:rsidRPr="002D7963">
              <w:rPr>
                <w:rFonts w:eastAsia="Times New Roman"/>
              </w:rPr>
              <w:t>3</w:t>
            </w:r>
          </w:p>
        </w:tc>
        <w:tc>
          <w:tcPr>
            <w:tcW w:w="653" w:type="dxa"/>
          </w:tcPr>
          <w:p w14:paraId="47030237" w14:textId="77777777" w:rsidR="00E63FB2" w:rsidRPr="002D7963" w:rsidRDefault="00E63FB2">
            <w:pPr>
              <w:pStyle w:val="TableTextCentered"/>
              <w:rPr>
                <w:rFonts w:eastAsia="Times New Roman"/>
              </w:rPr>
            </w:pPr>
            <w:r w:rsidRPr="002D7963">
              <w:rPr>
                <w:rFonts w:eastAsia="Times New Roman"/>
              </w:rPr>
              <w:t>2</w:t>
            </w:r>
          </w:p>
        </w:tc>
        <w:tc>
          <w:tcPr>
            <w:tcW w:w="655" w:type="dxa"/>
          </w:tcPr>
          <w:p w14:paraId="5978CD8C" w14:textId="77777777" w:rsidR="00E63FB2" w:rsidRPr="002D7963" w:rsidRDefault="00E63FB2">
            <w:pPr>
              <w:pStyle w:val="TableTextCentered"/>
              <w:rPr>
                <w:rFonts w:eastAsia="Times New Roman"/>
              </w:rPr>
            </w:pPr>
            <w:r w:rsidRPr="002D7963">
              <w:rPr>
                <w:rFonts w:eastAsia="Times New Roman"/>
              </w:rPr>
              <w:t>4</w:t>
            </w:r>
          </w:p>
        </w:tc>
        <w:tc>
          <w:tcPr>
            <w:tcW w:w="655" w:type="dxa"/>
          </w:tcPr>
          <w:p w14:paraId="0A725E56" w14:textId="77777777" w:rsidR="00E63FB2" w:rsidRPr="002D7963" w:rsidRDefault="00E63FB2">
            <w:pPr>
              <w:pStyle w:val="TableTextCentered"/>
              <w:rPr>
                <w:rFonts w:eastAsia="Times New Roman"/>
              </w:rPr>
            </w:pPr>
            <w:r w:rsidRPr="002D7963">
              <w:rPr>
                <w:rFonts w:eastAsia="Times New Roman"/>
              </w:rPr>
              <w:t>1</w:t>
            </w:r>
          </w:p>
        </w:tc>
        <w:tc>
          <w:tcPr>
            <w:tcW w:w="515" w:type="dxa"/>
          </w:tcPr>
          <w:p w14:paraId="6099C0FD" w14:textId="77777777" w:rsidR="00E63FB2" w:rsidRPr="002D7963" w:rsidRDefault="00E63FB2">
            <w:pPr>
              <w:pStyle w:val="TableTextCentered"/>
              <w:rPr>
                <w:rFonts w:eastAsia="Times New Roman"/>
              </w:rPr>
            </w:pPr>
            <w:r w:rsidRPr="002D7963">
              <w:rPr>
                <w:rFonts w:eastAsia="Times New Roman"/>
              </w:rPr>
              <w:t>12</w:t>
            </w:r>
          </w:p>
        </w:tc>
        <w:tc>
          <w:tcPr>
            <w:tcW w:w="952" w:type="dxa"/>
          </w:tcPr>
          <w:p w14:paraId="058D8926" w14:textId="77777777" w:rsidR="00E63FB2" w:rsidRPr="002D7963" w:rsidRDefault="00E63FB2">
            <w:pPr>
              <w:pStyle w:val="TableTextCentered"/>
              <w:rPr>
                <w:rFonts w:eastAsia="Times New Roman"/>
              </w:rPr>
            </w:pPr>
            <w:r w:rsidRPr="002D7963">
              <w:rPr>
                <w:rFonts w:eastAsia="Times New Roman"/>
              </w:rPr>
              <w:t>4.8</w:t>
            </w:r>
          </w:p>
        </w:tc>
      </w:tr>
      <w:tr w:rsidR="00F746AF" w:rsidRPr="002D7963" w14:paraId="6AD69CDD" w14:textId="77777777" w:rsidTr="00F746AF">
        <w:trPr>
          <w:trHeight w:val="70"/>
        </w:trPr>
        <w:tc>
          <w:tcPr>
            <w:tcW w:w="3297" w:type="dxa"/>
            <w:vAlign w:val="center"/>
          </w:tcPr>
          <w:p w14:paraId="3C4386C1" w14:textId="77777777" w:rsidR="00E63FB2" w:rsidRPr="002D7963" w:rsidRDefault="00E63FB2">
            <w:pPr>
              <w:pStyle w:val="TableText"/>
              <w:ind w:left="204"/>
              <w:rPr>
                <w:rFonts w:ascii="Franklin Gothic Book" w:hAnsi="Franklin Gothic Book"/>
              </w:rPr>
            </w:pPr>
            <w:r w:rsidRPr="002D7963">
              <w:rPr>
                <w:rFonts w:ascii="Franklin Gothic Book" w:hAnsi="Franklin Gothic Book"/>
              </w:rPr>
              <w:t>Analysis and Inquiry (UE only)</w:t>
            </w:r>
          </w:p>
        </w:tc>
        <w:tc>
          <w:tcPr>
            <w:tcW w:w="654" w:type="dxa"/>
          </w:tcPr>
          <w:p w14:paraId="05955CF4"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4E1BB104" w14:textId="77777777" w:rsidR="00E63FB2" w:rsidRPr="002D7963" w:rsidRDefault="00E63FB2">
            <w:pPr>
              <w:pStyle w:val="TableTextCentered"/>
              <w:rPr>
                <w:rFonts w:eastAsia="Times New Roman"/>
              </w:rPr>
            </w:pPr>
            <w:r w:rsidRPr="002D7963">
              <w:rPr>
                <w:rFonts w:eastAsia="Times New Roman"/>
              </w:rPr>
              <w:t>2</w:t>
            </w:r>
          </w:p>
        </w:tc>
        <w:tc>
          <w:tcPr>
            <w:tcW w:w="659" w:type="dxa"/>
          </w:tcPr>
          <w:p w14:paraId="1762BF05" w14:textId="77777777" w:rsidR="00E63FB2" w:rsidRPr="002D7963" w:rsidRDefault="00E63FB2">
            <w:pPr>
              <w:pStyle w:val="TableTextCentered"/>
              <w:rPr>
                <w:rFonts w:eastAsia="Times New Roman"/>
              </w:rPr>
            </w:pPr>
            <w:r w:rsidRPr="002D7963">
              <w:rPr>
                <w:rFonts w:eastAsia="Times New Roman"/>
              </w:rPr>
              <w:t>4</w:t>
            </w:r>
          </w:p>
        </w:tc>
        <w:tc>
          <w:tcPr>
            <w:tcW w:w="655" w:type="dxa"/>
          </w:tcPr>
          <w:p w14:paraId="4246F11E" w14:textId="77777777" w:rsidR="00E63FB2" w:rsidRPr="002D7963" w:rsidRDefault="00E63FB2">
            <w:pPr>
              <w:pStyle w:val="TableTextCentered"/>
              <w:rPr>
                <w:rFonts w:eastAsia="Times New Roman"/>
              </w:rPr>
            </w:pPr>
            <w:r w:rsidRPr="002D7963">
              <w:rPr>
                <w:rFonts w:eastAsia="Times New Roman"/>
              </w:rPr>
              <w:t>2</w:t>
            </w:r>
          </w:p>
        </w:tc>
        <w:tc>
          <w:tcPr>
            <w:tcW w:w="653" w:type="dxa"/>
          </w:tcPr>
          <w:p w14:paraId="369CDE9F" w14:textId="77777777" w:rsidR="00E63FB2" w:rsidRPr="002D7963" w:rsidRDefault="00E63FB2">
            <w:pPr>
              <w:pStyle w:val="TableTextCentered"/>
              <w:rPr>
                <w:rFonts w:eastAsia="Times New Roman"/>
              </w:rPr>
            </w:pPr>
            <w:r w:rsidRPr="002D7963">
              <w:rPr>
                <w:rFonts w:eastAsia="Times New Roman"/>
              </w:rPr>
              <w:t>1</w:t>
            </w:r>
          </w:p>
        </w:tc>
        <w:tc>
          <w:tcPr>
            <w:tcW w:w="655" w:type="dxa"/>
          </w:tcPr>
          <w:p w14:paraId="3B15419E" w14:textId="77777777" w:rsidR="00E63FB2" w:rsidRPr="002D7963" w:rsidRDefault="00E63FB2">
            <w:pPr>
              <w:pStyle w:val="TableTextCentered"/>
              <w:rPr>
                <w:rFonts w:eastAsia="Times New Roman"/>
              </w:rPr>
            </w:pPr>
            <w:r w:rsidRPr="002D7963">
              <w:rPr>
                <w:rFonts w:eastAsia="Times New Roman"/>
              </w:rPr>
              <w:t>2</w:t>
            </w:r>
          </w:p>
        </w:tc>
        <w:tc>
          <w:tcPr>
            <w:tcW w:w="655" w:type="dxa"/>
          </w:tcPr>
          <w:p w14:paraId="39832BA8" w14:textId="77777777" w:rsidR="00E63FB2" w:rsidRPr="002D7963" w:rsidRDefault="00E63FB2">
            <w:pPr>
              <w:pStyle w:val="TableTextCentered"/>
              <w:rPr>
                <w:rFonts w:eastAsia="Times New Roman"/>
              </w:rPr>
            </w:pPr>
            <w:r w:rsidRPr="002D7963">
              <w:rPr>
                <w:rFonts w:eastAsia="Times New Roman"/>
              </w:rPr>
              <w:t>1</w:t>
            </w:r>
          </w:p>
        </w:tc>
        <w:tc>
          <w:tcPr>
            <w:tcW w:w="515" w:type="dxa"/>
          </w:tcPr>
          <w:p w14:paraId="782E9D07" w14:textId="77777777" w:rsidR="00E63FB2" w:rsidRPr="002D7963" w:rsidRDefault="00E63FB2">
            <w:pPr>
              <w:pStyle w:val="TableTextCentered"/>
              <w:rPr>
                <w:rFonts w:eastAsia="Times New Roman"/>
              </w:rPr>
            </w:pPr>
            <w:r w:rsidRPr="002D7963">
              <w:rPr>
                <w:rFonts w:eastAsia="Times New Roman"/>
              </w:rPr>
              <w:t>12</w:t>
            </w:r>
          </w:p>
        </w:tc>
        <w:tc>
          <w:tcPr>
            <w:tcW w:w="952" w:type="dxa"/>
          </w:tcPr>
          <w:p w14:paraId="2F4AFCF2" w14:textId="77777777" w:rsidR="00E63FB2" w:rsidRPr="002D7963" w:rsidRDefault="00E63FB2">
            <w:pPr>
              <w:pStyle w:val="TableTextCentered"/>
              <w:rPr>
                <w:rFonts w:eastAsia="Times New Roman"/>
              </w:rPr>
            </w:pPr>
            <w:r w:rsidRPr="002D7963">
              <w:rPr>
                <w:rFonts w:eastAsia="Times New Roman"/>
              </w:rPr>
              <w:t>4.0</w:t>
            </w:r>
          </w:p>
        </w:tc>
      </w:tr>
      <w:tr w:rsidR="00E63FB2" w:rsidRPr="002D7963" w14:paraId="458A95A0" w14:textId="77777777" w:rsidTr="00F746AF">
        <w:trPr>
          <w:trHeight w:val="70"/>
        </w:trPr>
        <w:tc>
          <w:tcPr>
            <w:tcW w:w="3297" w:type="dxa"/>
          </w:tcPr>
          <w:p w14:paraId="464CB907"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Quality of Feedback</w:t>
            </w:r>
          </w:p>
        </w:tc>
        <w:tc>
          <w:tcPr>
            <w:tcW w:w="654" w:type="dxa"/>
          </w:tcPr>
          <w:p w14:paraId="08632D5E"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5FD0313C" w14:textId="77777777" w:rsidR="00E63FB2" w:rsidRPr="002D7963" w:rsidRDefault="00E63FB2">
            <w:pPr>
              <w:pStyle w:val="TableTextCentered"/>
              <w:rPr>
                <w:rFonts w:eastAsia="Times New Roman"/>
              </w:rPr>
            </w:pPr>
            <w:r w:rsidRPr="002D7963">
              <w:rPr>
                <w:rFonts w:eastAsia="Times New Roman"/>
              </w:rPr>
              <w:t>5</w:t>
            </w:r>
          </w:p>
        </w:tc>
        <w:tc>
          <w:tcPr>
            <w:tcW w:w="659" w:type="dxa"/>
          </w:tcPr>
          <w:p w14:paraId="50FDAC94" w14:textId="77777777" w:rsidR="00E63FB2" w:rsidRPr="002D7963" w:rsidRDefault="00E63FB2">
            <w:pPr>
              <w:pStyle w:val="TableTextCentered"/>
              <w:rPr>
                <w:rFonts w:eastAsia="Times New Roman"/>
              </w:rPr>
            </w:pPr>
            <w:r w:rsidRPr="002D7963">
              <w:rPr>
                <w:rFonts w:eastAsia="Times New Roman"/>
              </w:rPr>
              <w:t>8</w:t>
            </w:r>
          </w:p>
        </w:tc>
        <w:tc>
          <w:tcPr>
            <w:tcW w:w="655" w:type="dxa"/>
          </w:tcPr>
          <w:p w14:paraId="2ED2852E" w14:textId="77777777" w:rsidR="00E63FB2" w:rsidRPr="002D7963" w:rsidRDefault="00E63FB2">
            <w:pPr>
              <w:pStyle w:val="TableTextCentered"/>
              <w:rPr>
                <w:rFonts w:eastAsia="Times New Roman"/>
              </w:rPr>
            </w:pPr>
            <w:r w:rsidRPr="002D7963">
              <w:rPr>
                <w:rFonts w:eastAsia="Times New Roman"/>
              </w:rPr>
              <w:t>3</w:t>
            </w:r>
          </w:p>
        </w:tc>
        <w:tc>
          <w:tcPr>
            <w:tcW w:w="653" w:type="dxa"/>
          </w:tcPr>
          <w:p w14:paraId="5D4C0043" w14:textId="77777777" w:rsidR="00E63FB2" w:rsidRPr="002D7963" w:rsidRDefault="00E63FB2">
            <w:pPr>
              <w:pStyle w:val="TableTextCentered"/>
              <w:rPr>
                <w:rFonts w:eastAsia="Times New Roman"/>
              </w:rPr>
            </w:pPr>
            <w:r w:rsidRPr="002D7963">
              <w:rPr>
                <w:rFonts w:eastAsia="Times New Roman"/>
              </w:rPr>
              <w:t>10</w:t>
            </w:r>
          </w:p>
        </w:tc>
        <w:tc>
          <w:tcPr>
            <w:tcW w:w="655" w:type="dxa"/>
          </w:tcPr>
          <w:p w14:paraId="47B30047" w14:textId="77777777" w:rsidR="00E63FB2" w:rsidRPr="002D7963" w:rsidRDefault="00E63FB2">
            <w:pPr>
              <w:pStyle w:val="TableTextCentered"/>
              <w:rPr>
                <w:rFonts w:eastAsia="Times New Roman"/>
              </w:rPr>
            </w:pPr>
            <w:r w:rsidRPr="002D7963">
              <w:rPr>
                <w:rFonts w:eastAsia="Times New Roman"/>
              </w:rPr>
              <w:t>4</w:t>
            </w:r>
          </w:p>
        </w:tc>
        <w:tc>
          <w:tcPr>
            <w:tcW w:w="655" w:type="dxa"/>
          </w:tcPr>
          <w:p w14:paraId="391E79E3" w14:textId="77777777" w:rsidR="00E63FB2" w:rsidRPr="002D7963" w:rsidRDefault="00E63FB2">
            <w:pPr>
              <w:pStyle w:val="TableTextCentered"/>
              <w:rPr>
                <w:rFonts w:eastAsia="Times New Roman"/>
              </w:rPr>
            </w:pPr>
            <w:r w:rsidRPr="002D7963">
              <w:rPr>
                <w:rFonts w:eastAsia="Times New Roman"/>
              </w:rPr>
              <w:t>1</w:t>
            </w:r>
          </w:p>
        </w:tc>
        <w:tc>
          <w:tcPr>
            <w:tcW w:w="515" w:type="dxa"/>
          </w:tcPr>
          <w:p w14:paraId="6136C7FD" w14:textId="77777777" w:rsidR="00E63FB2" w:rsidRPr="002D7963" w:rsidRDefault="00E63FB2">
            <w:pPr>
              <w:pStyle w:val="TableTextCentered"/>
              <w:rPr>
                <w:rFonts w:eastAsia="Times New Roman"/>
              </w:rPr>
            </w:pPr>
            <w:r w:rsidRPr="002D7963">
              <w:rPr>
                <w:rFonts w:eastAsia="Times New Roman"/>
              </w:rPr>
              <w:t>31</w:t>
            </w:r>
          </w:p>
        </w:tc>
        <w:tc>
          <w:tcPr>
            <w:tcW w:w="952" w:type="dxa"/>
          </w:tcPr>
          <w:p w14:paraId="0DA31C8A" w14:textId="77777777" w:rsidR="00E63FB2" w:rsidRPr="002D7963" w:rsidRDefault="00E63FB2">
            <w:pPr>
              <w:pStyle w:val="TableTextCentered"/>
              <w:rPr>
                <w:rFonts w:eastAsia="Times New Roman"/>
              </w:rPr>
            </w:pPr>
            <w:r w:rsidRPr="002D7963">
              <w:rPr>
                <w:rFonts w:eastAsia="Times New Roman"/>
              </w:rPr>
              <w:t>4.1</w:t>
            </w:r>
          </w:p>
        </w:tc>
      </w:tr>
      <w:tr w:rsidR="00F746AF" w:rsidRPr="002D7963" w14:paraId="77CAAFA0" w14:textId="77777777" w:rsidTr="00F746AF">
        <w:tc>
          <w:tcPr>
            <w:tcW w:w="3297" w:type="dxa"/>
          </w:tcPr>
          <w:p w14:paraId="709AFD81" w14:textId="77777777" w:rsidR="00E63FB2" w:rsidRPr="002D7963" w:rsidRDefault="00E63FB2">
            <w:pPr>
              <w:pStyle w:val="TableText"/>
              <w:ind w:left="204"/>
              <w:rPr>
                <w:rFonts w:ascii="Franklin Gothic Book" w:hAnsi="Franklin Gothic Book"/>
                <w:b/>
                <w:bCs/>
              </w:rPr>
            </w:pPr>
            <w:r w:rsidRPr="002D7963">
              <w:rPr>
                <w:rFonts w:ascii="Franklin Gothic Book" w:hAnsi="Franklin Gothic Book"/>
              </w:rPr>
              <w:t>Language Modeling (K-3 only)</w:t>
            </w:r>
          </w:p>
        </w:tc>
        <w:tc>
          <w:tcPr>
            <w:tcW w:w="654" w:type="dxa"/>
          </w:tcPr>
          <w:p w14:paraId="04FC2AAA"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58FD6558" w14:textId="77777777" w:rsidR="00E63FB2" w:rsidRPr="002D7963" w:rsidRDefault="00E63FB2">
            <w:pPr>
              <w:pStyle w:val="TableTextCentered"/>
              <w:rPr>
                <w:rFonts w:eastAsia="Times New Roman"/>
              </w:rPr>
            </w:pPr>
            <w:r w:rsidRPr="002D7963">
              <w:rPr>
                <w:rFonts w:eastAsia="Times New Roman"/>
              </w:rPr>
              <w:t>9</w:t>
            </w:r>
          </w:p>
        </w:tc>
        <w:tc>
          <w:tcPr>
            <w:tcW w:w="659" w:type="dxa"/>
          </w:tcPr>
          <w:p w14:paraId="0C25B38B" w14:textId="77777777" w:rsidR="00E63FB2" w:rsidRPr="002D7963" w:rsidRDefault="00E63FB2">
            <w:pPr>
              <w:pStyle w:val="TableTextCentered"/>
              <w:rPr>
                <w:rFonts w:eastAsia="Times New Roman"/>
              </w:rPr>
            </w:pPr>
            <w:r w:rsidRPr="002D7963">
              <w:rPr>
                <w:rFonts w:eastAsia="Times New Roman"/>
              </w:rPr>
              <w:t>4</w:t>
            </w:r>
          </w:p>
        </w:tc>
        <w:tc>
          <w:tcPr>
            <w:tcW w:w="655" w:type="dxa"/>
          </w:tcPr>
          <w:p w14:paraId="1D65956B" w14:textId="77777777" w:rsidR="00E63FB2" w:rsidRPr="002D7963" w:rsidRDefault="00E63FB2">
            <w:pPr>
              <w:pStyle w:val="TableTextCentered"/>
              <w:rPr>
                <w:rFonts w:eastAsia="Times New Roman"/>
              </w:rPr>
            </w:pPr>
            <w:r w:rsidRPr="002D7963">
              <w:rPr>
                <w:rFonts w:eastAsia="Times New Roman"/>
              </w:rPr>
              <w:t>5</w:t>
            </w:r>
          </w:p>
        </w:tc>
        <w:tc>
          <w:tcPr>
            <w:tcW w:w="653" w:type="dxa"/>
          </w:tcPr>
          <w:p w14:paraId="5D21ED01" w14:textId="77777777" w:rsidR="00E63FB2" w:rsidRPr="002D7963" w:rsidRDefault="00E63FB2">
            <w:pPr>
              <w:pStyle w:val="TableTextCentered"/>
              <w:rPr>
                <w:rFonts w:eastAsia="Times New Roman"/>
              </w:rPr>
            </w:pPr>
            <w:r w:rsidRPr="002D7963">
              <w:rPr>
                <w:rFonts w:eastAsia="Times New Roman"/>
              </w:rPr>
              <w:t>1</w:t>
            </w:r>
          </w:p>
        </w:tc>
        <w:tc>
          <w:tcPr>
            <w:tcW w:w="655" w:type="dxa"/>
          </w:tcPr>
          <w:p w14:paraId="798E35F9" w14:textId="77777777" w:rsidR="00E63FB2" w:rsidRPr="002D7963" w:rsidRDefault="00E63FB2">
            <w:pPr>
              <w:pStyle w:val="TableTextCentered"/>
              <w:rPr>
                <w:rFonts w:eastAsia="Times New Roman"/>
              </w:rPr>
            </w:pPr>
            <w:r w:rsidRPr="002D7963">
              <w:rPr>
                <w:rFonts w:eastAsia="Times New Roman"/>
              </w:rPr>
              <w:t>0</w:t>
            </w:r>
          </w:p>
        </w:tc>
        <w:tc>
          <w:tcPr>
            <w:tcW w:w="655" w:type="dxa"/>
          </w:tcPr>
          <w:p w14:paraId="5FB97FE6" w14:textId="77777777" w:rsidR="00E63FB2" w:rsidRPr="002D7963" w:rsidRDefault="00E63FB2">
            <w:pPr>
              <w:pStyle w:val="TableTextCentered"/>
              <w:rPr>
                <w:rFonts w:eastAsia="Times New Roman"/>
              </w:rPr>
            </w:pPr>
            <w:r w:rsidRPr="002D7963">
              <w:rPr>
                <w:rFonts w:eastAsia="Times New Roman"/>
              </w:rPr>
              <w:t>0</w:t>
            </w:r>
          </w:p>
        </w:tc>
        <w:tc>
          <w:tcPr>
            <w:tcW w:w="515" w:type="dxa"/>
          </w:tcPr>
          <w:p w14:paraId="6A6C90DD" w14:textId="77777777" w:rsidR="00E63FB2" w:rsidRPr="002D7963" w:rsidRDefault="00E63FB2">
            <w:pPr>
              <w:pStyle w:val="TableTextCentered"/>
              <w:rPr>
                <w:rFonts w:eastAsia="Times New Roman"/>
              </w:rPr>
            </w:pPr>
            <w:r w:rsidRPr="002D7963">
              <w:rPr>
                <w:rFonts w:eastAsia="Times New Roman"/>
              </w:rPr>
              <w:t>19</w:t>
            </w:r>
          </w:p>
        </w:tc>
        <w:tc>
          <w:tcPr>
            <w:tcW w:w="952" w:type="dxa"/>
          </w:tcPr>
          <w:p w14:paraId="61FE6738" w14:textId="77777777" w:rsidR="00E63FB2" w:rsidRPr="002D7963" w:rsidRDefault="00E63FB2">
            <w:pPr>
              <w:pStyle w:val="TableTextCentered"/>
              <w:rPr>
                <w:rFonts w:eastAsia="Times New Roman"/>
              </w:rPr>
            </w:pPr>
            <w:r w:rsidRPr="002D7963">
              <w:rPr>
                <w:rFonts w:eastAsia="Times New Roman"/>
              </w:rPr>
              <w:t>2.9</w:t>
            </w:r>
          </w:p>
        </w:tc>
      </w:tr>
      <w:tr w:rsidR="00E63FB2" w:rsidRPr="002D7963" w14:paraId="3EDDA56E" w14:textId="77777777" w:rsidTr="00F746AF">
        <w:tc>
          <w:tcPr>
            <w:tcW w:w="3297" w:type="dxa"/>
            <w:vAlign w:val="center"/>
          </w:tcPr>
          <w:p w14:paraId="35C076A0" w14:textId="77777777" w:rsidR="00E63FB2" w:rsidRPr="002D7963" w:rsidRDefault="00E63FB2">
            <w:pPr>
              <w:pStyle w:val="TableText"/>
              <w:ind w:left="204"/>
              <w:rPr>
                <w:rFonts w:ascii="Franklin Gothic Book" w:hAnsi="Franklin Gothic Book"/>
              </w:rPr>
            </w:pPr>
            <w:r w:rsidRPr="002D7963">
              <w:rPr>
                <w:rFonts w:ascii="Franklin Gothic Book" w:hAnsi="Franklin Gothic Book"/>
              </w:rPr>
              <w:t>Instructional Dialogue (UE only)</w:t>
            </w:r>
          </w:p>
        </w:tc>
        <w:tc>
          <w:tcPr>
            <w:tcW w:w="654" w:type="dxa"/>
          </w:tcPr>
          <w:p w14:paraId="3393A860" w14:textId="77777777" w:rsidR="00E63FB2" w:rsidRPr="002D7963" w:rsidRDefault="00E63FB2">
            <w:pPr>
              <w:pStyle w:val="TableTextCentered"/>
              <w:rPr>
                <w:rFonts w:eastAsia="Times New Roman"/>
              </w:rPr>
            </w:pPr>
            <w:r w:rsidRPr="002D7963">
              <w:rPr>
                <w:rFonts w:eastAsia="Times New Roman"/>
              </w:rPr>
              <w:t>0</w:t>
            </w:r>
          </w:p>
        </w:tc>
        <w:tc>
          <w:tcPr>
            <w:tcW w:w="649" w:type="dxa"/>
          </w:tcPr>
          <w:p w14:paraId="42AF32F5" w14:textId="77777777" w:rsidR="00E63FB2" w:rsidRPr="002D7963" w:rsidRDefault="00E63FB2">
            <w:pPr>
              <w:pStyle w:val="TableTextCentered"/>
              <w:rPr>
                <w:rFonts w:eastAsia="Times New Roman"/>
              </w:rPr>
            </w:pPr>
            <w:r w:rsidRPr="002D7963">
              <w:rPr>
                <w:rFonts w:eastAsia="Times New Roman"/>
              </w:rPr>
              <w:t>1</w:t>
            </w:r>
          </w:p>
        </w:tc>
        <w:tc>
          <w:tcPr>
            <w:tcW w:w="659" w:type="dxa"/>
          </w:tcPr>
          <w:p w14:paraId="5642B0CD" w14:textId="77777777" w:rsidR="00E63FB2" w:rsidRPr="002D7963" w:rsidRDefault="00E63FB2">
            <w:pPr>
              <w:pStyle w:val="TableTextCentered"/>
              <w:rPr>
                <w:rFonts w:eastAsia="Times New Roman"/>
              </w:rPr>
            </w:pPr>
            <w:r w:rsidRPr="002D7963">
              <w:rPr>
                <w:rFonts w:eastAsia="Times New Roman"/>
              </w:rPr>
              <w:t>3</w:t>
            </w:r>
          </w:p>
        </w:tc>
        <w:tc>
          <w:tcPr>
            <w:tcW w:w="655" w:type="dxa"/>
          </w:tcPr>
          <w:p w14:paraId="57859378" w14:textId="77777777" w:rsidR="00E63FB2" w:rsidRPr="002D7963" w:rsidRDefault="00E63FB2">
            <w:pPr>
              <w:pStyle w:val="TableTextCentered"/>
              <w:rPr>
                <w:rFonts w:eastAsia="Times New Roman"/>
              </w:rPr>
            </w:pPr>
            <w:r w:rsidRPr="002D7963">
              <w:rPr>
                <w:rFonts w:eastAsia="Times New Roman"/>
              </w:rPr>
              <w:t>2</w:t>
            </w:r>
          </w:p>
        </w:tc>
        <w:tc>
          <w:tcPr>
            <w:tcW w:w="653" w:type="dxa"/>
          </w:tcPr>
          <w:p w14:paraId="3A774B1F" w14:textId="77777777" w:rsidR="00E63FB2" w:rsidRPr="002D7963" w:rsidRDefault="00E63FB2">
            <w:pPr>
              <w:pStyle w:val="TableTextCentered"/>
              <w:rPr>
                <w:rFonts w:eastAsia="Times New Roman"/>
              </w:rPr>
            </w:pPr>
            <w:r w:rsidRPr="002D7963">
              <w:rPr>
                <w:rFonts w:eastAsia="Times New Roman"/>
              </w:rPr>
              <w:t>2</w:t>
            </w:r>
          </w:p>
        </w:tc>
        <w:tc>
          <w:tcPr>
            <w:tcW w:w="655" w:type="dxa"/>
          </w:tcPr>
          <w:p w14:paraId="0D89A6A7" w14:textId="77777777" w:rsidR="00E63FB2" w:rsidRPr="002D7963" w:rsidRDefault="00E63FB2">
            <w:pPr>
              <w:pStyle w:val="TableTextCentered"/>
              <w:rPr>
                <w:rFonts w:eastAsia="Times New Roman"/>
              </w:rPr>
            </w:pPr>
            <w:r w:rsidRPr="002D7963">
              <w:rPr>
                <w:rFonts w:eastAsia="Times New Roman"/>
              </w:rPr>
              <w:t>2</w:t>
            </w:r>
          </w:p>
        </w:tc>
        <w:tc>
          <w:tcPr>
            <w:tcW w:w="655" w:type="dxa"/>
          </w:tcPr>
          <w:p w14:paraId="74CB0598" w14:textId="77777777" w:rsidR="00E63FB2" w:rsidRPr="002D7963" w:rsidRDefault="00E63FB2">
            <w:pPr>
              <w:pStyle w:val="TableTextCentered"/>
              <w:rPr>
                <w:rFonts w:eastAsia="Times New Roman"/>
              </w:rPr>
            </w:pPr>
            <w:r w:rsidRPr="002D7963">
              <w:rPr>
                <w:rFonts w:eastAsia="Times New Roman"/>
              </w:rPr>
              <w:t>2</w:t>
            </w:r>
          </w:p>
        </w:tc>
        <w:tc>
          <w:tcPr>
            <w:tcW w:w="515" w:type="dxa"/>
          </w:tcPr>
          <w:p w14:paraId="2BA28983" w14:textId="77777777" w:rsidR="00E63FB2" w:rsidRPr="002D7963" w:rsidRDefault="00E63FB2">
            <w:pPr>
              <w:pStyle w:val="TableTextCentered"/>
              <w:rPr>
                <w:rFonts w:eastAsia="Times New Roman"/>
              </w:rPr>
            </w:pPr>
            <w:r w:rsidRPr="002D7963">
              <w:rPr>
                <w:rFonts w:eastAsia="Times New Roman"/>
              </w:rPr>
              <w:t>12</w:t>
            </w:r>
          </w:p>
        </w:tc>
        <w:tc>
          <w:tcPr>
            <w:tcW w:w="952" w:type="dxa"/>
          </w:tcPr>
          <w:p w14:paraId="158232A5" w14:textId="77777777" w:rsidR="00E63FB2" w:rsidRPr="002D7963" w:rsidRDefault="00E63FB2">
            <w:pPr>
              <w:pStyle w:val="TableTextCentered"/>
              <w:rPr>
                <w:rFonts w:eastAsia="Times New Roman"/>
              </w:rPr>
            </w:pPr>
            <w:r w:rsidRPr="002D7963">
              <w:rPr>
                <w:rFonts w:eastAsia="Times New Roman"/>
              </w:rPr>
              <w:t>4.6</w:t>
            </w:r>
          </w:p>
        </w:tc>
      </w:tr>
      <w:tr w:rsidR="00E63FB2" w:rsidRPr="002D7963" w14:paraId="6E871D24" w14:textId="77777777" w:rsidTr="00F746AF">
        <w:tc>
          <w:tcPr>
            <w:tcW w:w="3297" w:type="dxa"/>
            <w:shd w:val="clear" w:color="auto" w:fill="D9E2F3" w:themeFill="accent5" w:themeFillTint="33"/>
            <w:vAlign w:val="center"/>
          </w:tcPr>
          <w:p w14:paraId="58203D5C" w14:textId="77777777" w:rsidR="00E63FB2" w:rsidRPr="002D7963" w:rsidRDefault="00E63FB2" w:rsidP="00F746AF">
            <w:pPr>
              <w:pStyle w:val="TableSubheading"/>
            </w:pPr>
            <w:r w:rsidRPr="002D7963">
              <w:t>Student Engagement (UE only)</w:t>
            </w:r>
          </w:p>
        </w:tc>
        <w:tc>
          <w:tcPr>
            <w:tcW w:w="654" w:type="dxa"/>
            <w:shd w:val="clear" w:color="auto" w:fill="D9E2F3" w:themeFill="accent5" w:themeFillTint="33"/>
          </w:tcPr>
          <w:p w14:paraId="67DEC870" w14:textId="77777777" w:rsidR="00E63FB2" w:rsidRPr="002D7963" w:rsidRDefault="00E63FB2">
            <w:pPr>
              <w:pStyle w:val="TableTextCentered"/>
              <w:rPr>
                <w:rFonts w:eastAsia="Times New Roman"/>
                <w:b/>
                <w:bCs/>
              </w:rPr>
            </w:pPr>
            <w:r w:rsidRPr="002D7963">
              <w:rPr>
                <w:rFonts w:eastAsia="Times New Roman"/>
                <w:b/>
                <w:bCs/>
              </w:rPr>
              <w:t>0</w:t>
            </w:r>
          </w:p>
        </w:tc>
        <w:tc>
          <w:tcPr>
            <w:tcW w:w="649" w:type="dxa"/>
            <w:shd w:val="clear" w:color="auto" w:fill="D9E2F3" w:themeFill="accent5" w:themeFillTint="33"/>
          </w:tcPr>
          <w:p w14:paraId="68BC5E9B" w14:textId="77777777" w:rsidR="00E63FB2" w:rsidRPr="002D7963" w:rsidRDefault="00E63FB2">
            <w:pPr>
              <w:pStyle w:val="TableTextCentered"/>
              <w:rPr>
                <w:rFonts w:eastAsia="Times New Roman"/>
                <w:b/>
                <w:bCs/>
              </w:rPr>
            </w:pPr>
            <w:r w:rsidRPr="002D7963">
              <w:rPr>
                <w:rFonts w:eastAsia="Times New Roman"/>
                <w:b/>
                <w:bCs/>
              </w:rPr>
              <w:t>0</w:t>
            </w:r>
          </w:p>
        </w:tc>
        <w:tc>
          <w:tcPr>
            <w:tcW w:w="659" w:type="dxa"/>
            <w:shd w:val="clear" w:color="auto" w:fill="D9E2F3" w:themeFill="accent5" w:themeFillTint="33"/>
          </w:tcPr>
          <w:p w14:paraId="1D864C0F" w14:textId="77777777" w:rsidR="00E63FB2" w:rsidRPr="002D7963" w:rsidRDefault="00E63FB2">
            <w:pPr>
              <w:pStyle w:val="TableTextCentered"/>
              <w:rPr>
                <w:rFonts w:eastAsia="Times New Roman"/>
                <w:b/>
                <w:bCs/>
              </w:rPr>
            </w:pPr>
            <w:r w:rsidRPr="002D7963">
              <w:rPr>
                <w:rFonts w:eastAsia="Times New Roman"/>
                <w:b/>
                <w:bCs/>
              </w:rPr>
              <w:t>0</w:t>
            </w:r>
          </w:p>
        </w:tc>
        <w:tc>
          <w:tcPr>
            <w:tcW w:w="655" w:type="dxa"/>
            <w:shd w:val="clear" w:color="auto" w:fill="D9E2F3" w:themeFill="accent5" w:themeFillTint="33"/>
          </w:tcPr>
          <w:p w14:paraId="44209691" w14:textId="77777777" w:rsidR="00E63FB2" w:rsidRPr="002D7963" w:rsidRDefault="00E63FB2">
            <w:pPr>
              <w:pStyle w:val="TableTextCentered"/>
              <w:rPr>
                <w:rFonts w:eastAsia="Times New Roman"/>
                <w:b/>
                <w:bCs/>
              </w:rPr>
            </w:pPr>
            <w:r w:rsidRPr="002D7963">
              <w:rPr>
                <w:rFonts w:eastAsia="Times New Roman"/>
                <w:b/>
                <w:bCs/>
              </w:rPr>
              <w:t>1</w:t>
            </w:r>
          </w:p>
        </w:tc>
        <w:tc>
          <w:tcPr>
            <w:tcW w:w="653" w:type="dxa"/>
            <w:shd w:val="clear" w:color="auto" w:fill="D9E2F3" w:themeFill="accent5" w:themeFillTint="33"/>
          </w:tcPr>
          <w:p w14:paraId="313D1E94" w14:textId="77777777" w:rsidR="00E63FB2" w:rsidRPr="002D7963" w:rsidRDefault="00E63FB2">
            <w:pPr>
              <w:pStyle w:val="TableTextCentered"/>
              <w:rPr>
                <w:rFonts w:eastAsia="Times New Roman"/>
                <w:b/>
                <w:bCs/>
              </w:rPr>
            </w:pPr>
            <w:r w:rsidRPr="002D7963">
              <w:rPr>
                <w:rFonts w:eastAsia="Times New Roman"/>
                <w:b/>
                <w:bCs/>
              </w:rPr>
              <w:t>4</w:t>
            </w:r>
          </w:p>
        </w:tc>
        <w:tc>
          <w:tcPr>
            <w:tcW w:w="655" w:type="dxa"/>
            <w:shd w:val="clear" w:color="auto" w:fill="D9E2F3" w:themeFill="accent5" w:themeFillTint="33"/>
          </w:tcPr>
          <w:p w14:paraId="10CAEECF" w14:textId="77777777" w:rsidR="00E63FB2" w:rsidRPr="002D7963" w:rsidRDefault="00E63FB2">
            <w:pPr>
              <w:pStyle w:val="TableTextCentered"/>
              <w:rPr>
                <w:rFonts w:eastAsia="Times New Roman"/>
                <w:b/>
                <w:bCs/>
              </w:rPr>
            </w:pPr>
            <w:r w:rsidRPr="002D7963">
              <w:rPr>
                <w:rFonts w:eastAsia="Times New Roman"/>
                <w:b/>
                <w:bCs/>
              </w:rPr>
              <w:t>4</w:t>
            </w:r>
          </w:p>
        </w:tc>
        <w:tc>
          <w:tcPr>
            <w:tcW w:w="655" w:type="dxa"/>
            <w:shd w:val="clear" w:color="auto" w:fill="D9E2F3" w:themeFill="accent5" w:themeFillTint="33"/>
          </w:tcPr>
          <w:p w14:paraId="543822E9" w14:textId="77777777" w:rsidR="00E63FB2" w:rsidRPr="002D7963" w:rsidRDefault="00E63FB2">
            <w:pPr>
              <w:pStyle w:val="TableTextCentered"/>
              <w:rPr>
                <w:rFonts w:eastAsia="Times New Roman"/>
                <w:b/>
                <w:bCs/>
              </w:rPr>
            </w:pPr>
            <w:r w:rsidRPr="002D7963">
              <w:rPr>
                <w:rFonts w:eastAsia="Times New Roman"/>
                <w:b/>
                <w:bCs/>
              </w:rPr>
              <w:t>3</w:t>
            </w:r>
          </w:p>
        </w:tc>
        <w:tc>
          <w:tcPr>
            <w:tcW w:w="515" w:type="dxa"/>
            <w:shd w:val="clear" w:color="auto" w:fill="D9E2F3" w:themeFill="accent5" w:themeFillTint="33"/>
          </w:tcPr>
          <w:p w14:paraId="08A028D4" w14:textId="77777777" w:rsidR="00E63FB2" w:rsidRPr="002D7963" w:rsidRDefault="00E63FB2">
            <w:pPr>
              <w:pStyle w:val="TableTextCentered"/>
              <w:rPr>
                <w:rFonts w:eastAsia="Times New Roman"/>
                <w:b/>
                <w:bCs/>
              </w:rPr>
            </w:pPr>
            <w:r w:rsidRPr="002D7963">
              <w:rPr>
                <w:rFonts w:eastAsia="Times New Roman"/>
                <w:b/>
                <w:bCs/>
              </w:rPr>
              <w:t>12</w:t>
            </w:r>
          </w:p>
        </w:tc>
        <w:tc>
          <w:tcPr>
            <w:tcW w:w="952" w:type="dxa"/>
            <w:shd w:val="clear" w:color="auto" w:fill="D9E2F3" w:themeFill="accent5" w:themeFillTint="33"/>
          </w:tcPr>
          <w:p w14:paraId="034AFAE0" w14:textId="77777777" w:rsidR="00E63FB2" w:rsidRPr="002D7963" w:rsidRDefault="00E63FB2">
            <w:pPr>
              <w:pStyle w:val="TableTextCentered"/>
              <w:rPr>
                <w:rFonts w:eastAsia="Times New Roman"/>
                <w:b/>
                <w:bCs/>
              </w:rPr>
            </w:pPr>
            <w:r w:rsidRPr="002D7963">
              <w:rPr>
                <w:rFonts w:eastAsia="Times New Roman"/>
                <w:b/>
                <w:bCs/>
              </w:rPr>
              <w:t>5.8</w:t>
            </w:r>
          </w:p>
        </w:tc>
      </w:tr>
    </w:tbl>
    <w:bookmarkEnd w:id="150"/>
    <w:p w14:paraId="5075F001" w14:textId="77777777" w:rsidR="00E63FB2" w:rsidRPr="002D7963" w:rsidRDefault="00E63FB2" w:rsidP="00E63FB2">
      <w:pPr>
        <w:pStyle w:val="TableNote"/>
        <w:rPr>
          <w:szCs w:val="20"/>
        </w:rPr>
      </w:pPr>
      <w:r w:rsidRPr="002D7963">
        <w:t xml:space="preserve">*The district average is an average of the scores. For example, for Positive Climate, the district average is computed as: </w:t>
      </w:r>
      <w:bookmarkStart w:id="151" w:name="Elem_PC_Calc"/>
      <w:r w:rsidRPr="002D7963">
        <w:rPr>
          <w:szCs w:val="20"/>
        </w:rPr>
        <w:t>([3 x 3] + [4 x 2] + [5 x 13] + [6 x 6] + [7 x 7]) ÷ 31 observations = 5.4</w:t>
      </w:r>
      <w:bookmarkEnd w:id="151"/>
    </w:p>
    <w:p w14:paraId="578545EE" w14:textId="77777777" w:rsidR="00E63FB2" w:rsidRPr="002D7963" w:rsidRDefault="00E63FB2" w:rsidP="00E63FB2">
      <w:pPr>
        <w:pStyle w:val="TableNote"/>
      </w:pPr>
      <w:r w:rsidRPr="002D7963">
        <w:t xml:space="preserve">**Negative Climate is rated on an inverse scale. An original score of 1 is given a value of 7. The scoring in the table reflects the normalized adjustment: </w:t>
      </w:r>
      <w:bookmarkStart w:id="152" w:name="Elem_NC_Calc"/>
      <w:r w:rsidRPr="002D7963">
        <w:t>([6 x 3] + [7 x 28]) ÷ 31 observations = 6.9</w:t>
      </w:r>
      <w:bookmarkEnd w:id="152"/>
      <w:r w:rsidRPr="002D7963">
        <w:t>. In addition, Negative Climate appears in the Classroom Organization Domain for the Upper Elementary Manual.</w:t>
      </w:r>
    </w:p>
    <w:p w14:paraId="2ED8A70F" w14:textId="77777777" w:rsidR="00E63FB2" w:rsidRPr="002D7963" w:rsidRDefault="00E63FB2" w:rsidP="00E63FB2">
      <w:pPr>
        <w:pStyle w:val="TableNote"/>
      </w:pPr>
      <w:r w:rsidRPr="002D7963">
        <w:t>***Instructional Learning Formats appears in the Instructional Support Domain for the Upper Elementary Manual.</w:t>
      </w:r>
    </w:p>
    <w:p w14:paraId="488DBDFE" w14:textId="77777777" w:rsidR="00E63FB2" w:rsidRPr="002D7963" w:rsidRDefault="00E63FB2" w:rsidP="00E63FB2">
      <w:pPr>
        <w:pStyle w:val="TableTitle0"/>
        <w:rPr>
          <w:rFonts w:ascii="Times New Roman" w:eastAsia="MS Mincho" w:hAnsi="Times New Roman" w:cs="Times New Roman"/>
          <w:b/>
          <w:sz w:val="20"/>
        </w:rPr>
      </w:pPr>
    </w:p>
    <w:p w14:paraId="00BEA76C" w14:textId="77777777" w:rsidR="00E63FB2" w:rsidRPr="002D7963" w:rsidRDefault="00E63FB2" w:rsidP="00E63FB2">
      <w:pPr>
        <w:pStyle w:val="TableTitle0"/>
        <w:rPr>
          <w:rFonts w:ascii="Times New Roman" w:eastAsia="MS Mincho" w:hAnsi="Times New Roman" w:cs="Times New Roman"/>
          <w:b/>
          <w:sz w:val="20"/>
        </w:rPr>
      </w:pPr>
    </w:p>
    <w:p w14:paraId="2D298E29" w14:textId="77777777" w:rsidR="00E63FB2" w:rsidRPr="002D7963" w:rsidRDefault="00E63FB2" w:rsidP="00E63FB2">
      <w:pPr>
        <w:pStyle w:val="TableTitle0"/>
        <w:rPr>
          <w:rFonts w:ascii="Times New Roman" w:eastAsia="MS Mincho" w:hAnsi="Times New Roman" w:cs="Times New Roman"/>
          <w:b/>
          <w:sz w:val="20"/>
        </w:rPr>
      </w:pPr>
    </w:p>
    <w:p w14:paraId="2E3F9004" w14:textId="77777777" w:rsidR="00E63FB2" w:rsidRPr="002D7963" w:rsidRDefault="00E63FB2" w:rsidP="00E63FB2">
      <w:pPr>
        <w:pStyle w:val="TableTitle0"/>
        <w:rPr>
          <w:rFonts w:ascii="Times New Roman" w:eastAsia="MS Mincho" w:hAnsi="Times New Roman" w:cs="Times New Roman"/>
          <w:b/>
          <w:sz w:val="20"/>
        </w:rPr>
      </w:pPr>
    </w:p>
    <w:p w14:paraId="5784B59E" w14:textId="77777777" w:rsidR="00E63FB2" w:rsidRPr="002D7963" w:rsidRDefault="00E63FB2" w:rsidP="00E63FB2">
      <w:pPr>
        <w:pStyle w:val="TableTitle0"/>
        <w:rPr>
          <w:rFonts w:ascii="Times New Roman" w:eastAsia="MS Mincho" w:hAnsi="Times New Roman" w:cs="Times New Roman"/>
          <w:b/>
          <w:sz w:val="20"/>
        </w:rPr>
      </w:pPr>
    </w:p>
    <w:p w14:paraId="19384D86" w14:textId="77777777" w:rsidR="00E63FB2" w:rsidRPr="002D7963" w:rsidRDefault="00E63FB2" w:rsidP="00E63FB2">
      <w:pPr>
        <w:pStyle w:val="Heading2-SIOR"/>
      </w:pPr>
      <w:bookmarkStart w:id="153" w:name="_Toc165643940"/>
      <w:r w:rsidRPr="002D7963">
        <w:lastRenderedPageBreak/>
        <w:t>Summary of Average Ratings: Grades 6–8</w:t>
      </w:r>
      <w:bookmarkEnd w:id="153"/>
    </w:p>
    <w:p w14:paraId="2002C4AE" w14:textId="77777777" w:rsidR="00E63FB2" w:rsidRPr="002D7963" w:rsidRDefault="00E63FB2" w:rsidP="00E63FB2">
      <w:pPr>
        <w:pStyle w:val="TableTitle0"/>
      </w:pPr>
      <w:r w:rsidRPr="002D7963">
        <w:t>Table 18. Summary Table of Average Ratings for Each Dimension in Grades 6–8</w:t>
      </w:r>
    </w:p>
    <w:tbl>
      <w:tblPr>
        <w:tblStyle w:val="MSVTable1"/>
        <w:tblW w:w="5000" w:type="pct"/>
        <w:tblLayout w:type="fixed"/>
        <w:tblLook w:val="06A0" w:firstRow="1" w:lastRow="0" w:firstColumn="1" w:lastColumn="0" w:noHBand="1" w:noVBand="1"/>
      </w:tblPr>
      <w:tblGrid>
        <w:gridCol w:w="3095"/>
        <w:gridCol w:w="683"/>
        <w:gridCol w:w="669"/>
        <w:gridCol w:w="697"/>
        <w:gridCol w:w="684"/>
        <w:gridCol w:w="653"/>
        <w:gridCol w:w="712"/>
        <w:gridCol w:w="684"/>
        <w:gridCol w:w="601"/>
        <w:gridCol w:w="866"/>
      </w:tblGrid>
      <w:tr w:rsidR="00E63FB2" w:rsidRPr="002D7963" w14:paraId="17A61D13" w14:textId="77777777" w:rsidTr="00F746AF">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25400720" w14:textId="77777777" w:rsidR="00E63FB2" w:rsidRPr="002D7963" w:rsidRDefault="00E63FB2">
            <w:pPr>
              <w:pStyle w:val="TableColHeadingCenter"/>
              <w:rPr>
                <w:rFonts w:eastAsia="MS Mincho"/>
              </w:rPr>
            </w:pPr>
            <w:bookmarkStart w:id="154" w:name="SummaryTbl_Middle"/>
          </w:p>
        </w:tc>
        <w:tc>
          <w:tcPr>
            <w:tcW w:w="1352" w:type="dxa"/>
            <w:gridSpan w:val="2"/>
            <w:vAlign w:val="center"/>
          </w:tcPr>
          <w:p w14:paraId="245E2E25" w14:textId="77777777" w:rsidR="00E63FB2" w:rsidRPr="002D7963" w:rsidRDefault="00E63FB2">
            <w:pPr>
              <w:pStyle w:val="TableColHeadingCenter"/>
              <w:rPr>
                <w:rFonts w:eastAsia="MS Mincho"/>
              </w:rPr>
            </w:pPr>
            <w:r w:rsidRPr="002D7963">
              <w:rPr>
                <w:rFonts w:eastAsia="MS Mincho"/>
              </w:rPr>
              <w:t>Low Range</w:t>
            </w:r>
          </w:p>
        </w:tc>
        <w:tc>
          <w:tcPr>
            <w:tcW w:w="2034" w:type="dxa"/>
            <w:gridSpan w:val="3"/>
            <w:vAlign w:val="center"/>
          </w:tcPr>
          <w:p w14:paraId="4C1CFAE9" w14:textId="77777777" w:rsidR="00E63FB2" w:rsidRPr="002D7963" w:rsidRDefault="00E63FB2">
            <w:pPr>
              <w:pStyle w:val="TableColHeadingCenter"/>
              <w:rPr>
                <w:rFonts w:eastAsia="MS Mincho"/>
              </w:rPr>
            </w:pPr>
            <w:r w:rsidRPr="002D7963">
              <w:rPr>
                <w:rFonts w:eastAsia="MS Mincho"/>
              </w:rPr>
              <w:t>Middle Range</w:t>
            </w:r>
          </w:p>
        </w:tc>
        <w:tc>
          <w:tcPr>
            <w:tcW w:w="1396" w:type="dxa"/>
            <w:gridSpan w:val="2"/>
            <w:vAlign w:val="center"/>
          </w:tcPr>
          <w:p w14:paraId="0ED2A2B3" w14:textId="77777777" w:rsidR="00E63FB2" w:rsidRPr="002D7963" w:rsidRDefault="00E63FB2">
            <w:pPr>
              <w:pStyle w:val="TableColHeadingCenter"/>
              <w:rPr>
                <w:rFonts w:eastAsia="MS Mincho"/>
              </w:rPr>
            </w:pPr>
            <w:r w:rsidRPr="002D7963">
              <w:rPr>
                <w:rFonts w:eastAsia="MS Mincho"/>
              </w:rPr>
              <w:t>High Range</w:t>
            </w:r>
          </w:p>
        </w:tc>
        <w:tc>
          <w:tcPr>
            <w:tcW w:w="601" w:type="dxa"/>
            <w:vMerge w:val="restart"/>
            <w:vAlign w:val="center"/>
          </w:tcPr>
          <w:p w14:paraId="41B86FA4" w14:textId="77777777" w:rsidR="00E63FB2" w:rsidRPr="002D7963" w:rsidRDefault="00E63FB2">
            <w:pPr>
              <w:pStyle w:val="TableColHeadingCenter"/>
              <w:rPr>
                <w:rFonts w:eastAsia="MS Mincho"/>
              </w:rPr>
            </w:pPr>
            <w:r w:rsidRPr="002D7963">
              <w:rPr>
                <w:rFonts w:eastAsia="MS Mincho"/>
              </w:rPr>
              <w:t>n</w:t>
            </w:r>
          </w:p>
        </w:tc>
        <w:tc>
          <w:tcPr>
            <w:tcW w:w="866" w:type="dxa"/>
            <w:vMerge w:val="restart"/>
            <w:vAlign w:val="center"/>
          </w:tcPr>
          <w:p w14:paraId="5B9FAC69" w14:textId="77777777" w:rsidR="00E63FB2" w:rsidRPr="002D7963" w:rsidRDefault="00E63FB2">
            <w:pPr>
              <w:pStyle w:val="TableColHeadingCenter"/>
              <w:rPr>
                <w:rFonts w:eastAsia="MS Mincho"/>
              </w:rPr>
            </w:pPr>
            <w:r w:rsidRPr="002D7963">
              <w:rPr>
                <w:rFonts w:eastAsia="MS Mincho"/>
              </w:rPr>
              <w:t>Average Scores*</w:t>
            </w:r>
          </w:p>
        </w:tc>
      </w:tr>
      <w:tr w:rsidR="00F746AF" w:rsidRPr="002D7963" w14:paraId="06CDE99F" w14:textId="77777777" w:rsidTr="00F746AF">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5AB62F14" w14:textId="77777777" w:rsidR="00E63FB2" w:rsidRPr="002D7963" w:rsidRDefault="00E63FB2">
            <w:pPr>
              <w:pStyle w:val="TableColHeadingCenter"/>
              <w:rPr>
                <w:rFonts w:eastAsia="MS Mincho"/>
              </w:rPr>
            </w:pPr>
          </w:p>
        </w:tc>
        <w:tc>
          <w:tcPr>
            <w:tcW w:w="683" w:type="dxa"/>
            <w:vAlign w:val="center"/>
          </w:tcPr>
          <w:p w14:paraId="1A38EF8E" w14:textId="77777777" w:rsidR="00E63FB2" w:rsidRPr="002D7963" w:rsidRDefault="00E63FB2">
            <w:pPr>
              <w:pStyle w:val="TableColHeadingCenter"/>
              <w:rPr>
                <w:rFonts w:eastAsia="MS Mincho"/>
              </w:rPr>
            </w:pPr>
            <w:r w:rsidRPr="002D7963">
              <w:rPr>
                <w:rFonts w:eastAsia="MS Mincho"/>
              </w:rPr>
              <w:t>1</w:t>
            </w:r>
          </w:p>
        </w:tc>
        <w:tc>
          <w:tcPr>
            <w:tcW w:w="669" w:type="dxa"/>
            <w:vAlign w:val="center"/>
          </w:tcPr>
          <w:p w14:paraId="154AD389" w14:textId="77777777" w:rsidR="00E63FB2" w:rsidRPr="002D7963" w:rsidRDefault="00E63FB2">
            <w:pPr>
              <w:pStyle w:val="TableColHeadingCenter"/>
              <w:rPr>
                <w:rFonts w:eastAsia="MS Mincho"/>
              </w:rPr>
            </w:pPr>
            <w:r w:rsidRPr="002D7963">
              <w:rPr>
                <w:rFonts w:eastAsia="MS Mincho"/>
              </w:rPr>
              <w:t>2</w:t>
            </w:r>
          </w:p>
        </w:tc>
        <w:tc>
          <w:tcPr>
            <w:tcW w:w="697" w:type="dxa"/>
            <w:vAlign w:val="center"/>
          </w:tcPr>
          <w:p w14:paraId="72A1E40A" w14:textId="77777777" w:rsidR="00E63FB2" w:rsidRPr="002D7963" w:rsidRDefault="00E63FB2">
            <w:pPr>
              <w:pStyle w:val="TableColHeadingCenter"/>
              <w:rPr>
                <w:rFonts w:eastAsia="MS Mincho"/>
              </w:rPr>
            </w:pPr>
            <w:r w:rsidRPr="002D7963">
              <w:rPr>
                <w:rFonts w:eastAsia="MS Mincho"/>
              </w:rPr>
              <w:t>3</w:t>
            </w:r>
          </w:p>
        </w:tc>
        <w:tc>
          <w:tcPr>
            <w:tcW w:w="684" w:type="dxa"/>
            <w:vAlign w:val="center"/>
          </w:tcPr>
          <w:p w14:paraId="47B65974" w14:textId="77777777" w:rsidR="00E63FB2" w:rsidRPr="002D7963" w:rsidRDefault="00E63FB2">
            <w:pPr>
              <w:pStyle w:val="TableColHeadingCenter"/>
              <w:rPr>
                <w:rFonts w:eastAsia="MS Mincho"/>
              </w:rPr>
            </w:pPr>
            <w:r w:rsidRPr="002D7963">
              <w:rPr>
                <w:rFonts w:eastAsia="MS Mincho"/>
              </w:rPr>
              <w:t>4</w:t>
            </w:r>
          </w:p>
        </w:tc>
        <w:tc>
          <w:tcPr>
            <w:tcW w:w="653" w:type="dxa"/>
            <w:vAlign w:val="center"/>
          </w:tcPr>
          <w:p w14:paraId="3992A0DD" w14:textId="77777777" w:rsidR="00E63FB2" w:rsidRPr="002D7963" w:rsidRDefault="00E63FB2">
            <w:pPr>
              <w:pStyle w:val="TableColHeadingCenter"/>
              <w:rPr>
                <w:rFonts w:eastAsia="MS Mincho"/>
              </w:rPr>
            </w:pPr>
            <w:r w:rsidRPr="002D7963">
              <w:rPr>
                <w:rFonts w:eastAsia="MS Mincho"/>
              </w:rPr>
              <w:t>5</w:t>
            </w:r>
          </w:p>
        </w:tc>
        <w:tc>
          <w:tcPr>
            <w:tcW w:w="712" w:type="dxa"/>
            <w:vAlign w:val="center"/>
          </w:tcPr>
          <w:p w14:paraId="49322370" w14:textId="77777777" w:rsidR="00E63FB2" w:rsidRPr="002D7963" w:rsidRDefault="00E63FB2">
            <w:pPr>
              <w:pStyle w:val="TableColHeadingCenter"/>
              <w:rPr>
                <w:rFonts w:eastAsia="MS Mincho"/>
              </w:rPr>
            </w:pPr>
            <w:r w:rsidRPr="002D7963">
              <w:rPr>
                <w:rFonts w:eastAsia="MS Mincho"/>
              </w:rPr>
              <w:t>6</w:t>
            </w:r>
          </w:p>
        </w:tc>
        <w:tc>
          <w:tcPr>
            <w:tcW w:w="684" w:type="dxa"/>
            <w:vAlign w:val="center"/>
          </w:tcPr>
          <w:p w14:paraId="238661C5" w14:textId="77777777" w:rsidR="00E63FB2" w:rsidRPr="002D7963" w:rsidRDefault="00E63FB2">
            <w:pPr>
              <w:pStyle w:val="TableColHeadingCenter"/>
              <w:rPr>
                <w:rFonts w:eastAsia="MS Mincho"/>
              </w:rPr>
            </w:pPr>
            <w:r w:rsidRPr="002D7963">
              <w:rPr>
                <w:rFonts w:eastAsia="MS Mincho"/>
              </w:rPr>
              <w:t>7</w:t>
            </w:r>
          </w:p>
        </w:tc>
        <w:tc>
          <w:tcPr>
            <w:tcW w:w="601" w:type="dxa"/>
            <w:vMerge/>
          </w:tcPr>
          <w:p w14:paraId="7561937C" w14:textId="77777777" w:rsidR="00E63FB2" w:rsidRPr="002D7963" w:rsidRDefault="00E63FB2">
            <w:pPr>
              <w:pStyle w:val="TableColHeadingCenter"/>
              <w:rPr>
                <w:rFonts w:eastAsia="MS Mincho"/>
              </w:rPr>
            </w:pPr>
          </w:p>
        </w:tc>
        <w:tc>
          <w:tcPr>
            <w:tcW w:w="866" w:type="dxa"/>
            <w:vMerge/>
          </w:tcPr>
          <w:p w14:paraId="3B6402D8" w14:textId="77777777" w:rsidR="00E63FB2" w:rsidRPr="002D7963" w:rsidRDefault="00E63FB2">
            <w:pPr>
              <w:pStyle w:val="TableColHeadingCenter"/>
              <w:rPr>
                <w:rFonts w:eastAsia="MS Mincho"/>
              </w:rPr>
            </w:pPr>
          </w:p>
        </w:tc>
      </w:tr>
      <w:tr w:rsidR="00E63FB2" w:rsidRPr="002D7963" w14:paraId="459DECF7" w14:textId="77777777" w:rsidTr="00F746AF">
        <w:tc>
          <w:tcPr>
            <w:tcW w:w="3095" w:type="dxa"/>
            <w:shd w:val="clear" w:color="auto" w:fill="D9E2F3" w:themeFill="accent5" w:themeFillTint="33"/>
            <w:vAlign w:val="center"/>
          </w:tcPr>
          <w:p w14:paraId="24882160" w14:textId="77777777" w:rsidR="00E63FB2" w:rsidRPr="002D7963" w:rsidRDefault="00E63FB2">
            <w:pPr>
              <w:pStyle w:val="TableSubheading"/>
            </w:pPr>
            <w:r w:rsidRPr="002D7963">
              <w:t>Emotional Support Domain</w:t>
            </w:r>
          </w:p>
        </w:tc>
        <w:tc>
          <w:tcPr>
            <w:tcW w:w="683" w:type="dxa"/>
            <w:shd w:val="clear" w:color="auto" w:fill="D9E2F3" w:themeFill="accent5" w:themeFillTint="33"/>
          </w:tcPr>
          <w:p w14:paraId="15752496" w14:textId="77777777" w:rsidR="00E63FB2" w:rsidRPr="002D7963" w:rsidRDefault="00E63FB2">
            <w:pPr>
              <w:pStyle w:val="TableTextCenteredDemi"/>
              <w:rPr>
                <w:rFonts w:eastAsia="Times New Roman"/>
              </w:rPr>
            </w:pPr>
            <w:r w:rsidRPr="002D7963">
              <w:rPr>
                <w:rFonts w:eastAsia="Times New Roman"/>
              </w:rPr>
              <w:t>1</w:t>
            </w:r>
          </w:p>
        </w:tc>
        <w:tc>
          <w:tcPr>
            <w:tcW w:w="669" w:type="dxa"/>
            <w:shd w:val="clear" w:color="auto" w:fill="D9E2F3" w:themeFill="accent5" w:themeFillTint="33"/>
          </w:tcPr>
          <w:p w14:paraId="4A09579F" w14:textId="77777777" w:rsidR="00E63FB2" w:rsidRPr="002D7963" w:rsidRDefault="00E63FB2">
            <w:pPr>
              <w:pStyle w:val="TableTextCenteredDemi"/>
              <w:rPr>
                <w:rFonts w:eastAsia="Times New Roman"/>
              </w:rPr>
            </w:pPr>
            <w:r w:rsidRPr="002D7963">
              <w:rPr>
                <w:rFonts w:eastAsia="Times New Roman"/>
              </w:rPr>
              <w:t>6</w:t>
            </w:r>
          </w:p>
        </w:tc>
        <w:tc>
          <w:tcPr>
            <w:tcW w:w="697" w:type="dxa"/>
            <w:shd w:val="clear" w:color="auto" w:fill="D9E2F3" w:themeFill="accent5" w:themeFillTint="33"/>
          </w:tcPr>
          <w:p w14:paraId="63735363" w14:textId="77777777" w:rsidR="00E63FB2" w:rsidRPr="002D7963" w:rsidRDefault="00E63FB2">
            <w:pPr>
              <w:pStyle w:val="TableTextCenteredDemi"/>
              <w:rPr>
                <w:rFonts w:eastAsia="Times New Roman"/>
              </w:rPr>
            </w:pPr>
            <w:r w:rsidRPr="002D7963">
              <w:rPr>
                <w:rFonts w:eastAsia="Times New Roman"/>
              </w:rPr>
              <w:t>5</w:t>
            </w:r>
          </w:p>
        </w:tc>
        <w:tc>
          <w:tcPr>
            <w:tcW w:w="684" w:type="dxa"/>
            <w:shd w:val="clear" w:color="auto" w:fill="D9E2F3" w:themeFill="accent5" w:themeFillTint="33"/>
          </w:tcPr>
          <w:p w14:paraId="5A52FAFE" w14:textId="77777777" w:rsidR="00E63FB2" w:rsidRPr="002D7963" w:rsidRDefault="00E63FB2">
            <w:pPr>
              <w:pStyle w:val="TableTextCenteredDemi"/>
              <w:rPr>
                <w:rFonts w:eastAsia="Times New Roman"/>
              </w:rPr>
            </w:pPr>
            <w:r w:rsidRPr="002D7963">
              <w:rPr>
                <w:rFonts w:eastAsia="Times New Roman"/>
              </w:rPr>
              <w:t>10</w:t>
            </w:r>
          </w:p>
        </w:tc>
        <w:tc>
          <w:tcPr>
            <w:tcW w:w="653" w:type="dxa"/>
            <w:shd w:val="clear" w:color="auto" w:fill="D9E2F3" w:themeFill="accent5" w:themeFillTint="33"/>
          </w:tcPr>
          <w:p w14:paraId="3C73D00B" w14:textId="77777777" w:rsidR="00E63FB2" w:rsidRPr="002D7963" w:rsidRDefault="00E63FB2">
            <w:pPr>
              <w:pStyle w:val="TableTextCenteredDemi"/>
              <w:rPr>
                <w:rFonts w:eastAsia="Times New Roman"/>
              </w:rPr>
            </w:pPr>
            <w:r w:rsidRPr="002D7963">
              <w:rPr>
                <w:rFonts w:eastAsia="Times New Roman"/>
              </w:rPr>
              <w:t>17</w:t>
            </w:r>
          </w:p>
        </w:tc>
        <w:tc>
          <w:tcPr>
            <w:tcW w:w="712" w:type="dxa"/>
            <w:shd w:val="clear" w:color="auto" w:fill="D9E2F3" w:themeFill="accent5" w:themeFillTint="33"/>
            <w:vAlign w:val="center"/>
          </w:tcPr>
          <w:p w14:paraId="420113CE" w14:textId="77777777" w:rsidR="00E63FB2" w:rsidRPr="002D7963" w:rsidRDefault="00E63FB2">
            <w:pPr>
              <w:pStyle w:val="TableTextCenteredDemi"/>
              <w:rPr>
                <w:rFonts w:eastAsia="Times New Roman"/>
              </w:rPr>
            </w:pPr>
            <w:r w:rsidRPr="002D7963">
              <w:rPr>
                <w:rFonts w:eastAsia="Times New Roman"/>
              </w:rPr>
              <w:t>13</w:t>
            </w:r>
          </w:p>
        </w:tc>
        <w:tc>
          <w:tcPr>
            <w:tcW w:w="684" w:type="dxa"/>
            <w:shd w:val="clear" w:color="auto" w:fill="D9E2F3" w:themeFill="accent5" w:themeFillTint="33"/>
            <w:vAlign w:val="center"/>
          </w:tcPr>
          <w:p w14:paraId="3E61AF8F" w14:textId="77777777" w:rsidR="00E63FB2" w:rsidRPr="002D7963" w:rsidRDefault="00E63FB2">
            <w:pPr>
              <w:pStyle w:val="TableTextCenteredDemi"/>
              <w:rPr>
                <w:rFonts w:eastAsia="Times New Roman"/>
              </w:rPr>
            </w:pPr>
            <w:r w:rsidRPr="002D7963">
              <w:rPr>
                <w:rFonts w:eastAsia="Times New Roman"/>
              </w:rPr>
              <w:t>8</w:t>
            </w:r>
          </w:p>
        </w:tc>
        <w:tc>
          <w:tcPr>
            <w:tcW w:w="601" w:type="dxa"/>
            <w:shd w:val="clear" w:color="auto" w:fill="D9E2F3" w:themeFill="accent5" w:themeFillTint="33"/>
          </w:tcPr>
          <w:p w14:paraId="4498E61A" w14:textId="77777777" w:rsidR="00E63FB2" w:rsidRPr="002D7963" w:rsidRDefault="00E63FB2">
            <w:pPr>
              <w:pStyle w:val="TableTextCenteredDemi"/>
              <w:rPr>
                <w:rFonts w:eastAsia="Times New Roman"/>
              </w:rPr>
            </w:pPr>
            <w:r w:rsidRPr="002D7963">
              <w:rPr>
                <w:rFonts w:eastAsia="Times New Roman"/>
              </w:rPr>
              <w:t>60</w:t>
            </w:r>
          </w:p>
        </w:tc>
        <w:tc>
          <w:tcPr>
            <w:tcW w:w="866" w:type="dxa"/>
            <w:shd w:val="clear" w:color="auto" w:fill="D9E2F3" w:themeFill="accent5" w:themeFillTint="33"/>
          </w:tcPr>
          <w:p w14:paraId="38C05587" w14:textId="77777777" w:rsidR="00E63FB2" w:rsidRPr="002D7963" w:rsidRDefault="00E63FB2">
            <w:pPr>
              <w:pStyle w:val="TableTextCenteredDemi"/>
              <w:rPr>
                <w:rFonts w:eastAsia="Times New Roman"/>
              </w:rPr>
            </w:pPr>
            <w:r w:rsidRPr="002D7963">
              <w:rPr>
                <w:rFonts w:eastAsia="Times New Roman"/>
              </w:rPr>
              <w:t>4.8</w:t>
            </w:r>
          </w:p>
        </w:tc>
      </w:tr>
      <w:tr w:rsidR="00E63FB2" w:rsidRPr="002D7963" w14:paraId="44A2C676" w14:textId="77777777" w:rsidTr="00F746AF">
        <w:tc>
          <w:tcPr>
            <w:tcW w:w="3095" w:type="dxa"/>
            <w:vAlign w:val="center"/>
          </w:tcPr>
          <w:p w14:paraId="5698A02A" w14:textId="77777777" w:rsidR="00E63FB2" w:rsidRPr="002D7963" w:rsidRDefault="00E63FB2">
            <w:pPr>
              <w:pStyle w:val="TableText"/>
              <w:ind w:left="204"/>
              <w:rPr>
                <w:b/>
                <w:bCs/>
              </w:rPr>
            </w:pPr>
            <w:r w:rsidRPr="002D7963">
              <w:t>Positive Climate</w:t>
            </w:r>
          </w:p>
        </w:tc>
        <w:tc>
          <w:tcPr>
            <w:tcW w:w="683" w:type="dxa"/>
          </w:tcPr>
          <w:p w14:paraId="38453C55" w14:textId="77777777" w:rsidR="00E63FB2" w:rsidRPr="002D7963" w:rsidRDefault="00E63FB2">
            <w:pPr>
              <w:pStyle w:val="TableTextCentered"/>
              <w:rPr>
                <w:rFonts w:eastAsia="Times New Roman"/>
              </w:rPr>
            </w:pPr>
            <w:r w:rsidRPr="002D7963">
              <w:rPr>
                <w:rFonts w:eastAsia="Times New Roman"/>
              </w:rPr>
              <w:t>0</w:t>
            </w:r>
          </w:p>
        </w:tc>
        <w:tc>
          <w:tcPr>
            <w:tcW w:w="669" w:type="dxa"/>
          </w:tcPr>
          <w:p w14:paraId="532850E2" w14:textId="77777777" w:rsidR="00E63FB2" w:rsidRPr="002D7963" w:rsidRDefault="00E63FB2">
            <w:pPr>
              <w:pStyle w:val="TableTextCentered"/>
              <w:rPr>
                <w:rFonts w:eastAsia="Times New Roman"/>
              </w:rPr>
            </w:pPr>
            <w:r w:rsidRPr="002D7963">
              <w:rPr>
                <w:rFonts w:eastAsia="Times New Roman"/>
              </w:rPr>
              <w:t>0</w:t>
            </w:r>
          </w:p>
        </w:tc>
        <w:tc>
          <w:tcPr>
            <w:tcW w:w="697" w:type="dxa"/>
          </w:tcPr>
          <w:p w14:paraId="4CB3DD4B" w14:textId="77777777" w:rsidR="00E63FB2" w:rsidRPr="002D7963" w:rsidRDefault="00E63FB2">
            <w:pPr>
              <w:pStyle w:val="TableTextCentered"/>
              <w:rPr>
                <w:rFonts w:eastAsia="Times New Roman"/>
              </w:rPr>
            </w:pPr>
            <w:r w:rsidRPr="002D7963">
              <w:rPr>
                <w:rFonts w:eastAsia="Times New Roman"/>
              </w:rPr>
              <w:t>1</w:t>
            </w:r>
          </w:p>
        </w:tc>
        <w:tc>
          <w:tcPr>
            <w:tcW w:w="684" w:type="dxa"/>
          </w:tcPr>
          <w:p w14:paraId="2B3D755E" w14:textId="77777777" w:rsidR="00E63FB2" w:rsidRPr="002D7963" w:rsidRDefault="00E63FB2">
            <w:pPr>
              <w:pStyle w:val="TableTextCentered"/>
              <w:rPr>
                <w:rFonts w:eastAsia="Times New Roman"/>
              </w:rPr>
            </w:pPr>
            <w:r w:rsidRPr="002D7963">
              <w:rPr>
                <w:rFonts w:eastAsia="Times New Roman"/>
              </w:rPr>
              <w:t>5</w:t>
            </w:r>
          </w:p>
        </w:tc>
        <w:tc>
          <w:tcPr>
            <w:tcW w:w="653" w:type="dxa"/>
          </w:tcPr>
          <w:p w14:paraId="6FCC58EF" w14:textId="77777777" w:rsidR="00E63FB2" w:rsidRPr="002D7963" w:rsidRDefault="00E63FB2">
            <w:pPr>
              <w:pStyle w:val="TableTextCentered"/>
              <w:rPr>
                <w:rFonts w:eastAsia="Times New Roman"/>
              </w:rPr>
            </w:pPr>
            <w:r w:rsidRPr="002D7963">
              <w:rPr>
                <w:rFonts w:eastAsia="Times New Roman"/>
              </w:rPr>
              <w:t>7</w:t>
            </w:r>
          </w:p>
        </w:tc>
        <w:tc>
          <w:tcPr>
            <w:tcW w:w="712" w:type="dxa"/>
            <w:vAlign w:val="center"/>
          </w:tcPr>
          <w:p w14:paraId="0D7CB519" w14:textId="77777777" w:rsidR="00E63FB2" w:rsidRPr="002D7963" w:rsidRDefault="00E63FB2">
            <w:pPr>
              <w:pStyle w:val="TableTextCentered"/>
              <w:rPr>
                <w:rFonts w:eastAsia="Times New Roman"/>
              </w:rPr>
            </w:pPr>
            <w:r w:rsidRPr="002D7963">
              <w:rPr>
                <w:rFonts w:eastAsia="Times New Roman"/>
              </w:rPr>
              <w:t>6</w:t>
            </w:r>
          </w:p>
        </w:tc>
        <w:tc>
          <w:tcPr>
            <w:tcW w:w="684" w:type="dxa"/>
            <w:vAlign w:val="center"/>
          </w:tcPr>
          <w:p w14:paraId="043C45B2" w14:textId="77777777" w:rsidR="00E63FB2" w:rsidRPr="002D7963" w:rsidRDefault="00E63FB2">
            <w:pPr>
              <w:pStyle w:val="TableTextCentered"/>
              <w:rPr>
                <w:rFonts w:eastAsia="Times New Roman"/>
              </w:rPr>
            </w:pPr>
            <w:r w:rsidRPr="002D7963">
              <w:rPr>
                <w:rFonts w:eastAsia="Times New Roman"/>
              </w:rPr>
              <w:t>1</w:t>
            </w:r>
          </w:p>
        </w:tc>
        <w:tc>
          <w:tcPr>
            <w:tcW w:w="601" w:type="dxa"/>
          </w:tcPr>
          <w:p w14:paraId="174A6754"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1C6AB4B2" w14:textId="77777777" w:rsidR="00E63FB2" w:rsidRPr="002D7963" w:rsidRDefault="00E63FB2">
            <w:pPr>
              <w:pStyle w:val="TableTextCentered"/>
              <w:rPr>
                <w:rFonts w:eastAsia="Times New Roman"/>
              </w:rPr>
            </w:pPr>
            <w:r w:rsidRPr="002D7963">
              <w:rPr>
                <w:rFonts w:eastAsia="Times New Roman"/>
              </w:rPr>
              <w:t>5.1</w:t>
            </w:r>
          </w:p>
        </w:tc>
      </w:tr>
      <w:tr w:rsidR="00F746AF" w:rsidRPr="002D7963" w14:paraId="4B2D1142" w14:textId="77777777" w:rsidTr="00F746AF">
        <w:tc>
          <w:tcPr>
            <w:tcW w:w="3095" w:type="dxa"/>
            <w:vAlign w:val="center"/>
          </w:tcPr>
          <w:p w14:paraId="33A486BE" w14:textId="77777777" w:rsidR="00E63FB2" w:rsidRPr="002D7963" w:rsidRDefault="00E63FB2">
            <w:pPr>
              <w:pStyle w:val="TableText"/>
              <w:ind w:left="204"/>
              <w:rPr>
                <w:b/>
                <w:bCs/>
              </w:rPr>
            </w:pPr>
            <w:r w:rsidRPr="002D7963">
              <w:t>Teacher Sensitivity</w:t>
            </w:r>
          </w:p>
        </w:tc>
        <w:tc>
          <w:tcPr>
            <w:tcW w:w="683" w:type="dxa"/>
          </w:tcPr>
          <w:p w14:paraId="49D1F3C0" w14:textId="77777777" w:rsidR="00E63FB2" w:rsidRPr="002D7963" w:rsidRDefault="00E63FB2">
            <w:pPr>
              <w:pStyle w:val="TableTextCentered"/>
              <w:rPr>
                <w:rFonts w:eastAsia="Times New Roman"/>
              </w:rPr>
            </w:pPr>
            <w:r w:rsidRPr="002D7963">
              <w:rPr>
                <w:rFonts w:eastAsia="Times New Roman"/>
              </w:rPr>
              <w:t>0</w:t>
            </w:r>
          </w:p>
        </w:tc>
        <w:tc>
          <w:tcPr>
            <w:tcW w:w="669" w:type="dxa"/>
          </w:tcPr>
          <w:p w14:paraId="1680E698" w14:textId="77777777" w:rsidR="00E63FB2" w:rsidRPr="002D7963" w:rsidRDefault="00E63FB2">
            <w:pPr>
              <w:pStyle w:val="TableTextCentered"/>
              <w:rPr>
                <w:rFonts w:eastAsia="Times New Roman"/>
              </w:rPr>
            </w:pPr>
            <w:r w:rsidRPr="002D7963">
              <w:rPr>
                <w:rFonts w:eastAsia="Times New Roman"/>
              </w:rPr>
              <w:t>0</w:t>
            </w:r>
          </w:p>
        </w:tc>
        <w:tc>
          <w:tcPr>
            <w:tcW w:w="697" w:type="dxa"/>
          </w:tcPr>
          <w:p w14:paraId="6A1B0086" w14:textId="77777777" w:rsidR="00E63FB2" w:rsidRPr="002D7963" w:rsidRDefault="00E63FB2">
            <w:pPr>
              <w:pStyle w:val="TableTextCentered"/>
              <w:rPr>
                <w:rFonts w:eastAsia="Times New Roman"/>
              </w:rPr>
            </w:pPr>
            <w:r w:rsidRPr="002D7963">
              <w:rPr>
                <w:rFonts w:eastAsia="Times New Roman"/>
              </w:rPr>
              <w:t>0</w:t>
            </w:r>
          </w:p>
        </w:tc>
        <w:tc>
          <w:tcPr>
            <w:tcW w:w="684" w:type="dxa"/>
          </w:tcPr>
          <w:p w14:paraId="28F0146F" w14:textId="77777777" w:rsidR="00E63FB2" w:rsidRPr="002D7963" w:rsidRDefault="00E63FB2">
            <w:pPr>
              <w:pStyle w:val="TableTextCentered"/>
              <w:rPr>
                <w:rFonts w:eastAsia="Times New Roman"/>
              </w:rPr>
            </w:pPr>
            <w:r w:rsidRPr="002D7963">
              <w:rPr>
                <w:rFonts w:eastAsia="Times New Roman"/>
              </w:rPr>
              <w:t>2</w:t>
            </w:r>
          </w:p>
        </w:tc>
        <w:tc>
          <w:tcPr>
            <w:tcW w:w="653" w:type="dxa"/>
          </w:tcPr>
          <w:p w14:paraId="1D4CB48D" w14:textId="77777777" w:rsidR="00E63FB2" w:rsidRPr="002D7963" w:rsidRDefault="00E63FB2">
            <w:pPr>
              <w:pStyle w:val="TableTextCentered"/>
              <w:rPr>
                <w:rFonts w:eastAsia="Times New Roman"/>
              </w:rPr>
            </w:pPr>
            <w:r w:rsidRPr="002D7963">
              <w:rPr>
                <w:rFonts w:eastAsia="Times New Roman"/>
              </w:rPr>
              <w:t>6</w:t>
            </w:r>
          </w:p>
        </w:tc>
        <w:tc>
          <w:tcPr>
            <w:tcW w:w="712" w:type="dxa"/>
            <w:vAlign w:val="center"/>
          </w:tcPr>
          <w:p w14:paraId="22B750FA" w14:textId="77777777" w:rsidR="00E63FB2" w:rsidRPr="002D7963" w:rsidRDefault="00E63FB2">
            <w:pPr>
              <w:pStyle w:val="TableTextCentered"/>
              <w:rPr>
                <w:rFonts w:eastAsia="Times New Roman"/>
              </w:rPr>
            </w:pPr>
            <w:r w:rsidRPr="002D7963">
              <w:rPr>
                <w:rFonts w:eastAsia="Times New Roman"/>
              </w:rPr>
              <w:t>6</w:t>
            </w:r>
          </w:p>
        </w:tc>
        <w:tc>
          <w:tcPr>
            <w:tcW w:w="684" w:type="dxa"/>
            <w:vAlign w:val="center"/>
          </w:tcPr>
          <w:p w14:paraId="6DAA52CC" w14:textId="77777777" w:rsidR="00E63FB2" w:rsidRPr="002D7963" w:rsidRDefault="00E63FB2">
            <w:pPr>
              <w:pStyle w:val="TableTextCentered"/>
              <w:rPr>
                <w:rFonts w:eastAsia="Times New Roman"/>
              </w:rPr>
            </w:pPr>
            <w:r w:rsidRPr="002D7963">
              <w:rPr>
                <w:rFonts w:eastAsia="Times New Roman"/>
              </w:rPr>
              <w:t>6</w:t>
            </w:r>
          </w:p>
        </w:tc>
        <w:tc>
          <w:tcPr>
            <w:tcW w:w="601" w:type="dxa"/>
          </w:tcPr>
          <w:p w14:paraId="3A373CFE"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742BB0DD" w14:textId="77777777" w:rsidR="00E63FB2" w:rsidRPr="002D7963" w:rsidRDefault="00E63FB2">
            <w:pPr>
              <w:pStyle w:val="TableTextCentered"/>
              <w:rPr>
                <w:rFonts w:eastAsia="Times New Roman"/>
              </w:rPr>
            </w:pPr>
            <w:r w:rsidRPr="002D7963">
              <w:rPr>
                <w:rFonts w:eastAsia="Times New Roman"/>
              </w:rPr>
              <w:t>5.8</w:t>
            </w:r>
          </w:p>
        </w:tc>
      </w:tr>
      <w:tr w:rsidR="00E63FB2" w:rsidRPr="002D7963" w14:paraId="311C4307" w14:textId="77777777" w:rsidTr="00F746AF">
        <w:tc>
          <w:tcPr>
            <w:tcW w:w="3095" w:type="dxa"/>
            <w:vAlign w:val="center"/>
          </w:tcPr>
          <w:p w14:paraId="1AFBFE4D" w14:textId="77777777" w:rsidR="00E63FB2" w:rsidRPr="002D7963" w:rsidRDefault="00E63FB2">
            <w:pPr>
              <w:pStyle w:val="TableText"/>
              <w:ind w:left="204"/>
              <w:rPr>
                <w:b/>
                <w:bCs/>
              </w:rPr>
            </w:pPr>
            <w:r w:rsidRPr="002D7963">
              <w:t>Regard for Student Perspectives</w:t>
            </w:r>
          </w:p>
        </w:tc>
        <w:tc>
          <w:tcPr>
            <w:tcW w:w="683" w:type="dxa"/>
          </w:tcPr>
          <w:p w14:paraId="505783F9" w14:textId="77777777" w:rsidR="00E63FB2" w:rsidRPr="002D7963" w:rsidRDefault="00E63FB2">
            <w:pPr>
              <w:pStyle w:val="TableTextCentered"/>
              <w:rPr>
                <w:rFonts w:eastAsia="Times New Roman"/>
              </w:rPr>
            </w:pPr>
            <w:r w:rsidRPr="002D7963">
              <w:rPr>
                <w:rFonts w:eastAsia="Times New Roman"/>
              </w:rPr>
              <w:t>1</w:t>
            </w:r>
          </w:p>
        </w:tc>
        <w:tc>
          <w:tcPr>
            <w:tcW w:w="669" w:type="dxa"/>
          </w:tcPr>
          <w:p w14:paraId="486EC38B" w14:textId="77777777" w:rsidR="00E63FB2" w:rsidRPr="002D7963" w:rsidRDefault="00E63FB2">
            <w:pPr>
              <w:pStyle w:val="TableTextCentered"/>
              <w:rPr>
                <w:rFonts w:eastAsia="Times New Roman"/>
              </w:rPr>
            </w:pPr>
            <w:r w:rsidRPr="002D7963">
              <w:rPr>
                <w:rFonts w:eastAsia="Times New Roman"/>
              </w:rPr>
              <w:t>6</w:t>
            </w:r>
          </w:p>
        </w:tc>
        <w:tc>
          <w:tcPr>
            <w:tcW w:w="697" w:type="dxa"/>
          </w:tcPr>
          <w:p w14:paraId="5C508E66" w14:textId="77777777" w:rsidR="00E63FB2" w:rsidRPr="002D7963" w:rsidRDefault="00E63FB2">
            <w:pPr>
              <w:pStyle w:val="TableTextCentered"/>
              <w:rPr>
                <w:rFonts w:eastAsia="Times New Roman"/>
              </w:rPr>
            </w:pPr>
            <w:r w:rsidRPr="002D7963">
              <w:rPr>
                <w:rFonts w:eastAsia="Times New Roman"/>
              </w:rPr>
              <w:t>4</w:t>
            </w:r>
          </w:p>
        </w:tc>
        <w:tc>
          <w:tcPr>
            <w:tcW w:w="684" w:type="dxa"/>
          </w:tcPr>
          <w:p w14:paraId="1973D645" w14:textId="77777777" w:rsidR="00E63FB2" w:rsidRPr="002D7963" w:rsidRDefault="00E63FB2">
            <w:pPr>
              <w:pStyle w:val="TableTextCentered"/>
              <w:rPr>
                <w:rFonts w:eastAsia="Times New Roman"/>
              </w:rPr>
            </w:pPr>
            <w:r w:rsidRPr="002D7963">
              <w:rPr>
                <w:rFonts w:eastAsia="Times New Roman"/>
              </w:rPr>
              <w:t>3</w:t>
            </w:r>
          </w:p>
        </w:tc>
        <w:tc>
          <w:tcPr>
            <w:tcW w:w="653" w:type="dxa"/>
          </w:tcPr>
          <w:p w14:paraId="0BEFC82C" w14:textId="77777777" w:rsidR="00E63FB2" w:rsidRPr="002D7963" w:rsidRDefault="00E63FB2">
            <w:pPr>
              <w:pStyle w:val="TableTextCentered"/>
              <w:rPr>
                <w:rFonts w:eastAsia="Times New Roman"/>
              </w:rPr>
            </w:pPr>
            <w:r w:rsidRPr="002D7963">
              <w:rPr>
                <w:rFonts w:eastAsia="Times New Roman"/>
              </w:rPr>
              <w:t>4</w:t>
            </w:r>
          </w:p>
        </w:tc>
        <w:tc>
          <w:tcPr>
            <w:tcW w:w="712" w:type="dxa"/>
            <w:vAlign w:val="center"/>
          </w:tcPr>
          <w:p w14:paraId="08DEEED1" w14:textId="77777777" w:rsidR="00E63FB2" w:rsidRPr="002D7963" w:rsidRDefault="00E63FB2">
            <w:pPr>
              <w:pStyle w:val="TableTextCentered"/>
              <w:rPr>
                <w:rFonts w:eastAsia="Times New Roman"/>
              </w:rPr>
            </w:pPr>
            <w:r w:rsidRPr="002D7963">
              <w:rPr>
                <w:rFonts w:eastAsia="Times New Roman"/>
              </w:rPr>
              <w:t>1</w:t>
            </w:r>
          </w:p>
        </w:tc>
        <w:tc>
          <w:tcPr>
            <w:tcW w:w="684" w:type="dxa"/>
            <w:vAlign w:val="center"/>
          </w:tcPr>
          <w:p w14:paraId="6B7C8F8E" w14:textId="77777777" w:rsidR="00E63FB2" w:rsidRPr="002D7963" w:rsidRDefault="00E63FB2">
            <w:pPr>
              <w:pStyle w:val="TableTextCentered"/>
              <w:rPr>
                <w:rFonts w:eastAsia="Times New Roman"/>
              </w:rPr>
            </w:pPr>
            <w:r w:rsidRPr="002D7963">
              <w:rPr>
                <w:rFonts w:eastAsia="Times New Roman"/>
              </w:rPr>
              <w:t>1</w:t>
            </w:r>
          </w:p>
        </w:tc>
        <w:tc>
          <w:tcPr>
            <w:tcW w:w="601" w:type="dxa"/>
          </w:tcPr>
          <w:p w14:paraId="249C2D4E"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1682C069" w14:textId="77777777" w:rsidR="00E63FB2" w:rsidRPr="002D7963" w:rsidRDefault="00E63FB2">
            <w:pPr>
              <w:pStyle w:val="TableTextCentered"/>
              <w:rPr>
                <w:rFonts w:eastAsia="Times New Roman"/>
              </w:rPr>
            </w:pPr>
            <w:r w:rsidRPr="002D7963">
              <w:rPr>
                <w:rFonts w:eastAsia="Times New Roman"/>
              </w:rPr>
              <w:t>3.5</w:t>
            </w:r>
          </w:p>
        </w:tc>
      </w:tr>
      <w:tr w:rsidR="00E63FB2" w:rsidRPr="002D7963" w14:paraId="20409A27" w14:textId="77777777" w:rsidTr="00F746AF">
        <w:tc>
          <w:tcPr>
            <w:tcW w:w="3095" w:type="dxa"/>
            <w:shd w:val="clear" w:color="auto" w:fill="D9E2F3" w:themeFill="accent5" w:themeFillTint="33"/>
            <w:vAlign w:val="center"/>
          </w:tcPr>
          <w:p w14:paraId="244436F1" w14:textId="77777777" w:rsidR="00E63FB2" w:rsidRPr="002D7963" w:rsidRDefault="00E63FB2">
            <w:pPr>
              <w:pStyle w:val="TableSubheading"/>
              <w:rPr>
                <w:szCs w:val="20"/>
              </w:rPr>
            </w:pPr>
            <w:r w:rsidRPr="002D7963">
              <w:t>Classroom Organization Domain</w:t>
            </w:r>
          </w:p>
        </w:tc>
        <w:tc>
          <w:tcPr>
            <w:tcW w:w="683" w:type="dxa"/>
            <w:shd w:val="clear" w:color="auto" w:fill="D9E2F3" w:themeFill="accent5" w:themeFillTint="33"/>
          </w:tcPr>
          <w:p w14:paraId="67FC7565" w14:textId="77777777" w:rsidR="00E63FB2" w:rsidRPr="002D7963" w:rsidRDefault="00E63FB2">
            <w:pPr>
              <w:pStyle w:val="TableTextCenteredDemi"/>
              <w:rPr>
                <w:rFonts w:eastAsia="Times New Roman"/>
              </w:rPr>
            </w:pPr>
            <w:r w:rsidRPr="002D7963">
              <w:rPr>
                <w:rFonts w:eastAsia="Times New Roman"/>
              </w:rPr>
              <w:t>0</w:t>
            </w:r>
          </w:p>
        </w:tc>
        <w:tc>
          <w:tcPr>
            <w:tcW w:w="669" w:type="dxa"/>
            <w:shd w:val="clear" w:color="auto" w:fill="D9E2F3" w:themeFill="accent5" w:themeFillTint="33"/>
          </w:tcPr>
          <w:p w14:paraId="5B308639" w14:textId="77777777" w:rsidR="00E63FB2" w:rsidRPr="002D7963" w:rsidRDefault="00E63FB2">
            <w:pPr>
              <w:pStyle w:val="TableTextCenteredDemi"/>
              <w:rPr>
                <w:rFonts w:eastAsia="Times New Roman"/>
              </w:rPr>
            </w:pPr>
            <w:r w:rsidRPr="002D7963">
              <w:rPr>
                <w:rFonts w:eastAsia="Times New Roman"/>
              </w:rPr>
              <w:t>0</w:t>
            </w:r>
          </w:p>
        </w:tc>
        <w:tc>
          <w:tcPr>
            <w:tcW w:w="697" w:type="dxa"/>
            <w:shd w:val="clear" w:color="auto" w:fill="D9E2F3" w:themeFill="accent5" w:themeFillTint="33"/>
          </w:tcPr>
          <w:p w14:paraId="6F9A0D13" w14:textId="77777777" w:rsidR="00E63FB2" w:rsidRPr="002D7963" w:rsidRDefault="00E63FB2">
            <w:pPr>
              <w:pStyle w:val="TableTextCenteredDemi"/>
              <w:rPr>
                <w:rFonts w:eastAsia="Times New Roman"/>
              </w:rPr>
            </w:pPr>
            <w:r w:rsidRPr="002D7963">
              <w:rPr>
                <w:rFonts w:eastAsia="Times New Roman"/>
              </w:rPr>
              <w:t>0</w:t>
            </w:r>
          </w:p>
        </w:tc>
        <w:tc>
          <w:tcPr>
            <w:tcW w:w="684" w:type="dxa"/>
            <w:shd w:val="clear" w:color="auto" w:fill="D9E2F3" w:themeFill="accent5" w:themeFillTint="33"/>
          </w:tcPr>
          <w:p w14:paraId="03F47FFA" w14:textId="77777777" w:rsidR="00E63FB2" w:rsidRPr="002D7963" w:rsidRDefault="00E63FB2">
            <w:pPr>
              <w:pStyle w:val="TableTextCenteredDemi"/>
              <w:rPr>
                <w:rFonts w:eastAsia="Times New Roman"/>
              </w:rPr>
            </w:pPr>
            <w:r w:rsidRPr="002D7963">
              <w:rPr>
                <w:rFonts w:eastAsia="Times New Roman"/>
              </w:rPr>
              <w:t>1</w:t>
            </w:r>
          </w:p>
        </w:tc>
        <w:tc>
          <w:tcPr>
            <w:tcW w:w="653" w:type="dxa"/>
            <w:shd w:val="clear" w:color="auto" w:fill="D9E2F3" w:themeFill="accent5" w:themeFillTint="33"/>
          </w:tcPr>
          <w:p w14:paraId="55DE46DA" w14:textId="77777777" w:rsidR="00E63FB2" w:rsidRPr="002D7963" w:rsidRDefault="00E63FB2">
            <w:pPr>
              <w:pStyle w:val="TableTextCenteredDemi"/>
              <w:rPr>
                <w:rFonts w:eastAsia="Times New Roman"/>
              </w:rPr>
            </w:pPr>
            <w:r w:rsidRPr="002D7963">
              <w:rPr>
                <w:rFonts w:eastAsia="Times New Roman"/>
              </w:rPr>
              <w:t>4</w:t>
            </w:r>
          </w:p>
        </w:tc>
        <w:tc>
          <w:tcPr>
            <w:tcW w:w="712" w:type="dxa"/>
            <w:shd w:val="clear" w:color="auto" w:fill="D9E2F3" w:themeFill="accent5" w:themeFillTint="33"/>
            <w:vAlign w:val="center"/>
          </w:tcPr>
          <w:p w14:paraId="4B50F967" w14:textId="77777777" w:rsidR="00E63FB2" w:rsidRPr="002D7963" w:rsidRDefault="00E63FB2">
            <w:pPr>
              <w:pStyle w:val="TableTextCenteredDemi"/>
              <w:rPr>
                <w:rFonts w:eastAsia="Times New Roman"/>
              </w:rPr>
            </w:pPr>
            <w:r w:rsidRPr="002D7963">
              <w:rPr>
                <w:rFonts w:eastAsia="Times New Roman"/>
              </w:rPr>
              <w:t>5</w:t>
            </w:r>
          </w:p>
        </w:tc>
        <w:tc>
          <w:tcPr>
            <w:tcW w:w="684" w:type="dxa"/>
            <w:shd w:val="clear" w:color="auto" w:fill="D9E2F3" w:themeFill="accent5" w:themeFillTint="33"/>
            <w:vAlign w:val="center"/>
          </w:tcPr>
          <w:p w14:paraId="7C7CC6F2" w14:textId="77777777" w:rsidR="00E63FB2" w:rsidRPr="002D7963" w:rsidRDefault="00E63FB2">
            <w:pPr>
              <w:pStyle w:val="TableTextCenteredDemi"/>
              <w:rPr>
                <w:rFonts w:eastAsia="Times New Roman"/>
              </w:rPr>
            </w:pPr>
            <w:r w:rsidRPr="002D7963">
              <w:rPr>
                <w:rFonts w:eastAsia="Times New Roman"/>
              </w:rPr>
              <w:t>50</w:t>
            </w:r>
          </w:p>
        </w:tc>
        <w:tc>
          <w:tcPr>
            <w:tcW w:w="601" w:type="dxa"/>
            <w:shd w:val="clear" w:color="auto" w:fill="D9E2F3" w:themeFill="accent5" w:themeFillTint="33"/>
          </w:tcPr>
          <w:p w14:paraId="59E92CA5" w14:textId="77777777" w:rsidR="00E63FB2" w:rsidRPr="002D7963" w:rsidRDefault="00E63FB2">
            <w:pPr>
              <w:pStyle w:val="TableTextCenteredDemi"/>
              <w:rPr>
                <w:rFonts w:eastAsia="Times New Roman"/>
              </w:rPr>
            </w:pPr>
            <w:r w:rsidRPr="002D7963">
              <w:rPr>
                <w:rFonts w:eastAsia="Times New Roman"/>
              </w:rPr>
              <w:t>60</w:t>
            </w:r>
          </w:p>
        </w:tc>
        <w:tc>
          <w:tcPr>
            <w:tcW w:w="866" w:type="dxa"/>
            <w:shd w:val="clear" w:color="auto" w:fill="D9E2F3" w:themeFill="accent5" w:themeFillTint="33"/>
          </w:tcPr>
          <w:p w14:paraId="6162A429" w14:textId="77777777" w:rsidR="00E63FB2" w:rsidRPr="002D7963" w:rsidRDefault="00E63FB2">
            <w:pPr>
              <w:pStyle w:val="TableTextCenteredDemi"/>
              <w:rPr>
                <w:rFonts w:eastAsia="Times New Roman"/>
              </w:rPr>
            </w:pPr>
            <w:r w:rsidRPr="002D7963">
              <w:rPr>
                <w:rFonts w:eastAsia="Times New Roman"/>
              </w:rPr>
              <w:t>6.7</w:t>
            </w:r>
          </w:p>
        </w:tc>
      </w:tr>
      <w:tr w:rsidR="00E63FB2" w:rsidRPr="002D7963" w14:paraId="3C653F72" w14:textId="77777777" w:rsidTr="00F746AF">
        <w:tc>
          <w:tcPr>
            <w:tcW w:w="3095" w:type="dxa"/>
            <w:vAlign w:val="center"/>
          </w:tcPr>
          <w:p w14:paraId="69669B2A" w14:textId="77777777" w:rsidR="00E63FB2" w:rsidRPr="002D7963" w:rsidRDefault="00E63FB2">
            <w:pPr>
              <w:pStyle w:val="TableText"/>
              <w:ind w:left="204"/>
              <w:rPr>
                <w:b/>
                <w:bCs/>
              </w:rPr>
            </w:pPr>
            <w:r w:rsidRPr="002D7963">
              <w:t>Behavior Management</w:t>
            </w:r>
          </w:p>
        </w:tc>
        <w:tc>
          <w:tcPr>
            <w:tcW w:w="683" w:type="dxa"/>
          </w:tcPr>
          <w:p w14:paraId="205B81A9" w14:textId="77777777" w:rsidR="00E63FB2" w:rsidRPr="002D7963" w:rsidRDefault="00E63FB2">
            <w:pPr>
              <w:pStyle w:val="TableTextCentered"/>
              <w:rPr>
                <w:rFonts w:eastAsia="Times New Roman"/>
              </w:rPr>
            </w:pPr>
            <w:r w:rsidRPr="002D7963">
              <w:rPr>
                <w:rFonts w:eastAsia="Times New Roman"/>
              </w:rPr>
              <w:t>0</w:t>
            </w:r>
          </w:p>
        </w:tc>
        <w:tc>
          <w:tcPr>
            <w:tcW w:w="669" w:type="dxa"/>
          </w:tcPr>
          <w:p w14:paraId="7189FD58" w14:textId="77777777" w:rsidR="00E63FB2" w:rsidRPr="002D7963" w:rsidRDefault="00E63FB2">
            <w:pPr>
              <w:pStyle w:val="TableTextCentered"/>
              <w:rPr>
                <w:rFonts w:eastAsia="Times New Roman"/>
              </w:rPr>
            </w:pPr>
            <w:r w:rsidRPr="002D7963">
              <w:rPr>
                <w:rFonts w:eastAsia="Times New Roman"/>
              </w:rPr>
              <w:t>0</w:t>
            </w:r>
          </w:p>
        </w:tc>
        <w:tc>
          <w:tcPr>
            <w:tcW w:w="697" w:type="dxa"/>
          </w:tcPr>
          <w:p w14:paraId="55C907B6" w14:textId="77777777" w:rsidR="00E63FB2" w:rsidRPr="002D7963" w:rsidRDefault="00E63FB2">
            <w:pPr>
              <w:pStyle w:val="TableTextCentered"/>
              <w:rPr>
                <w:rFonts w:eastAsia="Times New Roman"/>
              </w:rPr>
            </w:pPr>
            <w:r w:rsidRPr="002D7963">
              <w:rPr>
                <w:rFonts w:eastAsia="Times New Roman"/>
              </w:rPr>
              <w:t>0</w:t>
            </w:r>
          </w:p>
        </w:tc>
        <w:tc>
          <w:tcPr>
            <w:tcW w:w="684" w:type="dxa"/>
          </w:tcPr>
          <w:p w14:paraId="1C39BCF1"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6E122BA3" w14:textId="77777777" w:rsidR="00E63FB2" w:rsidRPr="002D7963" w:rsidRDefault="00E63FB2">
            <w:pPr>
              <w:pStyle w:val="TableTextCentered"/>
              <w:rPr>
                <w:rFonts w:eastAsia="Times New Roman"/>
              </w:rPr>
            </w:pPr>
            <w:r w:rsidRPr="002D7963">
              <w:rPr>
                <w:rFonts w:eastAsia="Times New Roman"/>
              </w:rPr>
              <w:t>2</w:t>
            </w:r>
          </w:p>
        </w:tc>
        <w:tc>
          <w:tcPr>
            <w:tcW w:w="712" w:type="dxa"/>
            <w:vAlign w:val="center"/>
          </w:tcPr>
          <w:p w14:paraId="4A20EDFF" w14:textId="77777777" w:rsidR="00E63FB2" w:rsidRPr="002D7963" w:rsidRDefault="00E63FB2">
            <w:pPr>
              <w:pStyle w:val="TableTextCentered"/>
              <w:rPr>
                <w:rFonts w:eastAsia="Times New Roman"/>
              </w:rPr>
            </w:pPr>
            <w:r w:rsidRPr="002D7963">
              <w:rPr>
                <w:rFonts w:eastAsia="Times New Roman"/>
              </w:rPr>
              <w:t>2</w:t>
            </w:r>
          </w:p>
        </w:tc>
        <w:tc>
          <w:tcPr>
            <w:tcW w:w="684" w:type="dxa"/>
            <w:vAlign w:val="center"/>
          </w:tcPr>
          <w:p w14:paraId="6C572B1F" w14:textId="77777777" w:rsidR="00E63FB2" w:rsidRPr="002D7963" w:rsidRDefault="00E63FB2">
            <w:pPr>
              <w:pStyle w:val="TableTextCentered"/>
              <w:rPr>
                <w:rFonts w:eastAsia="Times New Roman"/>
              </w:rPr>
            </w:pPr>
            <w:r w:rsidRPr="002D7963">
              <w:rPr>
                <w:rFonts w:eastAsia="Times New Roman"/>
              </w:rPr>
              <w:t>15</w:t>
            </w:r>
          </w:p>
        </w:tc>
        <w:tc>
          <w:tcPr>
            <w:tcW w:w="601" w:type="dxa"/>
          </w:tcPr>
          <w:p w14:paraId="671E3C25"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0DF64943" w14:textId="77777777" w:rsidR="00E63FB2" w:rsidRPr="002D7963" w:rsidRDefault="00E63FB2">
            <w:pPr>
              <w:pStyle w:val="TableTextCentered"/>
              <w:rPr>
                <w:rFonts w:eastAsia="Times New Roman"/>
              </w:rPr>
            </w:pPr>
            <w:r w:rsidRPr="002D7963">
              <w:rPr>
                <w:rFonts w:eastAsia="Times New Roman"/>
              </w:rPr>
              <w:t>6.6</w:t>
            </w:r>
          </w:p>
        </w:tc>
      </w:tr>
      <w:tr w:rsidR="00F746AF" w:rsidRPr="002D7963" w14:paraId="5591B37C" w14:textId="77777777" w:rsidTr="00F746AF">
        <w:tc>
          <w:tcPr>
            <w:tcW w:w="3095" w:type="dxa"/>
            <w:vAlign w:val="center"/>
          </w:tcPr>
          <w:p w14:paraId="133FC36C" w14:textId="77777777" w:rsidR="00E63FB2" w:rsidRPr="002D7963" w:rsidRDefault="00E63FB2">
            <w:pPr>
              <w:pStyle w:val="TableText"/>
              <w:ind w:left="204"/>
              <w:rPr>
                <w:b/>
                <w:bCs/>
              </w:rPr>
            </w:pPr>
            <w:r w:rsidRPr="002D7963">
              <w:t>Productivity</w:t>
            </w:r>
          </w:p>
        </w:tc>
        <w:tc>
          <w:tcPr>
            <w:tcW w:w="683" w:type="dxa"/>
          </w:tcPr>
          <w:p w14:paraId="1038B2E5" w14:textId="77777777" w:rsidR="00E63FB2" w:rsidRPr="002D7963" w:rsidRDefault="00E63FB2">
            <w:pPr>
              <w:pStyle w:val="TableTextCentered"/>
              <w:rPr>
                <w:rFonts w:eastAsia="Times New Roman"/>
              </w:rPr>
            </w:pPr>
            <w:r w:rsidRPr="002D7963">
              <w:rPr>
                <w:rFonts w:eastAsia="Times New Roman"/>
              </w:rPr>
              <w:t>0</w:t>
            </w:r>
          </w:p>
        </w:tc>
        <w:tc>
          <w:tcPr>
            <w:tcW w:w="669" w:type="dxa"/>
          </w:tcPr>
          <w:p w14:paraId="6A33B88E" w14:textId="77777777" w:rsidR="00E63FB2" w:rsidRPr="002D7963" w:rsidRDefault="00E63FB2">
            <w:pPr>
              <w:pStyle w:val="TableTextCentered"/>
              <w:rPr>
                <w:rFonts w:eastAsia="Times New Roman"/>
              </w:rPr>
            </w:pPr>
            <w:r w:rsidRPr="002D7963">
              <w:rPr>
                <w:rFonts w:eastAsia="Times New Roman"/>
              </w:rPr>
              <w:t>0</w:t>
            </w:r>
          </w:p>
        </w:tc>
        <w:tc>
          <w:tcPr>
            <w:tcW w:w="697" w:type="dxa"/>
          </w:tcPr>
          <w:p w14:paraId="5D3C16B8" w14:textId="77777777" w:rsidR="00E63FB2" w:rsidRPr="002D7963" w:rsidRDefault="00E63FB2">
            <w:pPr>
              <w:pStyle w:val="TableTextCentered"/>
              <w:rPr>
                <w:rFonts w:eastAsia="Times New Roman"/>
              </w:rPr>
            </w:pPr>
            <w:r w:rsidRPr="002D7963">
              <w:rPr>
                <w:rFonts w:eastAsia="Times New Roman"/>
              </w:rPr>
              <w:t>0</w:t>
            </w:r>
          </w:p>
        </w:tc>
        <w:tc>
          <w:tcPr>
            <w:tcW w:w="684" w:type="dxa"/>
          </w:tcPr>
          <w:p w14:paraId="654089B3" w14:textId="77777777" w:rsidR="00E63FB2" w:rsidRPr="002D7963" w:rsidRDefault="00E63FB2">
            <w:pPr>
              <w:pStyle w:val="TableTextCentered"/>
              <w:rPr>
                <w:rFonts w:eastAsia="Times New Roman"/>
              </w:rPr>
            </w:pPr>
            <w:r w:rsidRPr="002D7963">
              <w:rPr>
                <w:rFonts w:eastAsia="Times New Roman"/>
              </w:rPr>
              <w:t>0</w:t>
            </w:r>
          </w:p>
        </w:tc>
        <w:tc>
          <w:tcPr>
            <w:tcW w:w="653" w:type="dxa"/>
          </w:tcPr>
          <w:p w14:paraId="77EF97B4" w14:textId="77777777" w:rsidR="00E63FB2" w:rsidRPr="002D7963" w:rsidRDefault="00E63FB2">
            <w:pPr>
              <w:pStyle w:val="TableTextCentered"/>
              <w:rPr>
                <w:rFonts w:eastAsia="Times New Roman"/>
              </w:rPr>
            </w:pPr>
            <w:r w:rsidRPr="002D7963">
              <w:rPr>
                <w:rFonts w:eastAsia="Times New Roman"/>
              </w:rPr>
              <w:t>2</w:t>
            </w:r>
          </w:p>
        </w:tc>
        <w:tc>
          <w:tcPr>
            <w:tcW w:w="712" w:type="dxa"/>
            <w:vAlign w:val="center"/>
          </w:tcPr>
          <w:p w14:paraId="3D9BC203" w14:textId="77777777" w:rsidR="00E63FB2" w:rsidRPr="002D7963" w:rsidRDefault="00E63FB2">
            <w:pPr>
              <w:pStyle w:val="TableTextCentered"/>
              <w:rPr>
                <w:rFonts w:eastAsia="Times New Roman"/>
              </w:rPr>
            </w:pPr>
            <w:r w:rsidRPr="002D7963">
              <w:rPr>
                <w:rFonts w:eastAsia="Times New Roman"/>
              </w:rPr>
              <w:t>3</w:t>
            </w:r>
          </w:p>
        </w:tc>
        <w:tc>
          <w:tcPr>
            <w:tcW w:w="684" w:type="dxa"/>
            <w:vAlign w:val="center"/>
          </w:tcPr>
          <w:p w14:paraId="1B6EBD0A" w14:textId="77777777" w:rsidR="00E63FB2" w:rsidRPr="002D7963" w:rsidRDefault="00E63FB2">
            <w:pPr>
              <w:pStyle w:val="TableTextCentered"/>
              <w:rPr>
                <w:rFonts w:eastAsia="Times New Roman"/>
              </w:rPr>
            </w:pPr>
            <w:r w:rsidRPr="002D7963">
              <w:rPr>
                <w:rFonts w:eastAsia="Times New Roman"/>
              </w:rPr>
              <w:t>15</w:t>
            </w:r>
          </w:p>
        </w:tc>
        <w:tc>
          <w:tcPr>
            <w:tcW w:w="601" w:type="dxa"/>
          </w:tcPr>
          <w:p w14:paraId="0256FB35"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5DEFDA2C" w14:textId="77777777" w:rsidR="00E63FB2" w:rsidRPr="002D7963" w:rsidRDefault="00E63FB2">
            <w:pPr>
              <w:pStyle w:val="TableTextCentered"/>
              <w:rPr>
                <w:rFonts w:eastAsia="Times New Roman"/>
              </w:rPr>
            </w:pPr>
            <w:r w:rsidRPr="002D7963">
              <w:rPr>
                <w:rFonts w:eastAsia="Times New Roman"/>
              </w:rPr>
              <w:t>6.7</w:t>
            </w:r>
          </w:p>
        </w:tc>
      </w:tr>
      <w:tr w:rsidR="00E63FB2" w:rsidRPr="002D7963" w14:paraId="60A05A0A" w14:textId="77777777" w:rsidTr="00F746AF">
        <w:tc>
          <w:tcPr>
            <w:tcW w:w="3095" w:type="dxa"/>
            <w:vAlign w:val="center"/>
          </w:tcPr>
          <w:p w14:paraId="519F834C" w14:textId="77777777" w:rsidR="00E63FB2" w:rsidRPr="002D7963" w:rsidRDefault="00E63FB2">
            <w:pPr>
              <w:pStyle w:val="TableText"/>
              <w:ind w:left="204"/>
              <w:rPr>
                <w:b/>
                <w:bCs/>
              </w:rPr>
            </w:pPr>
            <w:r w:rsidRPr="002D7963">
              <w:t>Negative Climate**</w:t>
            </w:r>
          </w:p>
        </w:tc>
        <w:tc>
          <w:tcPr>
            <w:tcW w:w="683" w:type="dxa"/>
          </w:tcPr>
          <w:p w14:paraId="6F7CDFFC" w14:textId="77777777" w:rsidR="00E63FB2" w:rsidRPr="002D7963" w:rsidRDefault="00E63FB2">
            <w:pPr>
              <w:pStyle w:val="TableTextCentered"/>
              <w:rPr>
                <w:rFonts w:eastAsia="Times New Roman"/>
              </w:rPr>
            </w:pPr>
            <w:r w:rsidRPr="002D7963">
              <w:rPr>
                <w:rFonts w:eastAsia="Times New Roman"/>
              </w:rPr>
              <w:t>0</w:t>
            </w:r>
          </w:p>
        </w:tc>
        <w:tc>
          <w:tcPr>
            <w:tcW w:w="669" w:type="dxa"/>
          </w:tcPr>
          <w:p w14:paraId="24A9BD89" w14:textId="77777777" w:rsidR="00E63FB2" w:rsidRPr="002D7963" w:rsidRDefault="00E63FB2">
            <w:pPr>
              <w:pStyle w:val="TableTextCentered"/>
              <w:rPr>
                <w:rFonts w:eastAsia="Times New Roman"/>
              </w:rPr>
            </w:pPr>
            <w:r w:rsidRPr="002D7963">
              <w:rPr>
                <w:rFonts w:eastAsia="Times New Roman"/>
              </w:rPr>
              <w:t>0</w:t>
            </w:r>
          </w:p>
        </w:tc>
        <w:tc>
          <w:tcPr>
            <w:tcW w:w="697" w:type="dxa"/>
          </w:tcPr>
          <w:p w14:paraId="1ED8F555" w14:textId="77777777" w:rsidR="00E63FB2" w:rsidRPr="002D7963" w:rsidRDefault="00E63FB2">
            <w:pPr>
              <w:pStyle w:val="TableTextCentered"/>
              <w:rPr>
                <w:rFonts w:eastAsia="Times New Roman"/>
              </w:rPr>
            </w:pPr>
            <w:r w:rsidRPr="002D7963">
              <w:rPr>
                <w:rFonts w:eastAsia="Times New Roman"/>
              </w:rPr>
              <w:t>0</w:t>
            </w:r>
          </w:p>
        </w:tc>
        <w:tc>
          <w:tcPr>
            <w:tcW w:w="684" w:type="dxa"/>
          </w:tcPr>
          <w:p w14:paraId="04487914" w14:textId="77777777" w:rsidR="00E63FB2" w:rsidRPr="002D7963" w:rsidRDefault="00E63FB2">
            <w:pPr>
              <w:pStyle w:val="TableTextCentered"/>
              <w:rPr>
                <w:rFonts w:eastAsia="Times New Roman"/>
              </w:rPr>
            </w:pPr>
            <w:r w:rsidRPr="002D7963">
              <w:rPr>
                <w:rFonts w:eastAsia="Times New Roman"/>
              </w:rPr>
              <w:t>0</w:t>
            </w:r>
          </w:p>
        </w:tc>
        <w:tc>
          <w:tcPr>
            <w:tcW w:w="653" w:type="dxa"/>
          </w:tcPr>
          <w:p w14:paraId="6B599468" w14:textId="77777777" w:rsidR="00E63FB2" w:rsidRPr="002D7963" w:rsidRDefault="00E63FB2">
            <w:pPr>
              <w:pStyle w:val="TableTextCentered"/>
              <w:rPr>
                <w:rFonts w:eastAsia="Times New Roman"/>
              </w:rPr>
            </w:pPr>
            <w:r w:rsidRPr="002D7963">
              <w:rPr>
                <w:rFonts w:eastAsia="Times New Roman"/>
              </w:rPr>
              <w:t>0</w:t>
            </w:r>
          </w:p>
        </w:tc>
        <w:tc>
          <w:tcPr>
            <w:tcW w:w="712" w:type="dxa"/>
            <w:vAlign w:val="center"/>
          </w:tcPr>
          <w:p w14:paraId="669F570F" w14:textId="77777777" w:rsidR="00E63FB2" w:rsidRPr="002D7963" w:rsidRDefault="00E63FB2">
            <w:pPr>
              <w:pStyle w:val="TableTextCentered"/>
              <w:rPr>
                <w:rFonts w:eastAsia="Times New Roman"/>
              </w:rPr>
            </w:pPr>
            <w:r w:rsidRPr="002D7963">
              <w:rPr>
                <w:rFonts w:eastAsia="Times New Roman"/>
              </w:rPr>
              <w:t>0</w:t>
            </w:r>
          </w:p>
        </w:tc>
        <w:tc>
          <w:tcPr>
            <w:tcW w:w="684" w:type="dxa"/>
            <w:vAlign w:val="center"/>
          </w:tcPr>
          <w:p w14:paraId="09DBCF44" w14:textId="77777777" w:rsidR="00E63FB2" w:rsidRPr="002D7963" w:rsidRDefault="00E63FB2">
            <w:pPr>
              <w:pStyle w:val="TableTextCentered"/>
              <w:rPr>
                <w:rFonts w:eastAsia="Times New Roman"/>
              </w:rPr>
            </w:pPr>
            <w:r w:rsidRPr="002D7963">
              <w:rPr>
                <w:rFonts w:eastAsia="Times New Roman"/>
              </w:rPr>
              <w:t>20</w:t>
            </w:r>
          </w:p>
        </w:tc>
        <w:tc>
          <w:tcPr>
            <w:tcW w:w="601" w:type="dxa"/>
          </w:tcPr>
          <w:p w14:paraId="50AB1DFF"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4FAAA59D" w14:textId="77777777" w:rsidR="00E63FB2" w:rsidRPr="002D7963" w:rsidRDefault="00E63FB2">
            <w:pPr>
              <w:pStyle w:val="TableTextCentered"/>
              <w:rPr>
                <w:rFonts w:eastAsia="Times New Roman"/>
              </w:rPr>
            </w:pPr>
            <w:r w:rsidRPr="002D7963">
              <w:rPr>
                <w:rFonts w:eastAsia="Times New Roman"/>
              </w:rPr>
              <w:t>7.0</w:t>
            </w:r>
          </w:p>
        </w:tc>
      </w:tr>
      <w:tr w:rsidR="00E63FB2" w:rsidRPr="002D7963" w14:paraId="62EEA1C3" w14:textId="77777777" w:rsidTr="00F746AF">
        <w:tc>
          <w:tcPr>
            <w:tcW w:w="3095" w:type="dxa"/>
            <w:shd w:val="clear" w:color="auto" w:fill="D9E2F3" w:themeFill="accent5" w:themeFillTint="33"/>
            <w:vAlign w:val="center"/>
          </w:tcPr>
          <w:p w14:paraId="02AB21F4" w14:textId="77777777" w:rsidR="00E63FB2" w:rsidRPr="002D7963" w:rsidRDefault="00E63FB2">
            <w:pPr>
              <w:pStyle w:val="TableSubheading"/>
              <w:rPr>
                <w:szCs w:val="20"/>
              </w:rPr>
            </w:pPr>
            <w:r w:rsidRPr="002D7963">
              <w:t>Instructional Support Domain</w:t>
            </w:r>
          </w:p>
        </w:tc>
        <w:tc>
          <w:tcPr>
            <w:tcW w:w="683" w:type="dxa"/>
            <w:shd w:val="clear" w:color="auto" w:fill="D9E2F3" w:themeFill="accent5" w:themeFillTint="33"/>
          </w:tcPr>
          <w:p w14:paraId="7A424BD4" w14:textId="77777777" w:rsidR="00E63FB2" w:rsidRPr="002D7963" w:rsidRDefault="00E63FB2">
            <w:pPr>
              <w:pStyle w:val="TableTextCenteredDemi"/>
              <w:rPr>
                <w:rFonts w:eastAsia="Times New Roman"/>
              </w:rPr>
            </w:pPr>
            <w:r w:rsidRPr="002D7963">
              <w:rPr>
                <w:rFonts w:eastAsia="Times New Roman"/>
              </w:rPr>
              <w:t>8</w:t>
            </w:r>
          </w:p>
        </w:tc>
        <w:tc>
          <w:tcPr>
            <w:tcW w:w="669" w:type="dxa"/>
            <w:shd w:val="clear" w:color="auto" w:fill="D9E2F3" w:themeFill="accent5" w:themeFillTint="33"/>
          </w:tcPr>
          <w:p w14:paraId="5C63FB14" w14:textId="77777777" w:rsidR="00E63FB2" w:rsidRPr="002D7963" w:rsidRDefault="00E63FB2">
            <w:pPr>
              <w:pStyle w:val="TableTextCenteredDemi"/>
              <w:rPr>
                <w:rFonts w:eastAsia="Times New Roman"/>
              </w:rPr>
            </w:pPr>
            <w:r w:rsidRPr="002D7963">
              <w:rPr>
                <w:rFonts w:eastAsia="Times New Roman"/>
              </w:rPr>
              <w:t>14</w:t>
            </w:r>
          </w:p>
        </w:tc>
        <w:tc>
          <w:tcPr>
            <w:tcW w:w="697" w:type="dxa"/>
            <w:shd w:val="clear" w:color="auto" w:fill="D9E2F3" w:themeFill="accent5" w:themeFillTint="33"/>
          </w:tcPr>
          <w:p w14:paraId="02A410CD" w14:textId="77777777" w:rsidR="00E63FB2" w:rsidRPr="002D7963" w:rsidRDefault="00E63FB2">
            <w:pPr>
              <w:pStyle w:val="TableTextCenteredDemi"/>
              <w:rPr>
                <w:rFonts w:eastAsia="Times New Roman"/>
              </w:rPr>
            </w:pPr>
            <w:r w:rsidRPr="002D7963">
              <w:rPr>
                <w:rFonts w:eastAsia="Times New Roman"/>
              </w:rPr>
              <w:t>13</w:t>
            </w:r>
          </w:p>
        </w:tc>
        <w:tc>
          <w:tcPr>
            <w:tcW w:w="684" w:type="dxa"/>
            <w:shd w:val="clear" w:color="auto" w:fill="D9E2F3" w:themeFill="accent5" w:themeFillTint="33"/>
          </w:tcPr>
          <w:p w14:paraId="6B25367A" w14:textId="77777777" w:rsidR="00E63FB2" w:rsidRPr="002D7963" w:rsidRDefault="00E63FB2">
            <w:pPr>
              <w:pStyle w:val="TableTextCenteredDemi"/>
              <w:rPr>
                <w:rFonts w:eastAsia="Times New Roman"/>
              </w:rPr>
            </w:pPr>
            <w:r w:rsidRPr="002D7963">
              <w:rPr>
                <w:rFonts w:eastAsia="Times New Roman"/>
              </w:rPr>
              <w:t>9</w:t>
            </w:r>
          </w:p>
        </w:tc>
        <w:tc>
          <w:tcPr>
            <w:tcW w:w="653" w:type="dxa"/>
            <w:shd w:val="clear" w:color="auto" w:fill="D9E2F3" w:themeFill="accent5" w:themeFillTint="33"/>
          </w:tcPr>
          <w:p w14:paraId="0DA7D465" w14:textId="77777777" w:rsidR="00E63FB2" w:rsidRPr="002D7963" w:rsidRDefault="00E63FB2">
            <w:pPr>
              <w:pStyle w:val="TableTextCenteredDemi"/>
              <w:rPr>
                <w:rFonts w:eastAsia="Times New Roman"/>
              </w:rPr>
            </w:pPr>
            <w:r w:rsidRPr="002D7963">
              <w:rPr>
                <w:rFonts w:eastAsia="Times New Roman"/>
              </w:rPr>
              <w:t>23</w:t>
            </w:r>
          </w:p>
        </w:tc>
        <w:tc>
          <w:tcPr>
            <w:tcW w:w="712" w:type="dxa"/>
            <w:shd w:val="clear" w:color="auto" w:fill="D9E2F3" w:themeFill="accent5" w:themeFillTint="33"/>
            <w:vAlign w:val="center"/>
          </w:tcPr>
          <w:p w14:paraId="7A8BEAA6" w14:textId="77777777" w:rsidR="00E63FB2" w:rsidRPr="002D7963" w:rsidRDefault="00E63FB2">
            <w:pPr>
              <w:pStyle w:val="TableTextCenteredDemi"/>
              <w:rPr>
                <w:rFonts w:eastAsia="Times New Roman"/>
              </w:rPr>
            </w:pPr>
            <w:r w:rsidRPr="002D7963">
              <w:rPr>
                <w:rFonts w:eastAsia="Times New Roman"/>
              </w:rPr>
              <w:t>23</w:t>
            </w:r>
          </w:p>
        </w:tc>
        <w:tc>
          <w:tcPr>
            <w:tcW w:w="684" w:type="dxa"/>
            <w:shd w:val="clear" w:color="auto" w:fill="D9E2F3" w:themeFill="accent5" w:themeFillTint="33"/>
            <w:vAlign w:val="center"/>
          </w:tcPr>
          <w:p w14:paraId="64B5D8D7" w14:textId="77777777" w:rsidR="00E63FB2" w:rsidRPr="002D7963" w:rsidRDefault="00E63FB2">
            <w:pPr>
              <w:pStyle w:val="TableTextCenteredDemi"/>
              <w:rPr>
                <w:rFonts w:eastAsia="Times New Roman"/>
              </w:rPr>
            </w:pPr>
            <w:r w:rsidRPr="002D7963">
              <w:rPr>
                <w:rFonts w:eastAsia="Times New Roman"/>
              </w:rPr>
              <w:t>10</w:t>
            </w:r>
          </w:p>
        </w:tc>
        <w:tc>
          <w:tcPr>
            <w:tcW w:w="601" w:type="dxa"/>
            <w:shd w:val="clear" w:color="auto" w:fill="D9E2F3" w:themeFill="accent5" w:themeFillTint="33"/>
          </w:tcPr>
          <w:p w14:paraId="2F4C97BC" w14:textId="77777777" w:rsidR="00E63FB2" w:rsidRPr="002D7963" w:rsidRDefault="00E63FB2">
            <w:pPr>
              <w:pStyle w:val="TableTextCenteredDemi"/>
              <w:rPr>
                <w:rFonts w:eastAsia="Times New Roman"/>
              </w:rPr>
            </w:pPr>
            <w:r w:rsidRPr="002D7963">
              <w:rPr>
                <w:rFonts w:eastAsia="Times New Roman"/>
              </w:rPr>
              <w:t>100</w:t>
            </w:r>
          </w:p>
        </w:tc>
        <w:tc>
          <w:tcPr>
            <w:tcW w:w="866" w:type="dxa"/>
            <w:shd w:val="clear" w:color="auto" w:fill="D9E2F3" w:themeFill="accent5" w:themeFillTint="33"/>
          </w:tcPr>
          <w:p w14:paraId="2865C2CB" w14:textId="77777777" w:rsidR="00E63FB2" w:rsidRPr="002D7963" w:rsidRDefault="00E63FB2">
            <w:pPr>
              <w:pStyle w:val="TableTextCenteredDemi"/>
              <w:rPr>
                <w:rFonts w:eastAsia="Times New Roman"/>
              </w:rPr>
            </w:pPr>
            <w:r w:rsidRPr="002D7963">
              <w:rPr>
                <w:rFonts w:eastAsia="Times New Roman"/>
              </w:rPr>
              <w:t>4.3</w:t>
            </w:r>
          </w:p>
        </w:tc>
      </w:tr>
      <w:tr w:rsidR="00E63FB2" w:rsidRPr="002D7963" w14:paraId="197359D5" w14:textId="77777777" w:rsidTr="00F746AF">
        <w:tc>
          <w:tcPr>
            <w:tcW w:w="3095" w:type="dxa"/>
            <w:vAlign w:val="center"/>
          </w:tcPr>
          <w:p w14:paraId="77C0A2A2" w14:textId="77777777" w:rsidR="00E63FB2" w:rsidRPr="002D7963" w:rsidRDefault="00E63FB2">
            <w:pPr>
              <w:pStyle w:val="TableText"/>
              <w:ind w:left="204"/>
              <w:rPr>
                <w:b/>
                <w:bCs/>
              </w:rPr>
            </w:pPr>
            <w:r w:rsidRPr="002D7963">
              <w:t>Instructional Learning Formats</w:t>
            </w:r>
          </w:p>
        </w:tc>
        <w:tc>
          <w:tcPr>
            <w:tcW w:w="683" w:type="dxa"/>
          </w:tcPr>
          <w:p w14:paraId="342C172A" w14:textId="77777777" w:rsidR="00E63FB2" w:rsidRPr="002D7963" w:rsidRDefault="00E63FB2">
            <w:pPr>
              <w:pStyle w:val="TableTextCentered"/>
              <w:rPr>
                <w:rFonts w:eastAsia="Times New Roman"/>
              </w:rPr>
            </w:pPr>
            <w:r w:rsidRPr="002D7963">
              <w:rPr>
                <w:rFonts w:eastAsia="Times New Roman"/>
              </w:rPr>
              <w:t>0</w:t>
            </w:r>
          </w:p>
        </w:tc>
        <w:tc>
          <w:tcPr>
            <w:tcW w:w="669" w:type="dxa"/>
          </w:tcPr>
          <w:p w14:paraId="1A8178E8" w14:textId="77777777" w:rsidR="00E63FB2" w:rsidRPr="002D7963" w:rsidRDefault="00E63FB2">
            <w:pPr>
              <w:pStyle w:val="TableTextCentered"/>
              <w:rPr>
                <w:rFonts w:eastAsia="Times New Roman"/>
              </w:rPr>
            </w:pPr>
            <w:r w:rsidRPr="002D7963">
              <w:rPr>
                <w:rFonts w:eastAsia="Times New Roman"/>
              </w:rPr>
              <w:t>0</w:t>
            </w:r>
          </w:p>
        </w:tc>
        <w:tc>
          <w:tcPr>
            <w:tcW w:w="697" w:type="dxa"/>
          </w:tcPr>
          <w:p w14:paraId="74081D2B" w14:textId="77777777" w:rsidR="00E63FB2" w:rsidRPr="002D7963" w:rsidRDefault="00E63FB2">
            <w:pPr>
              <w:pStyle w:val="TableTextCentered"/>
              <w:rPr>
                <w:rFonts w:eastAsia="Times New Roman"/>
              </w:rPr>
            </w:pPr>
            <w:r w:rsidRPr="002D7963">
              <w:rPr>
                <w:rFonts w:eastAsia="Times New Roman"/>
              </w:rPr>
              <w:t>1</w:t>
            </w:r>
          </w:p>
        </w:tc>
        <w:tc>
          <w:tcPr>
            <w:tcW w:w="684" w:type="dxa"/>
          </w:tcPr>
          <w:p w14:paraId="7653DFFF"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0AC530B4" w14:textId="77777777" w:rsidR="00E63FB2" w:rsidRPr="002D7963" w:rsidRDefault="00E63FB2">
            <w:pPr>
              <w:pStyle w:val="TableTextCentered"/>
              <w:rPr>
                <w:rFonts w:eastAsia="Times New Roman"/>
              </w:rPr>
            </w:pPr>
            <w:r w:rsidRPr="002D7963">
              <w:rPr>
                <w:rFonts w:eastAsia="Times New Roman"/>
              </w:rPr>
              <w:t>7</w:t>
            </w:r>
          </w:p>
        </w:tc>
        <w:tc>
          <w:tcPr>
            <w:tcW w:w="712" w:type="dxa"/>
            <w:vAlign w:val="center"/>
          </w:tcPr>
          <w:p w14:paraId="49EA0EA1" w14:textId="77777777" w:rsidR="00E63FB2" w:rsidRPr="002D7963" w:rsidRDefault="00E63FB2">
            <w:pPr>
              <w:pStyle w:val="TableTextCentered"/>
              <w:rPr>
                <w:rFonts w:eastAsia="Times New Roman"/>
              </w:rPr>
            </w:pPr>
            <w:r w:rsidRPr="002D7963">
              <w:rPr>
                <w:rFonts w:eastAsia="Times New Roman"/>
              </w:rPr>
              <w:t>8</w:t>
            </w:r>
          </w:p>
        </w:tc>
        <w:tc>
          <w:tcPr>
            <w:tcW w:w="684" w:type="dxa"/>
            <w:vAlign w:val="center"/>
          </w:tcPr>
          <w:p w14:paraId="33401AE5" w14:textId="77777777" w:rsidR="00E63FB2" w:rsidRPr="002D7963" w:rsidRDefault="00E63FB2">
            <w:pPr>
              <w:pStyle w:val="TableTextCentered"/>
              <w:rPr>
                <w:rFonts w:eastAsia="Times New Roman"/>
              </w:rPr>
            </w:pPr>
            <w:r w:rsidRPr="002D7963">
              <w:rPr>
                <w:rFonts w:eastAsia="Times New Roman"/>
              </w:rPr>
              <w:t>3</w:t>
            </w:r>
          </w:p>
        </w:tc>
        <w:tc>
          <w:tcPr>
            <w:tcW w:w="601" w:type="dxa"/>
          </w:tcPr>
          <w:p w14:paraId="3D5485F4"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6EA3B568" w14:textId="77777777" w:rsidR="00E63FB2" w:rsidRPr="002D7963" w:rsidRDefault="00E63FB2">
            <w:pPr>
              <w:pStyle w:val="TableTextCentered"/>
              <w:rPr>
                <w:rFonts w:eastAsia="Times New Roman"/>
              </w:rPr>
            </w:pPr>
            <w:r w:rsidRPr="002D7963">
              <w:rPr>
                <w:rFonts w:eastAsia="Times New Roman"/>
              </w:rPr>
              <w:t>5.6</w:t>
            </w:r>
          </w:p>
        </w:tc>
      </w:tr>
      <w:tr w:rsidR="00F746AF" w:rsidRPr="002D7963" w14:paraId="50B91F2B" w14:textId="77777777" w:rsidTr="00F746AF">
        <w:trPr>
          <w:trHeight w:val="70"/>
        </w:trPr>
        <w:tc>
          <w:tcPr>
            <w:tcW w:w="3095" w:type="dxa"/>
            <w:vAlign w:val="center"/>
          </w:tcPr>
          <w:p w14:paraId="794A0E60" w14:textId="77777777" w:rsidR="00E63FB2" w:rsidRPr="002D7963" w:rsidRDefault="00E63FB2">
            <w:pPr>
              <w:pStyle w:val="TableText"/>
              <w:ind w:left="204"/>
              <w:rPr>
                <w:b/>
                <w:bCs/>
              </w:rPr>
            </w:pPr>
            <w:r w:rsidRPr="002D7963">
              <w:t>Content Understanding</w:t>
            </w:r>
          </w:p>
        </w:tc>
        <w:tc>
          <w:tcPr>
            <w:tcW w:w="683" w:type="dxa"/>
          </w:tcPr>
          <w:p w14:paraId="29167C73" w14:textId="77777777" w:rsidR="00E63FB2" w:rsidRPr="002D7963" w:rsidRDefault="00E63FB2">
            <w:pPr>
              <w:pStyle w:val="TableTextCentered"/>
              <w:rPr>
                <w:rFonts w:eastAsia="Times New Roman"/>
              </w:rPr>
            </w:pPr>
            <w:r w:rsidRPr="002D7963">
              <w:rPr>
                <w:rFonts w:eastAsia="Times New Roman"/>
              </w:rPr>
              <w:t>0</w:t>
            </w:r>
          </w:p>
        </w:tc>
        <w:tc>
          <w:tcPr>
            <w:tcW w:w="669" w:type="dxa"/>
          </w:tcPr>
          <w:p w14:paraId="5EB1201E" w14:textId="77777777" w:rsidR="00E63FB2" w:rsidRPr="002D7963" w:rsidRDefault="00E63FB2">
            <w:pPr>
              <w:pStyle w:val="TableTextCentered"/>
              <w:rPr>
                <w:rFonts w:eastAsia="Times New Roman"/>
              </w:rPr>
            </w:pPr>
            <w:r w:rsidRPr="002D7963">
              <w:rPr>
                <w:rFonts w:eastAsia="Times New Roman"/>
              </w:rPr>
              <w:t>0</w:t>
            </w:r>
          </w:p>
        </w:tc>
        <w:tc>
          <w:tcPr>
            <w:tcW w:w="697" w:type="dxa"/>
          </w:tcPr>
          <w:p w14:paraId="4C29FEA8" w14:textId="77777777" w:rsidR="00E63FB2" w:rsidRPr="002D7963" w:rsidRDefault="00E63FB2">
            <w:pPr>
              <w:pStyle w:val="TableTextCentered"/>
              <w:rPr>
                <w:rFonts w:eastAsia="Times New Roman"/>
              </w:rPr>
            </w:pPr>
            <w:r w:rsidRPr="002D7963">
              <w:rPr>
                <w:rFonts w:eastAsia="Times New Roman"/>
              </w:rPr>
              <w:t>3</w:t>
            </w:r>
          </w:p>
        </w:tc>
        <w:tc>
          <w:tcPr>
            <w:tcW w:w="684" w:type="dxa"/>
          </w:tcPr>
          <w:p w14:paraId="021B521F"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6D2A0FA1" w14:textId="77777777" w:rsidR="00E63FB2" w:rsidRPr="002D7963" w:rsidRDefault="00E63FB2">
            <w:pPr>
              <w:pStyle w:val="TableTextCentered"/>
              <w:rPr>
                <w:rFonts w:eastAsia="Times New Roman"/>
              </w:rPr>
            </w:pPr>
            <w:r w:rsidRPr="002D7963">
              <w:rPr>
                <w:rFonts w:eastAsia="Times New Roman"/>
              </w:rPr>
              <w:t>5</w:t>
            </w:r>
          </w:p>
        </w:tc>
        <w:tc>
          <w:tcPr>
            <w:tcW w:w="712" w:type="dxa"/>
            <w:vAlign w:val="center"/>
          </w:tcPr>
          <w:p w14:paraId="01A67F51" w14:textId="77777777" w:rsidR="00E63FB2" w:rsidRPr="002D7963" w:rsidRDefault="00E63FB2">
            <w:pPr>
              <w:pStyle w:val="TableTextCentered"/>
              <w:rPr>
                <w:rFonts w:eastAsia="Times New Roman"/>
              </w:rPr>
            </w:pPr>
            <w:r w:rsidRPr="002D7963">
              <w:rPr>
                <w:rFonts w:eastAsia="Times New Roman"/>
              </w:rPr>
              <w:t>8</w:t>
            </w:r>
          </w:p>
        </w:tc>
        <w:tc>
          <w:tcPr>
            <w:tcW w:w="684" w:type="dxa"/>
            <w:vAlign w:val="center"/>
          </w:tcPr>
          <w:p w14:paraId="6B6EF926" w14:textId="77777777" w:rsidR="00E63FB2" w:rsidRPr="002D7963" w:rsidRDefault="00E63FB2">
            <w:pPr>
              <w:pStyle w:val="TableTextCentered"/>
              <w:rPr>
                <w:rFonts w:eastAsia="Times New Roman"/>
              </w:rPr>
            </w:pPr>
            <w:r w:rsidRPr="002D7963">
              <w:rPr>
                <w:rFonts w:eastAsia="Times New Roman"/>
              </w:rPr>
              <w:t>3</w:t>
            </w:r>
          </w:p>
        </w:tc>
        <w:tc>
          <w:tcPr>
            <w:tcW w:w="601" w:type="dxa"/>
          </w:tcPr>
          <w:p w14:paraId="1B5925E3"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460F36E1" w14:textId="77777777" w:rsidR="00E63FB2" w:rsidRPr="002D7963" w:rsidRDefault="00E63FB2">
            <w:pPr>
              <w:pStyle w:val="TableTextCentered"/>
              <w:rPr>
                <w:rFonts w:eastAsia="Times New Roman"/>
              </w:rPr>
            </w:pPr>
            <w:r w:rsidRPr="002D7963">
              <w:rPr>
                <w:rFonts w:eastAsia="Times New Roman"/>
              </w:rPr>
              <w:t>5.4</w:t>
            </w:r>
          </w:p>
        </w:tc>
      </w:tr>
      <w:tr w:rsidR="00E63FB2" w:rsidRPr="002D7963" w14:paraId="7FB4CF3D" w14:textId="77777777" w:rsidTr="00F746AF">
        <w:tc>
          <w:tcPr>
            <w:tcW w:w="3095" w:type="dxa"/>
            <w:vAlign w:val="center"/>
          </w:tcPr>
          <w:p w14:paraId="68ED8EC2" w14:textId="77777777" w:rsidR="00E63FB2" w:rsidRPr="002D7963" w:rsidRDefault="00E63FB2">
            <w:pPr>
              <w:pStyle w:val="TableText"/>
              <w:ind w:left="204"/>
              <w:rPr>
                <w:b/>
                <w:bCs/>
              </w:rPr>
            </w:pPr>
            <w:r w:rsidRPr="002D7963">
              <w:t>Analysis and Inquiry</w:t>
            </w:r>
          </w:p>
        </w:tc>
        <w:tc>
          <w:tcPr>
            <w:tcW w:w="683" w:type="dxa"/>
          </w:tcPr>
          <w:p w14:paraId="7C8A9605" w14:textId="77777777" w:rsidR="00E63FB2" w:rsidRPr="002D7963" w:rsidRDefault="00E63FB2">
            <w:pPr>
              <w:pStyle w:val="TableTextCentered"/>
              <w:rPr>
                <w:rFonts w:eastAsia="Times New Roman"/>
              </w:rPr>
            </w:pPr>
            <w:r w:rsidRPr="002D7963">
              <w:rPr>
                <w:rFonts w:eastAsia="Times New Roman"/>
              </w:rPr>
              <w:t>4</w:t>
            </w:r>
          </w:p>
        </w:tc>
        <w:tc>
          <w:tcPr>
            <w:tcW w:w="669" w:type="dxa"/>
          </w:tcPr>
          <w:p w14:paraId="6BAA2D15" w14:textId="77777777" w:rsidR="00E63FB2" w:rsidRPr="002D7963" w:rsidRDefault="00E63FB2">
            <w:pPr>
              <w:pStyle w:val="TableTextCentered"/>
              <w:rPr>
                <w:rFonts w:eastAsia="Times New Roman"/>
              </w:rPr>
            </w:pPr>
            <w:r w:rsidRPr="002D7963">
              <w:rPr>
                <w:rFonts w:eastAsia="Times New Roman"/>
              </w:rPr>
              <w:t>5</w:t>
            </w:r>
          </w:p>
        </w:tc>
        <w:tc>
          <w:tcPr>
            <w:tcW w:w="697" w:type="dxa"/>
          </w:tcPr>
          <w:p w14:paraId="7A9074CA" w14:textId="77777777" w:rsidR="00E63FB2" w:rsidRPr="002D7963" w:rsidRDefault="00E63FB2">
            <w:pPr>
              <w:pStyle w:val="TableTextCentered"/>
              <w:rPr>
                <w:rFonts w:eastAsia="Times New Roman"/>
              </w:rPr>
            </w:pPr>
            <w:r w:rsidRPr="002D7963">
              <w:rPr>
                <w:rFonts w:eastAsia="Times New Roman"/>
              </w:rPr>
              <w:t>3</w:t>
            </w:r>
          </w:p>
        </w:tc>
        <w:tc>
          <w:tcPr>
            <w:tcW w:w="684" w:type="dxa"/>
          </w:tcPr>
          <w:p w14:paraId="12DD5475" w14:textId="77777777" w:rsidR="00E63FB2" w:rsidRPr="002D7963" w:rsidRDefault="00E63FB2">
            <w:pPr>
              <w:pStyle w:val="TableTextCentered"/>
              <w:rPr>
                <w:rFonts w:eastAsia="Times New Roman"/>
              </w:rPr>
            </w:pPr>
            <w:r w:rsidRPr="002D7963">
              <w:rPr>
                <w:rFonts w:eastAsia="Times New Roman"/>
              </w:rPr>
              <w:t>3</w:t>
            </w:r>
          </w:p>
        </w:tc>
        <w:tc>
          <w:tcPr>
            <w:tcW w:w="653" w:type="dxa"/>
          </w:tcPr>
          <w:p w14:paraId="4FFDD5B5" w14:textId="77777777" w:rsidR="00E63FB2" w:rsidRPr="002D7963" w:rsidRDefault="00E63FB2">
            <w:pPr>
              <w:pStyle w:val="TableTextCentered"/>
              <w:rPr>
                <w:rFonts w:eastAsia="Times New Roman"/>
              </w:rPr>
            </w:pPr>
            <w:r w:rsidRPr="002D7963">
              <w:rPr>
                <w:rFonts w:eastAsia="Times New Roman"/>
              </w:rPr>
              <w:t>3</w:t>
            </w:r>
          </w:p>
        </w:tc>
        <w:tc>
          <w:tcPr>
            <w:tcW w:w="712" w:type="dxa"/>
            <w:vAlign w:val="center"/>
          </w:tcPr>
          <w:p w14:paraId="57FC6C5A" w14:textId="77777777" w:rsidR="00E63FB2" w:rsidRPr="002D7963" w:rsidRDefault="00E63FB2">
            <w:pPr>
              <w:pStyle w:val="TableTextCentered"/>
              <w:rPr>
                <w:rFonts w:eastAsia="Times New Roman"/>
              </w:rPr>
            </w:pPr>
            <w:r w:rsidRPr="002D7963">
              <w:rPr>
                <w:rFonts w:eastAsia="Times New Roman"/>
              </w:rPr>
              <w:t>2</w:t>
            </w:r>
          </w:p>
        </w:tc>
        <w:tc>
          <w:tcPr>
            <w:tcW w:w="684" w:type="dxa"/>
            <w:vAlign w:val="center"/>
          </w:tcPr>
          <w:p w14:paraId="09D58C3E" w14:textId="77777777" w:rsidR="00E63FB2" w:rsidRPr="002D7963" w:rsidRDefault="00E63FB2">
            <w:pPr>
              <w:pStyle w:val="TableTextCentered"/>
              <w:rPr>
                <w:rFonts w:eastAsia="Times New Roman"/>
              </w:rPr>
            </w:pPr>
            <w:r w:rsidRPr="002D7963">
              <w:rPr>
                <w:rFonts w:eastAsia="Times New Roman"/>
              </w:rPr>
              <w:t>0</w:t>
            </w:r>
          </w:p>
        </w:tc>
        <w:tc>
          <w:tcPr>
            <w:tcW w:w="601" w:type="dxa"/>
          </w:tcPr>
          <w:p w14:paraId="6071EE4E"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0DD000A1" w14:textId="77777777" w:rsidR="00E63FB2" w:rsidRPr="002D7963" w:rsidRDefault="00E63FB2">
            <w:pPr>
              <w:pStyle w:val="TableTextCentered"/>
              <w:rPr>
                <w:rFonts w:eastAsia="Times New Roman"/>
              </w:rPr>
            </w:pPr>
            <w:r w:rsidRPr="002D7963">
              <w:rPr>
                <w:rFonts w:eastAsia="Times New Roman"/>
              </w:rPr>
              <w:t>3.1</w:t>
            </w:r>
          </w:p>
        </w:tc>
      </w:tr>
      <w:tr w:rsidR="00F746AF" w:rsidRPr="002D7963" w14:paraId="41C1168D" w14:textId="77777777" w:rsidTr="00F746AF">
        <w:tc>
          <w:tcPr>
            <w:tcW w:w="3095" w:type="dxa"/>
            <w:vAlign w:val="center"/>
          </w:tcPr>
          <w:p w14:paraId="567F648C" w14:textId="77777777" w:rsidR="00E63FB2" w:rsidRPr="002D7963" w:rsidRDefault="00E63FB2">
            <w:pPr>
              <w:pStyle w:val="TableText"/>
              <w:ind w:left="204"/>
              <w:rPr>
                <w:b/>
                <w:bCs/>
              </w:rPr>
            </w:pPr>
            <w:r w:rsidRPr="002D7963">
              <w:t>Quality of Feedback</w:t>
            </w:r>
          </w:p>
        </w:tc>
        <w:tc>
          <w:tcPr>
            <w:tcW w:w="683" w:type="dxa"/>
          </w:tcPr>
          <w:p w14:paraId="704145C5" w14:textId="77777777" w:rsidR="00E63FB2" w:rsidRPr="002D7963" w:rsidRDefault="00E63FB2">
            <w:pPr>
              <w:pStyle w:val="TableTextCentered"/>
              <w:rPr>
                <w:rFonts w:eastAsia="Times New Roman"/>
              </w:rPr>
            </w:pPr>
            <w:r w:rsidRPr="002D7963">
              <w:rPr>
                <w:rFonts w:eastAsia="Times New Roman"/>
              </w:rPr>
              <w:t>0</w:t>
            </w:r>
          </w:p>
        </w:tc>
        <w:tc>
          <w:tcPr>
            <w:tcW w:w="669" w:type="dxa"/>
          </w:tcPr>
          <w:p w14:paraId="131E7A86" w14:textId="77777777" w:rsidR="00E63FB2" w:rsidRPr="002D7963" w:rsidRDefault="00E63FB2">
            <w:pPr>
              <w:pStyle w:val="TableTextCentered"/>
              <w:rPr>
                <w:rFonts w:eastAsia="Times New Roman"/>
              </w:rPr>
            </w:pPr>
            <w:r w:rsidRPr="002D7963">
              <w:rPr>
                <w:rFonts w:eastAsia="Times New Roman"/>
              </w:rPr>
              <w:t>5</w:t>
            </w:r>
          </w:p>
        </w:tc>
        <w:tc>
          <w:tcPr>
            <w:tcW w:w="697" w:type="dxa"/>
          </w:tcPr>
          <w:p w14:paraId="134F2626" w14:textId="77777777" w:rsidR="00E63FB2" w:rsidRPr="002D7963" w:rsidRDefault="00E63FB2">
            <w:pPr>
              <w:pStyle w:val="TableTextCentered"/>
              <w:rPr>
                <w:rFonts w:eastAsia="Times New Roman"/>
              </w:rPr>
            </w:pPr>
            <w:r w:rsidRPr="002D7963">
              <w:rPr>
                <w:rFonts w:eastAsia="Times New Roman"/>
              </w:rPr>
              <w:t>3</w:t>
            </w:r>
          </w:p>
        </w:tc>
        <w:tc>
          <w:tcPr>
            <w:tcW w:w="684" w:type="dxa"/>
          </w:tcPr>
          <w:p w14:paraId="5E772D82"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1D19CCCA" w14:textId="77777777" w:rsidR="00E63FB2" w:rsidRPr="002D7963" w:rsidRDefault="00E63FB2">
            <w:pPr>
              <w:pStyle w:val="TableTextCentered"/>
              <w:rPr>
                <w:rFonts w:eastAsia="Times New Roman"/>
              </w:rPr>
            </w:pPr>
            <w:r w:rsidRPr="002D7963">
              <w:rPr>
                <w:rFonts w:eastAsia="Times New Roman"/>
              </w:rPr>
              <w:t>5</w:t>
            </w:r>
          </w:p>
        </w:tc>
        <w:tc>
          <w:tcPr>
            <w:tcW w:w="712" w:type="dxa"/>
            <w:vAlign w:val="center"/>
          </w:tcPr>
          <w:p w14:paraId="01D21ED4" w14:textId="77777777" w:rsidR="00E63FB2" w:rsidRPr="002D7963" w:rsidRDefault="00E63FB2">
            <w:pPr>
              <w:pStyle w:val="TableTextCentered"/>
              <w:rPr>
                <w:rFonts w:eastAsia="Times New Roman"/>
              </w:rPr>
            </w:pPr>
            <w:r w:rsidRPr="002D7963">
              <w:rPr>
                <w:rFonts w:eastAsia="Times New Roman"/>
              </w:rPr>
              <w:t>3</w:t>
            </w:r>
          </w:p>
        </w:tc>
        <w:tc>
          <w:tcPr>
            <w:tcW w:w="684" w:type="dxa"/>
            <w:vAlign w:val="center"/>
          </w:tcPr>
          <w:p w14:paraId="74F55C64" w14:textId="77777777" w:rsidR="00E63FB2" w:rsidRPr="002D7963" w:rsidRDefault="00E63FB2">
            <w:pPr>
              <w:pStyle w:val="TableTextCentered"/>
              <w:rPr>
                <w:rFonts w:eastAsia="Times New Roman"/>
              </w:rPr>
            </w:pPr>
            <w:r w:rsidRPr="002D7963">
              <w:rPr>
                <w:rFonts w:eastAsia="Times New Roman"/>
              </w:rPr>
              <w:t>3</w:t>
            </w:r>
          </w:p>
        </w:tc>
        <w:tc>
          <w:tcPr>
            <w:tcW w:w="601" w:type="dxa"/>
          </w:tcPr>
          <w:p w14:paraId="03E65D13"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378D45F2" w14:textId="77777777" w:rsidR="00E63FB2" w:rsidRPr="002D7963" w:rsidRDefault="00E63FB2">
            <w:pPr>
              <w:pStyle w:val="TableTextCentered"/>
              <w:rPr>
                <w:rFonts w:eastAsia="Times New Roman"/>
              </w:rPr>
            </w:pPr>
            <w:r w:rsidRPr="002D7963">
              <w:rPr>
                <w:rFonts w:eastAsia="Times New Roman"/>
              </w:rPr>
              <w:t>4.4</w:t>
            </w:r>
          </w:p>
        </w:tc>
      </w:tr>
      <w:tr w:rsidR="00E63FB2" w:rsidRPr="002D7963" w14:paraId="37432B91" w14:textId="77777777" w:rsidTr="00F746AF">
        <w:tc>
          <w:tcPr>
            <w:tcW w:w="3095" w:type="dxa"/>
            <w:vAlign w:val="center"/>
          </w:tcPr>
          <w:p w14:paraId="278AFD8F" w14:textId="77777777" w:rsidR="00E63FB2" w:rsidRPr="002D7963" w:rsidRDefault="00E63FB2">
            <w:pPr>
              <w:pStyle w:val="TableText"/>
              <w:ind w:left="204"/>
              <w:rPr>
                <w:b/>
                <w:bCs/>
              </w:rPr>
            </w:pPr>
            <w:r w:rsidRPr="002D7963">
              <w:t>Instructional Dialogue</w:t>
            </w:r>
          </w:p>
        </w:tc>
        <w:tc>
          <w:tcPr>
            <w:tcW w:w="683" w:type="dxa"/>
          </w:tcPr>
          <w:p w14:paraId="1A2E24BA" w14:textId="77777777" w:rsidR="00E63FB2" w:rsidRPr="002D7963" w:rsidRDefault="00E63FB2">
            <w:pPr>
              <w:pStyle w:val="TableTextCentered"/>
              <w:rPr>
                <w:rFonts w:eastAsia="Times New Roman"/>
              </w:rPr>
            </w:pPr>
            <w:r w:rsidRPr="002D7963">
              <w:rPr>
                <w:rFonts w:eastAsia="Times New Roman"/>
              </w:rPr>
              <w:t>4</w:t>
            </w:r>
          </w:p>
        </w:tc>
        <w:tc>
          <w:tcPr>
            <w:tcW w:w="669" w:type="dxa"/>
          </w:tcPr>
          <w:p w14:paraId="7743BBE0" w14:textId="77777777" w:rsidR="00E63FB2" w:rsidRPr="002D7963" w:rsidRDefault="00E63FB2">
            <w:pPr>
              <w:pStyle w:val="TableTextCentered"/>
              <w:rPr>
                <w:rFonts w:eastAsia="Times New Roman"/>
              </w:rPr>
            </w:pPr>
            <w:r w:rsidRPr="002D7963">
              <w:rPr>
                <w:rFonts w:eastAsia="Times New Roman"/>
              </w:rPr>
              <w:t>4</w:t>
            </w:r>
          </w:p>
        </w:tc>
        <w:tc>
          <w:tcPr>
            <w:tcW w:w="697" w:type="dxa"/>
          </w:tcPr>
          <w:p w14:paraId="7C8B6513" w14:textId="77777777" w:rsidR="00E63FB2" w:rsidRPr="002D7963" w:rsidRDefault="00E63FB2">
            <w:pPr>
              <w:pStyle w:val="TableTextCentered"/>
              <w:rPr>
                <w:rFonts w:eastAsia="Times New Roman"/>
              </w:rPr>
            </w:pPr>
            <w:r w:rsidRPr="002D7963">
              <w:rPr>
                <w:rFonts w:eastAsia="Times New Roman"/>
              </w:rPr>
              <w:t>3</w:t>
            </w:r>
          </w:p>
        </w:tc>
        <w:tc>
          <w:tcPr>
            <w:tcW w:w="684" w:type="dxa"/>
          </w:tcPr>
          <w:p w14:paraId="0AB18EE7" w14:textId="77777777" w:rsidR="00E63FB2" w:rsidRPr="002D7963" w:rsidRDefault="00E63FB2">
            <w:pPr>
              <w:pStyle w:val="TableTextCentered"/>
              <w:rPr>
                <w:rFonts w:eastAsia="Times New Roman"/>
              </w:rPr>
            </w:pPr>
            <w:r w:rsidRPr="002D7963">
              <w:rPr>
                <w:rFonts w:eastAsia="Times New Roman"/>
              </w:rPr>
              <w:t>3</w:t>
            </w:r>
          </w:p>
        </w:tc>
        <w:tc>
          <w:tcPr>
            <w:tcW w:w="653" w:type="dxa"/>
          </w:tcPr>
          <w:p w14:paraId="58C3F747" w14:textId="77777777" w:rsidR="00E63FB2" w:rsidRPr="002D7963" w:rsidRDefault="00E63FB2">
            <w:pPr>
              <w:pStyle w:val="TableTextCentered"/>
              <w:rPr>
                <w:rFonts w:eastAsia="Times New Roman"/>
              </w:rPr>
            </w:pPr>
            <w:r w:rsidRPr="002D7963">
              <w:rPr>
                <w:rFonts w:eastAsia="Times New Roman"/>
              </w:rPr>
              <w:t>3</w:t>
            </w:r>
          </w:p>
        </w:tc>
        <w:tc>
          <w:tcPr>
            <w:tcW w:w="712" w:type="dxa"/>
            <w:vAlign w:val="center"/>
          </w:tcPr>
          <w:p w14:paraId="70F243F2" w14:textId="77777777" w:rsidR="00E63FB2" w:rsidRPr="002D7963" w:rsidRDefault="00E63FB2">
            <w:pPr>
              <w:pStyle w:val="TableTextCentered"/>
              <w:rPr>
                <w:rFonts w:eastAsia="Times New Roman"/>
              </w:rPr>
            </w:pPr>
            <w:r w:rsidRPr="002D7963">
              <w:rPr>
                <w:rFonts w:eastAsia="Times New Roman"/>
              </w:rPr>
              <w:t>2</w:t>
            </w:r>
          </w:p>
        </w:tc>
        <w:tc>
          <w:tcPr>
            <w:tcW w:w="684" w:type="dxa"/>
            <w:vAlign w:val="center"/>
          </w:tcPr>
          <w:p w14:paraId="19257CFF" w14:textId="77777777" w:rsidR="00E63FB2" w:rsidRPr="002D7963" w:rsidRDefault="00E63FB2">
            <w:pPr>
              <w:pStyle w:val="TableTextCentered"/>
              <w:rPr>
                <w:rFonts w:eastAsia="Times New Roman"/>
              </w:rPr>
            </w:pPr>
            <w:r w:rsidRPr="002D7963">
              <w:rPr>
                <w:rFonts w:eastAsia="Times New Roman"/>
              </w:rPr>
              <w:t>1</w:t>
            </w:r>
          </w:p>
        </w:tc>
        <w:tc>
          <w:tcPr>
            <w:tcW w:w="601" w:type="dxa"/>
          </w:tcPr>
          <w:p w14:paraId="4E3913A2" w14:textId="77777777" w:rsidR="00E63FB2" w:rsidRPr="002D7963" w:rsidRDefault="00E63FB2">
            <w:pPr>
              <w:pStyle w:val="TableTextCentered"/>
              <w:rPr>
                <w:rFonts w:eastAsia="Times New Roman"/>
              </w:rPr>
            </w:pPr>
            <w:r w:rsidRPr="002D7963">
              <w:rPr>
                <w:rFonts w:eastAsia="Times New Roman"/>
              </w:rPr>
              <w:t>20</w:t>
            </w:r>
          </w:p>
        </w:tc>
        <w:tc>
          <w:tcPr>
            <w:tcW w:w="866" w:type="dxa"/>
          </w:tcPr>
          <w:p w14:paraId="7EB31540" w14:textId="77777777" w:rsidR="00E63FB2" w:rsidRPr="002D7963" w:rsidRDefault="00E63FB2">
            <w:pPr>
              <w:pStyle w:val="TableTextCentered"/>
              <w:rPr>
                <w:rFonts w:eastAsia="Times New Roman"/>
              </w:rPr>
            </w:pPr>
            <w:r w:rsidRPr="002D7963">
              <w:rPr>
                <w:rFonts w:eastAsia="Times New Roman"/>
              </w:rPr>
              <w:t>3.4</w:t>
            </w:r>
          </w:p>
        </w:tc>
      </w:tr>
      <w:tr w:rsidR="00E63FB2" w:rsidRPr="002D7963" w14:paraId="316D721B" w14:textId="77777777" w:rsidTr="00F746AF">
        <w:tc>
          <w:tcPr>
            <w:tcW w:w="3095" w:type="dxa"/>
            <w:shd w:val="clear" w:color="auto" w:fill="D9E2F3" w:themeFill="accent5" w:themeFillTint="33"/>
            <w:vAlign w:val="center"/>
          </w:tcPr>
          <w:p w14:paraId="26EB2222" w14:textId="77777777" w:rsidR="00E63FB2" w:rsidRPr="002D7963" w:rsidRDefault="00E63FB2">
            <w:pPr>
              <w:pStyle w:val="TableSubheading"/>
            </w:pPr>
            <w:r w:rsidRPr="002D7963">
              <w:t>Student Engagement</w:t>
            </w:r>
          </w:p>
        </w:tc>
        <w:tc>
          <w:tcPr>
            <w:tcW w:w="683" w:type="dxa"/>
            <w:shd w:val="clear" w:color="auto" w:fill="D9E2F3" w:themeFill="accent5" w:themeFillTint="33"/>
          </w:tcPr>
          <w:p w14:paraId="25893EA1" w14:textId="77777777" w:rsidR="00E63FB2" w:rsidRPr="002D7963" w:rsidRDefault="00E63FB2">
            <w:pPr>
              <w:pStyle w:val="TableTextCenteredDemi"/>
              <w:rPr>
                <w:rFonts w:eastAsia="Times New Roman"/>
                <w:bCs/>
              </w:rPr>
            </w:pPr>
            <w:r w:rsidRPr="002D7963">
              <w:rPr>
                <w:rFonts w:eastAsia="Times New Roman"/>
                <w:bCs/>
              </w:rPr>
              <w:t>0</w:t>
            </w:r>
          </w:p>
        </w:tc>
        <w:tc>
          <w:tcPr>
            <w:tcW w:w="669" w:type="dxa"/>
            <w:shd w:val="clear" w:color="auto" w:fill="D9E2F3" w:themeFill="accent5" w:themeFillTint="33"/>
          </w:tcPr>
          <w:p w14:paraId="1D347CE2" w14:textId="77777777" w:rsidR="00E63FB2" w:rsidRPr="002D7963" w:rsidRDefault="00E63FB2">
            <w:pPr>
              <w:pStyle w:val="TableTextCenteredDemi"/>
              <w:rPr>
                <w:rFonts w:eastAsia="Times New Roman"/>
                <w:bCs/>
              </w:rPr>
            </w:pPr>
            <w:r w:rsidRPr="002D7963">
              <w:rPr>
                <w:rFonts w:eastAsia="Times New Roman"/>
                <w:bCs/>
              </w:rPr>
              <w:t>2</w:t>
            </w:r>
          </w:p>
        </w:tc>
        <w:tc>
          <w:tcPr>
            <w:tcW w:w="697" w:type="dxa"/>
            <w:shd w:val="clear" w:color="auto" w:fill="D9E2F3" w:themeFill="accent5" w:themeFillTint="33"/>
          </w:tcPr>
          <w:p w14:paraId="01A7AE24" w14:textId="77777777" w:rsidR="00E63FB2" w:rsidRPr="002D7963" w:rsidRDefault="00E63FB2">
            <w:pPr>
              <w:pStyle w:val="TableTextCenteredDemi"/>
              <w:rPr>
                <w:rFonts w:eastAsia="Times New Roman"/>
                <w:bCs/>
              </w:rPr>
            </w:pPr>
            <w:r w:rsidRPr="002D7963">
              <w:rPr>
                <w:rFonts w:eastAsia="Times New Roman"/>
                <w:bCs/>
              </w:rPr>
              <w:t>2</w:t>
            </w:r>
          </w:p>
        </w:tc>
        <w:tc>
          <w:tcPr>
            <w:tcW w:w="684" w:type="dxa"/>
            <w:shd w:val="clear" w:color="auto" w:fill="D9E2F3" w:themeFill="accent5" w:themeFillTint="33"/>
          </w:tcPr>
          <w:p w14:paraId="18D04BDC" w14:textId="77777777" w:rsidR="00E63FB2" w:rsidRPr="002D7963" w:rsidRDefault="00E63FB2">
            <w:pPr>
              <w:pStyle w:val="TableTextCenteredDemi"/>
              <w:rPr>
                <w:rFonts w:eastAsia="Times New Roman"/>
                <w:bCs/>
              </w:rPr>
            </w:pPr>
            <w:r w:rsidRPr="002D7963">
              <w:rPr>
                <w:rFonts w:eastAsia="Times New Roman"/>
                <w:bCs/>
              </w:rPr>
              <w:t>4</w:t>
            </w:r>
          </w:p>
        </w:tc>
        <w:tc>
          <w:tcPr>
            <w:tcW w:w="653" w:type="dxa"/>
            <w:shd w:val="clear" w:color="auto" w:fill="D9E2F3" w:themeFill="accent5" w:themeFillTint="33"/>
          </w:tcPr>
          <w:p w14:paraId="09FAF3EB" w14:textId="77777777" w:rsidR="00E63FB2" w:rsidRPr="002D7963" w:rsidRDefault="00E63FB2">
            <w:pPr>
              <w:pStyle w:val="TableTextCenteredDemi"/>
              <w:rPr>
                <w:rFonts w:eastAsia="Times New Roman"/>
                <w:bCs/>
              </w:rPr>
            </w:pPr>
            <w:r w:rsidRPr="002D7963">
              <w:rPr>
                <w:rFonts w:eastAsia="Times New Roman"/>
                <w:bCs/>
              </w:rPr>
              <w:t>5</w:t>
            </w:r>
          </w:p>
        </w:tc>
        <w:tc>
          <w:tcPr>
            <w:tcW w:w="712" w:type="dxa"/>
            <w:shd w:val="clear" w:color="auto" w:fill="D9E2F3" w:themeFill="accent5" w:themeFillTint="33"/>
            <w:vAlign w:val="center"/>
          </w:tcPr>
          <w:p w14:paraId="7B6C37CD" w14:textId="77777777" w:rsidR="00E63FB2" w:rsidRPr="002D7963" w:rsidRDefault="00E63FB2">
            <w:pPr>
              <w:pStyle w:val="TableTextCenteredDemi"/>
              <w:rPr>
                <w:rFonts w:eastAsia="Times New Roman"/>
                <w:bCs/>
              </w:rPr>
            </w:pPr>
            <w:r w:rsidRPr="002D7963">
              <w:rPr>
                <w:rFonts w:eastAsia="Times New Roman"/>
                <w:bCs/>
              </w:rPr>
              <w:t>1</w:t>
            </w:r>
          </w:p>
        </w:tc>
        <w:tc>
          <w:tcPr>
            <w:tcW w:w="684" w:type="dxa"/>
            <w:shd w:val="clear" w:color="auto" w:fill="D9E2F3" w:themeFill="accent5" w:themeFillTint="33"/>
            <w:vAlign w:val="center"/>
          </w:tcPr>
          <w:p w14:paraId="01A5A93A" w14:textId="77777777" w:rsidR="00E63FB2" w:rsidRPr="002D7963" w:rsidRDefault="00E63FB2">
            <w:pPr>
              <w:pStyle w:val="TableTextCenteredDemi"/>
              <w:rPr>
                <w:rFonts w:eastAsia="Times New Roman"/>
                <w:bCs/>
              </w:rPr>
            </w:pPr>
            <w:r w:rsidRPr="002D7963">
              <w:rPr>
                <w:rFonts w:eastAsia="Times New Roman"/>
                <w:bCs/>
              </w:rPr>
              <w:t>6</w:t>
            </w:r>
          </w:p>
        </w:tc>
        <w:tc>
          <w:tcPr>
            <w:tcW w:w="601" w:type="dxa"/>
            <w:shd w:val="clear" w:color="auto" w:fill="D9E2F3" w:themeFill="accent5" w:themeFillTint="33"/>
          </w:tcPr>
          <w:p w14:paraId="4B59C799" w14:textId="77777777" w:rsidR="00E63FB2" w:rsidRPr="002D7963" w:rsidRDefault="00E63FB2">
            <w:pPr>
              <w:pStyle w:val="TableTextCenteredDemi"/>
              <w:rPr>
                <w:rFonts w:eastAsia="Times New Roman"/>
                <w:bCs/>
              </w:rPr>
            </w:pPr>
            <w:r w:rsidRPr="002D7963">
              <w:rPr>
                <w:rFonts w:eastAsia="Times New Roman"/>
                <w:bCs/>
              </w:rPr>
              <w:t>20</w:t>
            </w:r>
          </w:p>
        </w:tc>
        <w:tc>
          <w:tcPr>
            <w:tcW w:w="866" w:type="dxa"/>
            <w:shd w:val="clear" w:color="auto" w:fill="D9E2F3" w:themeFill="accent5" w:themeFillTint="33"/>
          </w:tcPr>
          <w:p w14:paraId="4E4B14E5" w14:textId="77777777" w:rsidR="00E63FB2" w:rsidRPr="002D7963" w:rsidRDefault="00E63FB2">
            <w:pPr>
              <w:pStyle w:val="TableTextCenteredDemi"/>
              <w:rPr>
                <w:rFonts w:eastAsia="Times New Roman"/>
                <w:bCs/>
              </w:rPr>
            </w:pPr>
            <w:r w:rsidRPr="002D7963">
              <w:rPr>
                <w:rFonts w:eastAsia="Times New Roman"/>
                <w:bCs/>
              </w:rPr>
              <w:t>5.0</w:t>
            </w:r>
          </w:p>
        </w:tc>
      </w:tr>
    </w:tbl>
    <w:bookmarkEnd w:id="154"/>
    <w:p w14:paraId="4EBF3246" w14:textId="77777777" w:rsidR="00E63FB2" w:rsidRPr="002D7963" w:rsidRDefault="00E63FB2" w:rsidP="00E63FB2">
      <w:pPr>
        <w:pStyle w:val="TableNote"/>
        <w:rPr>
          <w:szCs w:val="20"/>
        </w:rPr>
      </w:pPr>
      <w:r w:rsidRPr="002D7963">
        <w:t xml:space="preserve">*The district average is an average of the scores. For example, for Positive Climate, the district average is computed as: </w:t>
      </w:r>
      <w:bookmarkStart w:id="155" w:name="Middle_PC_Calc"/>
      <w:r w:rsidRPr="002D7963">
        <w:rPr>
          <w:szCs w:val="20"/>
        </w:rPr>
        <w:t>([3 x 1] + [4 x 5] + [5 x 7] + [6 x 6] + [7 x 1]) ÷ 20 observations = 5.1</w:t>
      </w:r>
      <w:bookmarkEnd w:id="155"/>
    </w:p>
    <w:p w14:paraId="17F897AD" w14:textId="77777777" w:rsidR="00E63FB2" w:rsidRPr="002D7963" w:rsidRDefault="00E63FB2" w:rsidP="00E63FB2">
      <w:pPr>
        <w:pStyle w:val="TableNote"/>
      </w:pPr>
      <w:r w:rsidRPr="002D7963">
        <w:t xml:space="preserve">**Negative Climate is rated on an inverse scale. An original score of 1 is given a value of 7. The scoring in the table reflects the normalized adjustment: </w:t>
      </w:r>
      <w:bookmarkStart w:id="156" w:name="Middle_NC_Calc"/>
      <w:r w:rsidRPr="002D7963">
        <w:t>([7 x 20]) ÷ 20 observations = 7.0</w:t>
      </w:r>
      <w:bookmarkEnd w:id="156"/>
    </w:p>
    <w:p w14:paraId="36DF7F12" w14:textId="77777777" w:rsidR="00E63FB2" w:rsidRPr="002D7963" w:rsidRDefault="00E63FB2" w:rsidP="00E63FB2">
      <w:pPr>
        <w:spacing w:after="160" w:line="259" w:lineRule="auto"/>
        <w:rPr>
          <w:rFonts w:ascii="Times New Roman" w:eastAsia="MS Mincho" w:hAnsi="Times New Roman" w:cs="Times New Roman"/>
          <w:b/>
          <w:sz w:val="20"/>
        </w:rPr>
      </w:pPr>
      <w:r w:rsidRPr="002D7963">
        <w:rPr>
          <w:rFonts w:ascii="Times New Roman" w:eastAsia="MS Mincho" w:hAnsi="Times New Roman" w:cs="Times New Roman"/>
          <w:b/>
          <w:sz w:val="20"/>
        </w:rPr>
        <w:br w:type="page"/>
      </w:r>
    </w:p>
    <w:p w14:paraId="371AAA5C" w14:textId="77777777" w:rsidR="00E63FB2" w:rsidRPr="002D7963" w:rsidRDefault="00E63FB2" w:rsidP="00E63FB2">
      <w:pPr>
        <w:pStyle w:val="Heading2-SIOR"/>
      </w:pPr>
      <w:bookmarkStart w:id="157" w:name="_Toc165643941"/>
      <w:r w:rsidRPr="002D7963">
        <w:lastRenderedPageBreak/>
        <w:t>Summary of Average Ratings: Grades 9–12</w:t>
      </w:r>
      <w:bookmarkEnd w:id="157"/>
    </w:p>
    <w:p w14:paraId="15065694" w14:textId="77777777" w:rsidR="00E63FB2" w:rsidRPr="002D7963" w:rsidRDefault="00E63FB2" w:rsidP="00E63FB2">
      <w:pPr>
        <w:pStyle w:val="TableTitle0"/>
      </w:pPr>
      <w:r w:rsidRPr="002D7963">
        <w:t>Table 19. Summary Table of Average Ratings for Each Dimension in Grades 9–12</w:t>
      </w:r>
    </w:p>
    <w:tbl>
      <w:tblPr>
        <w:tblStyle w:val="MSVTable1"/>
        <w:tblW w:w="5000" w:type="pct"/>
        <w:tblLayout w:type="fixed"/>
        <w:tblLook w:val="06A0" w:firstRow="1" w:lastRow="0" w:firstColumn="1" w:lastColumn="0" w:noHBand="1" w:noVBand="1"/>
      </w:tblPr>
      <w:tblGrid>
        <w:gridCol w:w="3095"/>
        <w:gridCol w:w="683"/>
        <w:gridCol w:w="651"/>
        <w:gridCol w:w="715"/>
        <w:gridCol w:w="684"/>
        <w:gridCol w:w="653"/>
        <w:gridCol w:w="712"/>
        <w:gridCol w:w="684"/>
        <w:gridCol w:w="601"/>
        <w:gridCol w:w="866"/>
      </w:tblGrid>
      <w:tr w:rsidR="00E63FB2" w:rsidRPr="002D7963" w14:paraId="7135C40C" w14:textId="77777777" w:rsidTr="00F746AF">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2F34265C" w14:textId="77777777" w:rsidR="00E63FB2" w:rsidRPr="002D7963" w:rsidRDefault="00E63FB2">
            <w:pPr>
              <w:pStyle w:val="TableColHeadingCenter"/>
              <w:rPr>
                <w:rFonts w:eastAsia="MS Mincho"/>
              </w:rPr>
            </w:pPr>
            <w:bookmarkStart w:id="158" w:name="SummaryTbl_High"/>
          </w:p>
        </w:tc>
        <w:tc>
          <w:tcPr>
            <w:tcW w:w="1334" w:type="dxa"/>
            <w:gridSpan w:val="2"/>
            <w:vAlign w:val="center"/>
          </w:tcPr>
          <w:p w14:paraId="7EB072E8" w14:textId="77777777" w:rsidR="00E63FB2" w:rsidRPr="002D7963" w:rsidRDefault="00E63FB2">
            <w:pPr>
              <w:pStyle w:val="TableColHeadingCenter"/>
              <w:rPr>
                <w:rFonts w:eastAsia="MS Mincho"/>
              </w:rPr>
            </w:pPr>
            <w:r w:rsidRPr="002D7963">
              <w:rPr>
                <w:rFonts w:eastAsia="MS Mincho"/>
              </w:rPr>
              <w:t>Low Range</w:t>
            </w:r>
          </w:p>
        </w:tc>
        <w:tc>
          <w:tcPr>
            <w:tcW w:w="2052" w:type="dxa"/>
            <w:gridSpan w:val="3"/>
            <w:vAlign w:val="center"/>
          </w:tcPr>
          <w:p w14:paraId="5235262A" w14:textId="77777777" w:rsidR="00E63FB2" w:rsidRPr="002D7963" w:rsidRDefault="00E63FB2">
            <w:pPr>
              <w:pStyle w:val="TableColHeadingCenter"/>
              <w:rPr>
                <w:rFonts w:eastAsia="MS Mincho"/>
              </w:rPr>
            </w:pPr>
            <w:r w:rsidRPr="002D7963">
              <w:rPr>
                <w:rFonts w:eastAsia="MS Mincho"/>
              </w:rPr>
              <w:t>Middle Range</w:t>
            </w:r>
          </w:p>
        </w:tc>
        <w:tc>
          <w:tcPr>
            <w:tcW w:w="1396" w:type="dxa"/>
            <w:gridSpan w:val="2"/>
            <w:vAlign w:val="center"/>
          </w:tcPr>
          <w:p w14:paraId="5C060B13" w14:textId="77777777" w:rsidR="00E63FB2" w:rsidRPr="002D7963" w:rsidRDefault="00E63FB2">
            <w:pPr>
              <w:pStyle w:val="TableColHeadingCenter"/>
              <w:rPr>
                <w:rFonts w:eastAsia="MS Mincho"/>
              </w:rPr>
            </w:pPr>
            <w:r w:rsidRPr="002D7963">
              <w:rPr>
                <w:rFonts w:eastAsia="MS Mincho"/>
              </w:rPr>
              <w:t>High Range</w:t>
            </w:r>
          </w:p>
        </w:tc>
        <w:tc>
          <w:tcPr>
            <w:tcW w:w="601" w:type="dxa"/>
            <w:vMerge w:val="restart"/>
            <w:vAlign w:val="center"/>
          </w:tcPr>
          <w:p w14:paraId="6EE3AE5E" w14:textId="77777777" w:rsidR="00E63FB2" w:rsidRPr="002D7963" w:rsidRDefault="00E63FB2">
            <w:pPr>
              <w:pStyle w:val="TableColHeadingCenter"/>
              <w:rPr>
                <w:rFonts w:eastAsia="MS Mincho"/>
              </w:rPr>
            </w:pPr>
            <w:r w:rsidRPr="002D7963">
              <w:rPr>
                <w:rFonts w:eastAsia="MS Mincho"/>
              </w:rPr>
              <w:t>n</w:t>
            </w:r>
          </w:p>
        </w:tc>
        <w:tc>
          <w:tcPr>
            <w:tcW w:w="866" w:type="dxa"/>
            <w:vMerge w:val="restart"/>
            <w:vAlign w:val="center"/>
          </w:tcPr>
          <w:p w14:paraId="2FA53D84" w14:textId="77777777" w:rsidR="00E63FB2" w:rsidRPr="002D7963" w:rsidRDefault="00E63FB2">
            <w:pPr>
              <w:pStyle w:val="TableColHeadingCenter"/>
              <w:rPr>
                <w:rFonts w:eastAsia="MS Mincho"/>
              </w:rPr>
            </w:pPr>
            <w:r w:rsidRPr="002D7963">
              <w:rPr>
                <w:rFonts w:eastAsia="MS Mincho"/>
              </w:rPr>
              <w:t>Average Scores*</w:t>
            </w:r>
          </w:p>
        </w:tc>
      </w:tr>
      <w:tr w:rsidR="00F746AF" w:rsidRPr="002D7963" w14:paraId="5101C6FB" w14:textId="77777777" w:rsidTr="00F746AF">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36AEEB0F" w14:textId="77777777" w:rsidR="00E63FB2" w:rsidRPr="002D7963" w:rsidRDefault="00E63FB2">
            <w:pPr>
              <w:pStyle w:val="TableColHeadingCenter"/>
              <w:rPr>
                <w:rFonts w:eastAsia="MS Mincho"/>
              </w:rPr>
            </w:pPr>
          </w:p>
        </w:tc>
        <w:tc>
          <w:tcPr>
            <w:tcW w:w="683" w:type="dxa"/>
            <w:vAlign w:val="center"/>
          </w:tcPr>
          <w:p w14:paraId="6F7C6B19" w14:textId="77777777" w:rsidR="00E63FB2" w:rsidRPr="002D7963" w:rsidRDefault="00E63FB2">
            <w:pPr>
              <w:pStyle w:val="TableColHeadingCenter"/>
              <w:rPr>
                <w:rFonts w:eastAsia="MS Mincho"/>
              </w:rPr>
            </w:pPr>
            <w:r w:rsidRPr="002D7963">
              <w:rPr>
                <w:rFonts w:eastAsia="MS Mincho"/>
              </w:rPr>
              <w:t>1</w:t>
            </w:r>
          </w:p>
        </w:tc>
        <w:tc>
          <w:tcPr>
            <w:tcW w:w="651" w:type="dxa"/>
            <w:vAlign w:val="center"/>
          </w:tcPr>
          <w:p w14:paraId="13259752" w14:textId="77777777" w:rsidR="00E63FB2" w:rsidRPr="002D7963" w:rsidRDefault="00E63FB2">
            <w:pPr>
              <w:pStyle w:val="TableColHeadingCenter"/>
              <w:rPr>
                <w:rFonts w:eastAsia="MS Mincho"/>
              </w:rPr>
            </w:pPr>
            <w:r w:rsidRPr="002D7963">
              <w:rPr>
                <w:rFonts w:eastAsia="MS Mincho"/>
              </w:rPr>
              <w:t>2</w:t>
            </w:r>
          </w:p>
        </w:tc>
        <w:tc>
          <w:tcPr>
            <w:tcW w:w="715" w:type="dxa"/>
            <w:vAlign w:val="center"/>
          </w:tcPr>
          <w:p w14:paraId="242AD45F" w14:textId="77777777" w:rsidR="00E63FB2" w:rsidRPr="002D7963" w:rsidRDefault="00E63FB2">
            <w:pPr>
              <w:pStyle w:val="TableColHeadingCenter"/>
              <w:rPr>
                <w:rFonts w:eastAsia="MS Mincho"/>
              </w:rPr>
            </w:pPr>
            <w:r w:rsidRPr="002D7963">
              <w:rPr>
                <w:rFonts w:eastAsia="MS Mincho"/>
              </w:rPr>
              <w:t>3</w:t>
            </w:r>
          </w:p>
        </w:tc>
        <w:tc>
          <w:tcPr>
            <w:tcW w:w="684" w:type="dxa"/>
            <w:vAlign w:val="center"/>
          </w:tcPr>
          <w:p w14:paraId="1A22011A" w14:textId="77777777" w:rsidR="00E63FB2" w:rsidRPr="002D7963" w:rsidRDefault="00E63FB2">
            <w:pPr>
              <w:pStyle w:val="TableColHeadingCenter"/>
              <w:rPr>
                <w:rFonts w:eastAsia="MS Mincho"/>
              </w:rPr>
            </w:pPr>
            <w:r w:rsidRPr="002D7963">
              <w:rPr>
                <w:rFonts w:eastAsia="MS Mincho"/>
              </w:rPr>
              <w:t>4</w:t>
            </w:r>
          </w:p>
        </w:tc>
        <w:tc>
          <w:tcPr>
            <w:tcW w:w="653" w:type="dxa"/>
            <w:vAlign w:val="center"/>
          </w:tcPr>
          <w:p w14:paraId="25910BF4" w14:textId="77777777" w:rsidR="00E63FB2" w:rsidRPr="002D7963" w:rsidRDefault="00E63FB2">
            <w:pPr>
              <w:pStyle w:val="TableColHeadingCenter"/>
              <w:rPr>
                <w:rFonts w:eastAsia="MS Mincho"/>
              </w:rPr>
            </w:pPr>
            <w:r w:rsidRPr="002D7963">
              <w:rPr>
                <w:rFonts w:eastAsia="MS Mincho"/>
              </w:rPr>
              <w:t>5</w:t>
            </w:r>
          </w:p>
        </w:tc>
        <w:tc>
          <w:tcPr>
            <w:tcW w:w="712" w:type="dxa"/>
            <w:vAlign w:val="center"/>
          </w:tcPr>
          <w:p w14:paraId="48844A62" w14:textId="77777777" w:rsidR="00E63FB2" w:rsidRPr="002D7963" w:rsidRDefault="00E63FB2">
            <w:pPr>
              <w:pStyle w:val="TableColHeadingCenter"/>
              <w:rPr>
                <w:rFonts w:eastAsia="MS Mincho"/>
              </w:rPr>
            </w:pPr>
            <w:r w:rsidRPr="002D7963">
              <w:rPr>
                <w:rFonts w:eastAsia="MS Mincho"/>
              </w:rPr>
              <w:t>6</w:t>
            </w:r>
          </w:p>
        </w:tc>
        <w:tc>
          <w:tcPr>
            <w:tcW w:w="684" w:type="dxa"/>
            <w:vAlign w:val="center"/>
          </w:tcPr>
          <w:p w14:paraId="16267B07" w14:textId="77777777" w:rsidR="00E63FB2" w:rsidRPr="002D7963" w:rsidRDefault="00E63FB2">
            <w:pPr>
              <w:pStyle w:val="TableColHeadingCenter"/>
              <w:rPr>
                <w:rFonts w:eastAsia="MS Mincho"/>
              </w:rPr>
            </w:pPr>
            <w:r w:rsidRPr="002D7963">
              <w:rPr>
                <w:rFonts w:eastAsia="MS Mincho"/>
              </w:rPr>
              <w:t>7</w:t>
            </w:r>
          </w:p>
        </w:tc>
        <w:tc>
          <w:tcPr>
            <w:tcW w:w="601" w:type="dxa"/>
            <w:vMerge/>
          </w:tcPr>
          <w:p w14:paraId="5D4A84D2" w14:textId="77777777" w:rsidR="00E63FB2" w:rsidRPr="002D7963" w:rsidRDefault="00E63FB2">
            <w:pPr>
              <w:pStyle w:val="TableColHeadingCenter"/>
              <w:rPr>
                <w:rFonts w:eastAsia="MS Mincho"/>
              </w:rPr>
            </w:pPr>
          </w:p>
        </w:tc>
        <w:tc>
          <w:tcPr>
            <w:tcW w:w="866" w:type="dxa"/>
            <w:vMerge/>
          </w:tcPr>
          <w:p w14:paraId="0ED65EDC" w14:textId="77777777" w:rsidR="00E63FB2" w:rsidRPr="002D7963" w:rsidRDefault="00E63FB2">
            <w:pPr>
              <w:pStyle w:val="TableColHeadingCenter"/>
              <w:rPr>
                <w:rFonts w:eastAsia="MS Mincho"/>
              </w:rPr>
            </w:pPr>
          </w:p>
        </w:tc>
      </w:tr>
      <w:tr w:rsidR="00E63FB2" w:rsidRPr="002D7963" w14:paraId="0AD061FF" w14:textId="77777777" w:rsidTr="00F746AF">
        <w:tc>
          <w:tcPr>
            <w:tcW w:w="3095" w:type="dxa"/>
            <w:shd w:val="clear" w:color="auto" w:fill="D9E2F3" w:themeFill="accent5" w:themeFillTint="33"/>
            <w:vAlign w:val="center"/>
          </w:tcPr>
          <w:p w14:paraId="4C3B79B4" w14:textId="77777777" w:rsidR="00E63FB2" w:rsidRPr="002D7963" w:rsidRDefault="00E63FB2">
            <w:pPr>
              <w:pStyle w:val="TableSubheading"/>
            </w:pPr>
            <w:r w:rsidRPr="002D7963">
              <w:t>Emotional Support Domain</w:t>
            </w:r>
          </w:p>
        </w:tc>
        <w:tc>
          <w:tcPr>
            <w:tcW w:w="683" w:type="dxa"/>
            <w:shd w:val="clear" w:color="auto" w:fill="D9E2F3" w:themeFill="accent5" w:themeFillTint="33"/>
          </w:tcPr>
          <w:p w14:paraId="20B8C529" w14:textId="77777777" w:rsidR="00E63FB2" w:rsidRPr="002D7963" w:rsidRDefault="00E63FB2">
            <w:pPr>
              <w:pStyle w:val="TableTextCenteredDemi"/>
              <w:rPr>
                <w:rFonts w:eastAsia="Times New Roman"/>
              </w:rPr>
            </w:pPr>
            <w:r w:rsidRPr="002D7963">
              <w:rPr>
                <w:rFonts w:eastAsia="Times New Roman"/>
              </w:rPr>
              <w:t>1</w:t>
            </w:r>
          </w:p>
        </w:tc>
        <w:tc>
          <w:tcPr>
            <w:tcW w:w="651" w:type="dxa"/>
            <w:shd w:val="clear" w:color="auto" w:fill="D9E2F3" w:themeFill="accent5" w:themeFillTint="33"/>
          </w:tcPr>
          <w:p w14:paraId="6B707668" w14:textId="77777777" w:rsidR="00E63FB2" w:rsidRPr="002D7963" w:rsidRDefault="00E63FB2">
            <w:pPr>
              <w:pStyle w:val="TableTextCenteredDemi"/>
              <w:rPr>
                <w:rFonts w:eastAsia="Times New Roman"/>
              </w:rPr>
            </w:pPr>
            <w:r w:rsidRPr="002D7963">
              <w:rPr>
                <w:rFonts w:eastAsia="Times New Roman"/>
              </w:rPr>
              <w:t>7</w:t>
            </w:r>
          </w:p>
        </w:tc>
        <w:tc>
          <w:tcPr>
            <w:tcW w:w="715" w:type="dxa"/>
            <w:shd w:val="clear" w:color="auto" w:fill="D9E2F3" w:themeFill="accent5" w:themeFillTint="33"/>
          </w:tcPr>
          <w:p w14:paraId="547B5CAE" w14:textId="77777777" w:rsidR="00E63FB2" w:rsidRPr="002D7963" w:rsidRDefault="00E63FB2">
            <w:pPr>
              <w:pStyle w:val="TableTextCenteredDemi"/>
              <w:rPr>
                <w:rFonts w:eastAsia="Times New Roman"/>
              </w:rPr>
            </w:pPr>
            <w:r w:rsidRPr="002D7963">
              <w:rPr>
                <w:rFonts w:eastAsia="Times New Roman"/>
              </w:rPr>
              <w:t>9</w:t>
            </w:r>
          </w:p>
        </w:tc>
        <w:tc>
          <w:tcPr>
            <w:tcW w:w="684" w:type="dxa"/>
            <w:shd w:val="clear" w:color="auto" w:fill="D9E2F3" w:themeFill="accent5" w:themeFillTint="33"/>
          </w:tcPr>
          <w:p w14:paraId="1B9F6471" w14:textId="77777777" w:rsidR="00E63FB2" w:rsidRPr="002D7963" w:rsidRDefault="00E63FB2">
            <w:pPr>
              <w:pStyle w:val="TableTextCenteredDemi"/>
              <w:rPr>
                <w:rFonts w:eastAsia="Times New Roman"/>
              </w:rPr>
            </w:pPr>
            <w:r w:rsidRPr="002D7963">
              <w:rPr>
                <w:rFonts w:eastAsia="Times New Roman"/>
              </w:rPr>
              <w:t>3</w:t>
            </w:r>
          </w:p>
        </w:tc>
        <w:tc>
          <w:tcPr>
            <w:tcW w:w="653" w:type="dxa"/>
            <w:shd w:val="clear" w:color="auto" w:fill="D9E2F3" w:themeFill="accent5" w:themeFillTint="33"/>
          </w:tcPr>
          <w:p w14:paraId="4CDD05BD" w14:textId="77777777" w:rsidR="00E63FB2" w:rsidRPr="002D7963" w:rsidRDefault="00E63FB2">
            <w:pPr>
              <w:pStyle w:val="TableTextCenteredDemi"/>
              <w:rPr>
                <w:rFonts w:eastAsia="Times New Roman"/>
              </w:rPr>
            </w:pPr>
            <w:r w:rsidRPr="002D7963">
              <w:rPr>
                <w:rFonts w:eastAsia="Times New Roman"/>
              </w:rPr>
              <w:t>12</w:t>
            </w:r>
          </w:p>
        </w:tc>
        <w:tc>
          <w:tcPr>
            <w:tcW w:w="712" w:type="dxa"/>
            <w:shd w:val="clear" w:color="auto" w:fill="D9E2F3" w:themeFill="accent5" w:themeFillTint="33"/>
            <w:vAlign w:val="center"/>
          </w:tcPr>
          <w:p w14:paraId="5631F076" w14:textId="77777777" w:rsidR="00E63FB2" w:rsidRPr="002D7963" w:rsidRDefault="00E63FB2">
            <w:pPr>
              <w:pStyle w:val="TableTextCenteredDemi"/>
              <w:rPr>
                <w:rFonts w:eastAsia="Times New Roman"/>
              </w:rPr>
            </w:pPr>
            <w:r w:rsidRPr="002D7963">
              <w:rPr>
                <w:rFonts w:eastAsia="Times New Roman"/>
              </w:rPr>
              <w:t>20</w:t>
            </w:r>
          </w:p>
        </w:tc>
        <w:tc>
          <w:tcPr>
            <w:tcW w:w="684" w:type="dxa"/>
            <w:shd w:val="clear" w:color="auto" w:fill="D9E2F3" w:themeFill="accent5" w:themeFillTint="33"/>
            <w:vAlign w:val="center"/>
          </w:tcPr>
          <w:p w14:paraId="54E2BFAC" w14:textId="77777777" w:rsidR="00E63FB2" w:rsidRPr="002D7963" w:rsidRDefault="00E63FB2">
            <w:pPr>
              <w:pStyle w:val="TableTextCenteredDemi"/>
              <w:rPr>
                <w:rFonts w:eastAsia="Times New Roman"/>
              </w:rPr>
            </w:pPr>
            <w:r w:rsidRPr="002D7963">
              <w:rPr>
                <w:rFonts w:eastAsia="Times New Roman"/>
              </w:rPr>
              <w:t>14</w:t>
            </w:r>
          </w:p>
        </w:tc>
        <w:tc>
          <w:tcPr>
            <w:tcW w:w="601" w:type="dxa"/>
            <w:shd w:val="clear" w:color="auto" w:fill="D9E2F3" w:themeFill="accent5" w:themeFillTint="33"/>
          </w:tcPr>
          <w:p w14:paraId="19E01D67" w14:textId="77777777" w:rsidR="00E63FB2" w:rsidRPr="002D7963" w:rsidRDefault="00E63FB2">
            <w:pPr>
              <w:pStyle w:val="TableTextCenteredDemi"/>
              <w:rPr>
                <w:rFonts w:eastAsia="Times New Roman"/>
              </w:rPr>
            </w:pPr>
            <w:r w:rsidRPr="002D7963">
              <w:rPr>
                <w:rFonts w:eastAsia="Times New Roman"/>
              </w:rPr>
              <w:t>66</w:t>
            </w:r>
          </w:p>
        </w:tc>
        <w:tc>
          <w:tcPr>
            <w:tcW w:w="866" w:type="dxa"/>
            <w:shd w:val="clear" w:color="auto" w:fill="D9E2F3" w:themeFill="accent5" w:themeFillTint="33"/>
          </w:tcPr>
          <w:p w14:paraId="45D4ABD2" w14:textId="77777777" w:rsidR="00E63FB2" w:rsidRPr="002D7963" w:rsidRDefault="00E63FB2">
            <w:pPr>
              <w:pStyle w:val="TableTextCenteredDemi"/>
              <w:rPr>
                <w:rFonts w:eastAsia="Times New Roman"/>
              </w:rPr>
            </w:pPr>
            <w:r w:rsidRPr="002D7963">
              <w:rPr>
                <w:rFonts w:eastAsia="Times New Roman"/>
              </w:rPr>
              <w:t>5.0</w:t>
            </w:r>
          </w:p>
        </w:tc>
      </w:tr>
      <w:tr w:rsidR="00E63FB2" w:rsidRPr="002D7963" w14:paraId="216BABC7" w14:textId="77777777" w:rsidTr="00F746AF">
        <w:tc>
          <w:tcPr>
            <w:tcW w:w="3095" w:type="dxa"/>
            <w:vAlign w:val="center"/>
          </w:tcPr>
          <w:p w14:paraId="774C2AC8" w14:textId="77777777" w:rsidR="00E63FB2" w:rsidRPr="002D7963" w:rsidRDefault="00E63FB2">
            <w:pPr>
              <w:pStyle w:val="TableText"/>
              <w:ind w:left="204"/>
              <w:rPr>
                <w:b/>
                <w:bCs/>
              </w:rPr>
            </w:pPr>
            <w:r w:rsidRPr="002D7963">
              <w:t>Positive Climate</w:t>
            </w:r>
          </w:p>
        </w:tc>
        <w:tc>
          <w:tcPr>
            <w:tcW w:w="683" w:type="dxa"/>
          </w:tcPr>
          <w:p w14:paraId="40122EDF" w14:textId="77777777" w:rsidR="00E63FB2" w:rsidRPr="002D7963" w:rsidRDefault="00E63FB2">
            <w:pPr>
              <w:pStyle w:val="TableTextCentered"/>
              <w:rPr>
                <w:rFonts w:eastAsia="Times New Roman"/>
              </w:rPr>
            </w:pPr>
            <w:r w:rsidRPr="002D7963">
              <w:rPr>
                <w:rFonts w:eastAsia="Times New Roman"/>
              </w:rPr>
              <w:t>0</w:t>
            </w:r>
          </w:p>
        </w:tc>
        <w:tc>
          <w:tcPr>
            <w:tcW w:w="651" w:type="dxa"/>
          </w:tcPr>
          <w:p w14:paraId="149CF05D" w14:textId="77777777" w:rsidR="00E63FB2" w:rsidRPr="002D7963" w:rsidRDefault="00E63FB2">
            <w:pPr>
              <w:pStyle w:val="TableTextCentered"/>
              <w:rPr>
                <w:rFonts w:eastAsia="Times New Roman"/>
              </w:rPr>
            </w:pPr>
            <w:r w:rsidRPr="002D7963">
              <w:rPr>
                <w:rFonts w:eastAsia="Times New Roman"/>
              </w:rPr>
              <w:t>4</w:t>
            </w:r>
          </w:p>
        </w:tc>
        <w:tc>
          <w:tcPr>
            <w:tcW w:w="715" w:type="dxa"/>
          </w:tcPr>
          <w:p w14:paraId="63BDE0F9" w14:textId="77777777" w:rsidR="00E63FB2" w:rsidRPr="002D7963" w:rsidRDefault="00E63FB2">
            <w:pPr>
              <w:pStyle w:val="TableTextCentered"/>
              <w:rPr>
                <w:rFonts w:eastAsia="Times New Roman"/>
              </w:rPr>
            </w:pPr>
            <w:r w:rsidRPr="002D7963">
              <w:rPr>
                <w:rFonts w:eastAsia="Times New Roman"/>
              </w:rPr>
              <w:t>1</w:t>
            </w:r>
          </w:p>
        </w:tc>
        <w:tc>
          <w:tcPr>
            <w:tcW w:w="684" w:type="dxa"/>
          </w:tcPr>
          <w:p w14:paraId="066C8B59" w14:textId="77777777" w:rsidR="00E63FB2" w:rsidRPr="002D7963" w:rsidRDefault="00E63FB2">
            <w:pPr>
              <w:pStyle w:val="TableTextCentered"/>
              <w:rPr>
                <w:rFonts w:eastAsia="Times New Roman"/>
              </w:rPr>
            </w:pPr>
            <w:r w:rsidRPr="002D7963">
              <w:rPr>
                <w:rFonts w:eastAsia="Times New Roman"/>
              </w:rPr>
              <w:t>0</w:t>
            </w:r>
          </w:p>
        </w:tc>
        <w:tc>
          <w:tcPr>
            <w:tcW w:w="653" w:type="dxa"/>
          </w:tcPr>
          <w:p w14:paraId="0D2A9579" w14:textId="77777777" w:rsidR="00E63FB2" w:rsidRPr="002D7963" w:rsidRDefault="00E63FB2">
            <w:pPr>
              <w:pStyle w:val="TableTextCentered"/>
              <w:rPr>
                <w:rFonts w:eastAsia="Times New Roman"/>
              </w:rPr>
            </w:pPr>
            <w:r w:rsidRPr="002D7963">
              <w:rPr>
                <w:rFonts w:eastAsia="Times New Roman"/>
              </w:rPr>
              <w:t>3</w:t>
            </w:r>
          </w:p>
        </w:tc>
        <w:tc>
          <w:tcPr>
            <w:tcW w:w="712" w:type="dxa"/>
            <w:vAlign w:val="center"/>
          </w:tcPr>
          <w:p w14:paraId="35B50904" w14:textId="77777777" w:rsidR="00E63FB2" w:rsidRPr="002D7963" w:rsidRDefault="00E63FB2">
            <w:pPr>
              <w:pStyle w:val="TableTextCentered"/>
              <w:rPr>
                <w:rFonts w:eastAsia="Times New Roman"/>
              </w:rPr>
            </w:pPr>
            <w:r w:rsidRPr="002D7963">
              <w:rPr>
                <w:rFonts w:eastAsia="Times New Roman"/>
              </w:rPr>
              <w:t>8</w:t>
            </w:r>
          </w:p>
        </w:tc>
        <w:tc>
          <w:tcPr>
            <w:tcW w:w="684" w:type="dxa"/>
            <w:vAlign w:val="center"/>
          </w:tcPr>
          <w:p w14:paraId="7D27B1EB" w14:textId="77777777" w:rsidR="00E63FB2" w:rsidRPr="002D7963" w:rsidRDefault="00E63FB2">
            <w:pPr>
              <w:pStyle w:val="TableTextCentered"/>
              <w:rPr>
                <w:rFonts w:eastAsia="Times New Roman"/>
              </w:rPr>
            </w:pPr>
            <w:r w:rsidRPr="002D7963">
              <w:rPr>
                <w:rFonts w:eastAsia="Times New Roman"/>
              </w:rPr>
              <w:t>6</w:t>
            </w:r>
          </w:p>
        </w:tc>
        <w:tc>
          <w:tcPr>
            <w:tcW w:w="601" w:type="dxa"/>
          </w:tcPr>
          <w:p w14:paraId="76E191E8"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46A77621" w14:textId="77777777" w:rsidR="00E63FB2" w:rsidRPr="002D7963" w:rsidRDefault="00E63FB2">
            <w:pPr>
              <w:pStyle w:val="TableTextCentered"/>
              <w:rPr>
                <w:rFonts w:eastAsia="Times New Roman"/>
              </w:rPr>
            </w:pPr>
            <w:r w:rsidRPr="002D7963">
              <w:rPr>
                <w:rFonts w:eastAsia="Times New Roman"/>
              </w:rPr>
              <w:t>5.3</w:t>
            </w:r>
          </w:p>
        </w:tc>
      </w:tr>
      <w:tr w:rsidR="00F746AF" w:rsidRPr="002D7963" w14:paraId="1994547C" w14:textId="77777777" w:rsidTr="00F746AF">
        <w:tc>
          <w:tcPr>
            <w:tcW w:w="3095" w:type="dxa"/>
            <w:vAlign w:val="center"/>
          </w:tcPr>
          <w:p w14:paraId="3AA9B853" w14:textId="77777777" w:rsidR="00E63FB2" w:rsidRPr="002D7963" w:rsidRDefault="00E63FB2">
            <w:pPr>
              <w:pStyle w:val="TableText"/>
              <w:ind w:left="204"/>
              <w:rPr>
                <w:b/>
                <w:bCs/>
              </w:rPr>
            </w:pPr>
            <w:r w:rsidRPr="002D7963">
              <w:t>Teacher Sensitivity</w:t>
            </w:r>
          </w:p>
        </w:tc>
        <w:tc>
          <w:tcPr>
            <w:tcW w:w="683" w:type="dxa"/>
          </w:tcPr>
          <w:p w14:paraId="1C11297D" w14:textId="77777777" w:rsidR="00E63FB2" w:rsidRPr="002D7963" w:rsidRDefault="00E63FB2">
            <w:pPr>
              <w:pStyle w:val="TableTextCentered"/>
              <w:rPr>
                <w:rFonts w:eastAsia="Times New Roman"/>
              </w:rPr>
            </w:pPr>
            <w:r w:rsidRPr="002D7963">
              <w:rPr>
                <w:rFonts w:eastAsia="Times New Roman"/>
              </w:rPr>
              <w:t>0</w:t>
            </w:r>
          </w:p>
        </w:tc>
        <w:tc>
          <w:tcPr>
            <w:tcW w:w="651" w:type="dxa"/>
          </w:tcPr>
          <w:p w14:paraId="59715203" w14:textId="77777777" w:rsidR="00E63FB2" w:rsidRPr="002D7963" w:rsidRDefault="00E63FB2">
            <w:pPr>
              <w:pStyle w:val="TableTextCentered"/>
              <w:rPr>
                <w:rFonts w:eastAsia="Times New Roman"/>
              </w:rPr>
            </w:pPr>
            <w:r w:rsidRPr="002D7963">
              <w:rPr>
                <w:rFonts w:eastAsia="Times New Roman"/>
              </w:rPr>
              <w:t>0</w:t>
            </w:r>
          </w:p>
        </w:tc>
        <w:tc>
          <w:tcPr>
            <w:tcW w:w="715" w:type="dxa"/>
          </w:tcPr>
          <w:p w14:paraId="6B64205E" w14:textId="77777777" w:rsidR="00E63FB2" w:rsidRPr="002D7963" w:rsidRDefault="00E63FB2">
            <w:pPr>
              <w:pStyle w:val="TableTextCentered"/>
              <w:rPr>
                <w:rFonts w:eastAsia="Times New Roman"/>
              </w:rPr>
            </w:pPr>
            <w:r w:rsidRPr="002D7963">
              <w:rPr>
                <w:rFonts w:eastAsia="Times New Roman"/>
              </w:rPr>
              <w:t>2</w:t>
            </w:r>
          </w:p>
        </w:tc>
        <w:tc>
          <w:tcPr>
            <w:tcW w:w="684" w:type="dxa"/>
          </w:tcPr>
          <w:p w14:paraId="7B3AA9D6"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149261F8" w14:textId="77777777" w:rsidR="00E63FB2" w:rsidRPr="002D7963" w:rsidRDefault="00E63FB2">
            <w:pPr>
              <w:pStyle w:val="TableTextCentered"/>
              <w:rPr>
                <w:rFonts w:eastAsia="Times New Roman"/>
              </w:rPr>
            </w:pPr>
            <w:r w:rsidRPr="002D7963">
              <w:rPr>
                <w:rFonts w:eastAsia="Times New Roman"/>
              </w:rPr>
              <w:t>4</w:t>
            </w:r>
          </w:p>
        </w:tc>
        <w:tc>
          <w:tcPr>
            <w:tcW w:w="712" w:type="dxa"/>
            <w:vAlign w:val="center"/>
          </w:tcPr>
          <w:p w14:paraId="4EC517DF" w14:textId="77777777" w:rsidR="00E63FB2" w:rsidRPr="002D7963" w:rsidRDefault="00E63FB2">
            <w:pPr>
              <w:pStyle w:val="TableTextCentered"/>
              <w:rPr>
                <w:rFonts w:eastAsia="Times New Roman"/>
              </w:rPr>
            </w:pPr>
            <w:r w:rsidRPr="002D7963">
              <w:rPr>
                <w:rFonts w:eastAsia="Times New Roman"/>
              </w:rPr>
              <w:t>7</w:t>
            </w:r>
          </w:p>
        </w:tc>
        <w:tc>
          <w:tcPr>
            <w:tcW w:w="684" w:type="dxa"/>
            <w:vAlign w:val="center"/>
          </w:tcPr>
          <w:p w14:paraId="7A31A95D" w14:textId="77777777" w:rsidR="00E63FB2" w:rsidRPr="002D7963" w:rsidRDefault="00E63FB2">
            <w:pPr>
              <w:pStyle w:val="TableTextCentered"/>
              <w:rPr>
                <w:rFonts w:eastAsia="Times New Roman"/>
              </w:rPr>
            </w:pPr>
            <w:r w:rsidRPr="002D7963">
              <w:rPr>
                <w:rFonts w:eastAsia="Times New Roman"/>
              </w:rPr>
              <w:t>8</w:t>
            </w:r>
          </w:p>
        </w:tc>
        <w:tc>
          <w:tcPr>
            <w:tcW w:w="601" w:type="dxa"/>
          </w:tcPr>
          <w:p w14:paraId="5E3B4F71"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2463893B" w14:textId="77777777" w:rsidR="00E63FB2" w:rsidRPr="002D7963" w:rsidRDefault="00E63FB2">
            <w:pPr>
              <w:pStyle w:val="TableTextCentered"/>
              <w:rPr>
                <w:rFonts w:eastAsia="Times New Roman"/>
              </w:rPr>
            </w:pPr>
            <w:r w:rsidRPr="002D7963">
              <w:rPr>
                <w:rFonts w:eastAsia="Times New Roman"/>
              </w:rPr>
              <w:t>5.8</w:t>
            </w:r>
          </w:p>
        </w:tc>
      </w:tr>
      <w:tr w:rsidR="00E63FB2" w:rsidRPr="002D7963" w14:paraId="75AA9B3F" w14:textId="77777777" w:rsidTr="00F746AF">
        <w:tc>
          <w:tcPr>
            <w:tcW w:w="3095" w:type="dxa"/>
            <w:vAlign w:val="center"/>
          </w:tcPr>
          <w:p w14:paraId="6A79C76D" w14:textId="77777777" w:rsidR="00E63FB2" w:rsidRPr="002D7963" w:rsidRDefault="00E63FB2">
            <w:pPr>
              <w:pStyle w:val="TableText"/>
              <w:ind w:left="204"/>
              <w:rPr>
                <w:b/>
                <w:bCs/>
              </w:rPr>
            </w:pPr>
            <w:r w:rsidRPr="002D7963">
              <w:t>Regard for Student Perspectives</w:t>
            </w:r>
          </w:p>
        </w:tc>
        <w:tc>
          <w:tcPr>
            <w:tcW w:w="683" w:type="dxa"/>
          </w:tcPr>
          <w:p w14:paraId="5CE48B25" w14:textId="77777777" w:rsidR="00E63FB2" w:rsidRPr="002D7963" w:rsidRDefault="00E63FB2">
            <w:pPr>
              <w:pStyle w:val="TableTextCentered"/>
              <w:rPr>
                <w:rFonts w:eastAsia="Times New Roman"/>
              </w:rPr>
            </w:pPr>
            <w:r w:rsidRPr="002D7963">
              <w:rPr>
                <w:rFonts w:eastAsia="Times New Roman"/>
              </w:rPr>
              <w:t>1</w:t>
            </w:r>
          </w:p>
        </w:tc>
        <w:tc>
          <w:tcPr>
            <w:tcW w:w="651" w:type="dxa"/>
          </w:tcPr>
          <w:p w14:paraId="46BAEF85" w14:textId="77777777" w:rsidR="00E63FB2" w:rsidRPr="002D7963" w:rsidRDefault="00E63FB2">
            <w:pPr>
              <w:pStyle w:val="TableTextCentered"/>
              <w:rPr>
                <w:rFonts w:eastAsia="Times New Roman"/>
              </w:rPr>
            </w:pPr>
            <w:r w:rsidRPr="002D7963">
              <w:rPr>
                <w:rFonts w:eastAsia="Times New Roman"/>
              </w:rPr>
              <w:t>3</w:t>
            </w:r>
          </w:p>
        </w:tc>
        <w:tc>
          <w:tcPr>
            <w:tcW w:w="715" w:type="dxa"/>
          </w:tcPr>
          <w:p w14:paraId="0C839C6F" w14:textId="77777777" w:rsidR="00E63FB2" w:rsidRPr="002D7963" w:rsidRDefault="00E63FB2">
            <w:pPr>
              <w:pStyle w:val="TableTextCentered"/>
              <w:rPr>
                <w:rFonts w:eastAsia="Times New Roman"/>
              </w:rPr>
            </w:pPr>
            <w:r w:rsidRPr="002D7963">
              <w:rPr>
                <w:rFonts w:eastAsia="Times New Roman"/>
              </w:rPr>
              <w:t>6</w:t>
            </w:r>
          </w:p>
        </w:tc>
        <w:tc>
          <w:tcPr>
            <w:tcW w:w="684" w:type="dxa"/>
          </w:tcPr>
          <w:p w14:paraId="3014FD01" w14:textId="77777777" w:rsidR="00E63FB2" w:rsidRPr="002D7963" w:rsidRDefault="00E63FB2">
            <w:pPr>
              <w:pStyle w:val="TableTextCentered"/>
              <w:rPr>
                <w:rFonts w:eastAsia="Times New Roman"/>
              </w:rPr>
            </w:pPr>
            <w:r w:rsidRPr="002D7963">
              <w:rPr>
                <w:rFonts w:eastAsia="Times New Roman"/>
              </w:rPr>
              <w:t>2</w:t>
            </w:r>
          </w:p>
        </w:tc>
        <w:tc>
          <w:tcPr>
            <w:tcW w:w="653" w:type="dxa"/>
          </w:tcPr>
          <w:p w14:paraId="303AEF6C" w14:textId="77777777" w:rsidR="00E63FB2" w:rsidRPr="002D7963" w:rsidRDefault="00E63FB2">
            <w:pPr>
              <w:pStyle w:val="TableTextCentered"/>
              <w:rPr>
                <w:rFonts w:eastAsia="Times New Roman"/>
              </w:rPr>
            </w:pPr>
            <w:r w:rsidRPr="002D7963">
              <w:rPr>
                <w:rFonts w:eastAsia="Times New Roman"/>
              </w:rPr>
              <w:t>5</w:t>
            </w:r>
          </w:p>
        </w:tc>
        <w:tc>
          <w:tcPr>
            <w:tcW w:w="712" w:type="dxa"/>
            <w:vAlign w:val="center"/>
          </w:tcPr>
          <w:p w14:paraId="5FFFD6D4" w14:textId="77777777" w:rsidR="00E63FB2" w:rsidRPr="002D7963" w:rsidRDefault="00E63FB2">
            <w:pPr>
              <w:pStyle w:val="TableTextCentered"/>
              <w:rPr>
                <w:rFonts w:eastAsia="Times New Roman"/>
              </w:rPr>
            </w:pPr>
            <w:r w:rsidRPr="002D7963">
              <w:rPr>
                <w:rFonts w:eastAsia="Times New Roman"/>
              </w:rPr>
              <w:t>5</w:t>
            </w:r>
          </w:p>
        </w:tc>
        <w:tc>
          <w:tcPr>
            <w:tcW w:w="684" w:type="dxa"/>
            <w:vAlign w:val="center"/>
          </w:tcPr>
          <w:p w14:paraId="74E15FA0" w14:textId="77777777" w:rsidR="00E63FB2" w:rsidRPr="002D7963" w:rsidRDefault="00E63FB2">
            <w:pPr>
              <w:pStyle w:val="TableTextCentered"/>
              <w:rPr>
                <w:rFonts w:eastAsia="Times New Roman"/>
              </w:rPr>
            </w:pPr>
            <w:r w:rsidRPr="002D7963">
              <w:rPr>
                <w:rFonts w:eastAsia="Times New Roman"/>
              </w:rPr>
              <w:t>0</w:t>
            </w:r>
          </w:p>
        </w:tc>
        <w:tc>
          <w:tcPr>
            <w:tcW w:w="601" w:type="dxa"/>
          </w:tcPr>
          <w:p w14:paraId="051E6A73"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7AE671D9" w14:textId="77777777" w:rsidR="00E63FB2" w:rsidRPr="002D7963" w:rsidRDefault="00E63FB2">
            <w:pPr>
              <w:pStyle w:val="TableTextCentered"/>
              <w:rPr>
                <w:rFonts w:eastAsia="Times New Roman"/>
              </w:rPr>
            </w:pPr>
            <w:r w:rsidRPr="002D7963">
              <w:rPr>
                <w:rFonts w:eastAsia="Times New Roman"/>
              </w:rPr>
              <w:t>4.0</w:t>
            </w:r>
          </w:p>
        </w:tc>
      </w:tr>
      <w:tr w:rsidR="00E63FB2" w:rsidRPr="002D7963" w14:paraId="38751167" w14:textId="77777777" w:rsidTr="00F746AF">
        <w:tc>
          <w:tcPr>
            <w:tcW w:w="3095" w:type="dxa"/>
            <w:shd w:val="clear" w:color="auto" w:fill="D9E2F3" w:themeFill="accent5" w:themeFillTint="33"/>
            <w:vAlign w:val="center"/>
          </w:tcPr>
          <w:p w14:paraId="2D12C530" w14:textId="77777777" w:rsidR="00E63FB2" w:rsidRPr="002D7963" w:rsidRDefault="00E63FB2">
            <w:pPr>
              <w:pStyle w:val="TableSubheading"/>
              <w:rPr>
                <w:szCs w:val="20"/>
              </w:rPr>
            </w:pPr>
            <w:r w:rsidRPr="002D7963">
              <w:t>Classroom Organization Domain</w:t>
            </w:r>
          </w:p>
        </w:tc>
        <w:tc>
          <w:tcPr>
            <w:tcW w:w="683" w:type="dxa"/>
            <w:shd w:val="clear" w:color="auto" w:fill="D9E2F3" w:themeFill="accent5" w:themeFillTint="33"/>
          </w:tcPr>
          <w:p w14:paraId="44237B4F" w14:textId="77777777" w:rsidR="00E63FB2" w:rsidRPr="002D7963" w:rsidRDefault="00E63FB2">
            <w:pPr>
              <w:pStyle w:val="TableTextCenteredDemi"/>
              <w:rPr>
                <w:rFonts w:eastAsia="Times New Roman"/>
              </w:rPr>
            </w:pPr>
            <w:r w:rsidRPr="002D7963">
              <w:rPr>
                <w:rFonts w:eastAsia="Times New Roman"/>
              </w:rPr>
              <w:t>0</w:t>
            </w:r>
          </w:p>
        </w:tc>
        <w:tc>
          <w:tcPr>
            <w:tcW w:w="651" w:type="dxa"/>
            <w:shd w:val="clear" w:color="auto" w:fill="D9E2F3" w:themeFill="accent5" w:themeFillTint="33"/>
          </w:tcPr>
          <w:p w14:paraId="203E5A5F" w14:textId="77777777" w:rsidR="00E63FB2" w:rsidRPr="002D7963" w:rsidRDefault="00E63FB2">
            <w:pPr>
              <w:pStyle w:val="TableTextCenteredDemi"/>
              <w:rPr>
                <w:rFonts w:eastAsia="Times New Roman"/>
              </w:rPr>
            </w:pPr>
            <w:r w:rsidRPr="002D7963">
              <w:rPr>
                <w:rFonts w:eastAsia="Times New Roman"/>
              </w:rPr>
              <w:t>0</w:t>
            </w:r>
          </w:p>
        </w:tc>
        <w:tc>
          <w:tcPr>
            <w:tcW w:w="715" w:type="dxa"/>
            <w:shd w:val="clear" w:color="auto" w:fill="D9E2F3" w:themeFill="accent5" w:themeFillTint="33"/>
          </w:tcPr>
          <w:p w14:paraId="131DABBB" w14:textId="77777777" w:rsidR="00E63FB2" w:rsidRPr="002D7963" w:rsidRDefault="00E63FB2">
            <w:pPr>
              <w:pStyle w:val="TableTextCenteredDemi"/>
              <w:rPr>
                <w:rFonts w:eastAsia="Times New Roman"/>
              </w:rPr>
            </w:pPr>
            <w:r w:rsidRPr="002D7963">
              <w:rPr>
                <w:rFonts w:eastAsia="Times New Roman"/>
              </w:rPr>
              <w:t>1</w:t>
            </w:r>
          </w:p>
        </w:tc>
        <w:tc>
          <w:tcPr>
            <w:tcW w:w="684" w:type="dxa"/>
            <w:shd w:val="clear" w:color="auto" w:fill="D9E2F3" w:themeFill="accent5" w:themeFillTint="33"/>
          </w:tcPr>
          <w:p w14:paraId="7451E7C4" w14:textId="77777777" w:rsidR="00E63FB2" w:rsidRPr="002D7963" w:rsidRDefault="00E63FB2">
            <w:pPr>
              <w:pStyle w:val="TableTextCenteredDemi"/>
              <w:rPr>
                <w:rFonts w:eastAsia="Times New Roman"/>
              </w:rPr>
            </w:pPr>
            <w:r w:rsidRPr="002D7963">
              <w:rPr>
                <w:rFonts w:eastAsia="Times New Roman"/>
              </w:rPr>
              <w:t>2</w:t>
            </w:r>
          </w:p>
        </w:tc>
        <w:tc>
          <w:tcPr>
            <w:tcW w:w="653" w:type="dxa"/>
            <w:shd w:val="clear" w:color="auto" w:fill="D9E2F3" w:themeFill="accent5" w:themeFillTint="33"/>
          </w:tcPr>
          <w:p w14:paraId="05354B4F" w14:textId="77777777" w:rsidR="00E63FB2" w:rsidRPr="002D7963" w:rsidRDefault="00E63FB2">
            <w:pPr>
              <w:pStyle w:val="TableTextCenteredDemi"/>
              <w:rPr>
                <w:rFonts w:eastAsia="Times New Roman"/>
              </w:rPr>
            </w:pPr>
            <w:r w:rsidRPr="002D7963">
              <w:rPr>
                <w:rFonts w:eastAsia="Times New Roman"/>
              </w:rPr>
              <w:t>5</w:t>
            </w:r>
          </w:p>
        </w:tc>
        <w:tc>
          <w:tcPr>
            <w:tcW w:w="712" w:type="dxa"/>
            <w:shd w:val="clear" w:color="auto" w:fill="D9E2F3" w:themeFill="accent5" w:themeFillTint="33"/>
            <w:vAlign w:val="center"/>
          </w:tcPr>
          <w:p w14:paraId="6896C7F9" w14:textId="77777777" w:rsidR="00E63FB2" w:rsidRPr="002D7963" w:rsidRDefault="00E63FB2">
            <w:pPr>
              <w:pStyle w:val="TableTextCenteredDemi"/>
              <w:rPr>
                <w:rFonts w:eastAsia="Times New Roman"/>
              </w:rPr>
            </w:pPr>
            <w:r w:rsidRPr="002D7963">
              <w:rPr>
                <w:rFonts w:eastAsia="Times New Roman"/>
              </w:rPr>
              <w:t>7</w:t>
            </w:r>
          </w:p>
        </w:tc>
        <w:tc>
          <w:tcPr>
            <w:tcW w:w="684" w:type="dxa"/>
            <w:shd w:val="clear" w:color="auto" w:fill="D9E2F3" w:themeFill="accent5" w:themeFillTint="33"/>
            <w:vAlign w:val="center"/>
          </w:tcPr>
          <w:p w14:paraId="7B829716" w14:textId="77777777" w:rsidR="00E63FB2" w:rsidRPr="002D7963" w:rsidRDefault="00E63FB2">
            <w:pPr>
              <w:pStyle w:val="TableTextCenteredDemi"/>
              <w:rPr>
                <w:rFonts w:eastAsia="Times New Roman"/>
              </w:rPr>
            </w:pPr>
            <w:r w:rsidRPr="002D7963">
              <w:rPr>
                <w:rFonts w:eastAsia="Times New Roman"/>
              </w:rPr>
              <w:t>51</w:t>
            </w:r>
          </w:p>
        </w:tc>
        <w:tc>
          <w:tcPr>
            <w:tcW w:w="601" w:type="dxa"/>
            <w:shd w:val="clear" w:color="auto" w:fill="D9E2F3" w:themeFill="accent5" w:themeFillTint="33"/>
          </w:tcPr>
          <w:p w14:paraId="5BEB1BF4" w14:textId="77777777" w:rsidR="00E63FB2" w:rsidRPr="002D7963" w:rsidRDefault="00E63FB2">
            <w:pPr>
              <w:pStyle w:val="TableTextCenteredDemi"/>
              <w:rPr>
                <w:rFonts w:eastAsia="Times New Roman"/>
              </w:rPr>
            </w:pPr>
            <w:r w:rsidRPr="002D7963">
              <w:rPr>
                <w:rFonts w:eastAsia="Times New Roman"/>
              </w:rPr>
              <w:t>66</w:t>
            </w:r>
          </w:p>
        </w:tc>
        <w:tc>
          <w:tcPr>
            <w:tcW w:w="866" w:type="dxa"/>
            <w:shd w:val="clear" w:color="auto" w:fill="D9E2F3" w:themeFill="accent5" w:themeFillTint="33"/>
          </w:tcPr>
          <w:p w14:paraId="659C4E4F" w14:textId="77777777" w:rsidR="00E63FB2" w:rsidRPr="002D7963" w:rsidRDefault="00E63FB2">
            <w:pPr>
              <w:pStyle w:val="TableTextCenteredDemi"/>
              <w:rPr>
                <w:rFonts w:eastAsia="Times New Roman"/>
              </w:rPr>
            </w:pPr>
            <w:r w:rsidRPr="002D7963">
              <w:rPr>
                <w:rFonts w:eastAsia="Times New Roman"/>
              </w:rPr>
              <w:t>6.6</w:t>
            </w:r>
          </w:p>
        </w:tc>
      </w:tr>
      <w:tr w:rsidR="00E63FB2" w:rsidRPr="002D7963" w14:paraId="59A57DE5" w14:textId="77777777" w:rsidTr="00F746AF">
        <w:tc>
          <w:tcPr>
            <w:tcW w:w="3095" w:type="dxa"/>
            <w:vAlign w:val="center"/>
          </w:tcPr>
          <w:p w14:paraId="7E297B0D" w14:textId="77777777" w:rsidR="00E63FB2" w:rsidRPr="002D7963" w:rsidRDefault="00E63FB2">
            <w:pPr>
              <w:pStyle w:val="TableText"/>
              <w:ind w:left="204"/>
              <w:rPr>
                <w:b/>
                <w:bCs/>
              </w:rPr>
            </w:pPr>
            <w:r w:rsidRPr="002D7963">
              <w:t>Behavior Management</w:t>
            </w:r>
          </w:p>
        </w:tc>
        <w:tc>
          <w:tcPr>
            <w:tcW w:w="683" w:type="dxa"/>
          </w:tcPr>
          <w:p w14:paraId="18628B60" w14:textId="77777777" w:rsidR="00E63FB2" w:rsidRPr="002D7963" w:rsidRDefault="00E63FB2">
            <w:pPr>
              <w:pStyle w:val="TableTextCentered"/>
              <w:rPr>
                <w:rFonts w:eastAsia="Times New Roman"/>
              </w:rPr>
            </w:pPr>
            <w:r w:rsidRPr="002D7963">
              <w:rPr>
                <w:rFonts w:eastAsia="Times New Roman"/>
              </w:rPr>
              <w:t>0</w:t>
            </w:r>
          </w:p>
        </w:tc>
        <w:tc>
          <w:tcPr>
            <w:tcW w:w="651" w:type="dxa"/>
          </w:tcPr>
          <w:p w14:paraId="178999D9" w14:textId="77777777" w:rsidR="00E63FB2" w:rsidRPr="002D7963" w:rsidRDefault="00E63FB2">
            <w:pPr>
              <w:pStyle w:val="TableTextCentered"/>
              <w:rPr>
                <w:rFonts w:eastAsia="Times New Roman"/>
              </w:rPr>
            </w:pPr>
            <w:r w:rsidRPr="002D7963">
              <w:rPr>
                <w:rFonts w:eastAsia="Times New Roman"/>
              </w:rPr>
              <w:t>0</w:t>
            </w:r>
          </w:p>
        </w:tc>
        <w:tc>
          <w:tcPr>
            <w:tcW w:w="715" w:type="dxa"/>
          </w:tcPr>
          <w:p w14:paraId="14DFE79C" w14:textId="77777777" w:rsidR="00E63FB2" w:rsidRPr="002D7963" w:rsidRDefault="00E63FB2">
            <w:pPr>
              <w:pStyle w:val="TableTextCentered"/>
              <w:rPr>
                <w:rFonts w:eastAsia="Times New Roman"/>
              </w:rPr>
            </w:pPr>
            <w:r w:rsidRPr="002D7963">
              <w:rPr>
                <w:rFonts w:eastAsia="Times New Roman"/>
              </w:rPr>
              <w:t>1</w:t>
            </w:r>
          </w:p>
        </w:tc>
        <w:tc>
          <w:tcPr>
            <w:tcW w:w="684" w:type="dxa"/>
          </w:tcPr>
          <w:p w14:paraId="6CC513FA"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5F9C4286" w14:textId="77777777" w:rsidR="00E63FB2" w:rsidRPr="002D7963" w:rsidRDefault="00E63FB2">
            <w:pPr>
              <w:pStyle w:val="TableTextCentered"/>
              <w:rPr>
                <w:rFonts w:eastAsia="Times New Roman"/>
              </w:rPr>
            </w:pPr>
            <w:r w:rsidRPr="002D7963">
              <w:rPr>
                <w:rFonts w:eastAsia="Times New Roman"/>
              </w:rPr>
              <w:t>1</w:t>
            </w:r>
          </w:p>
        </w:tc>
        <w:tc>
          <w:tcPr>
            <w:tcW w:w="712" w:type="dxa"/>
            <w:vAlign w:val="center"/>
          </w:tcPr>
          <w:p w14:paraId="08B0ED51" w14:textId="77777777" w:rsidR="00E63FB2" w:rsidRPr="002D7963" w:rsidRDefault="00E63FB2">
            <w:pPr>
              <w:pStyle w:val="TableTextCentered"/>
              <w:rPr>
                <w:rFonts w:eastAsia="Times New Roman"/>
              </w:rPr>
            </w:pPr>
            <w:r w:rsidRPr="002D7963">
              <w:rPr>
                <w:rFonts w:eastAsia="Times New Roman"/>
              </w:rPr>
              <w:t>4</w:t>
            </w:r>
          </w:p>
        </w:tc>
        <w:tc>
          <w:tcPr>
            <w:tcW w:w="684" w:type="dxa"/>
            <w:vAlign w:val="center"/>
          </w:tcPr>
          <w:p w14:paraId="068CFFB7" w14:textId="77777777" w:rsidR="00E63FB2" w:rsidRPr="002D7963" w:rsidRDefault="00E63FB2">
            <w:pPr>
              <w:pStyle w:val="TableTextCentered"/>
              <w:rPr>
                <w:rFonts w:eastAsia="Times New Roman"/>
              </w:rPr>
            </w:pPr>
            <w:r w:rsidRPr="002D7963">
              <w:rPr>
                <w:rFonts w:eastAsia="Times New Roman"/>
              </w:rPr>
              <w:t>15</w:t>
            </w:r>
          </w:p>
        </w:tc>
        <w:tc>
          <w:tcPr>
            <w:tcW w:w="601" w:type="dxa"/>
          </w:tcPr>
          <w:p w14:paraId="6A3AC74D"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6BFCBB2C" w14:textId="77777777" w:rsidR="00E63FB2" w:rsidRPr="002D7963" w:rsidRDefault="00E63FB2">
            <w:pPr>
              <w:pStyle w:val="TableTextCentered"/>
              <w:rPr>
                <w:rFonts w:eastAsia="Times New Roman"/>
              </w:rPr>
            </w:pPr>
            <w:r w:rsidRPr="002D7963">
              <w:rPr>
                <w:rFonts w:eastAsia="Times New Roman"/>
              </w:rPr>
              <w:t>6.4</w:t>
            </w:r>
          </w:p>
        </w:tc>
      </w:tr>
      <w:tr w:rsidR="00F746AF" w:rsidRPr="002D7963" w14:paraId="3D7F91B1" w14:textId="77777777" w:rsidTr="00F746AF">
        <w:tc>
          <w:tcPr>
            <w:tcW w:w="3095" w:type="dxa"/>
            <w:vAlign w:val="center"/>
          </w:tcPr>
          <w:p w14:paraId="3CDB9E39" w14:textId="77777777" w:rsidR="00E63FB2" w:rsidRPr="002D7963" w:rsidRDefault="00E63FB2">
            <w:pPr>
              <w:pStyle w:val="TableText"/>
              <w:ind w:left="204"/>
              <w:rPr>
                <w:b/>
                <w:bCs/>
              </w:rPr>
            </w:pPr>
            <w:r w:rsidRPr="002D7963">
              <w:t>Productivity</w:t>
            </w:r>
          </w:p>
        </w:tc>
        <w:tc>
          <w:tcPr>
            <w:tcW w:w="683" w:type="dxa"/>
          </w:tcPr>
          <w:p w14:paraId="5051B6FD" w14:textId="77777777" w:rsidR="00E63FB2" w:rsidRPr="002D7963" w:rsidRDefault="00E63FB2">
            <w:pPr>
              <w:pStyle w:val="TableTextCentered"/>
              <w:rPr>
                <w:rFonts w:eastAsia="Times New Roman"/>
              </w:rPr>
            </w:pPr>
            <w:r w:rsidRPr="002D7963">
              <w:rPr>
                <w:rFonts w:eastAsia="Times New Roman"/>
              </w:rPr>
              <w:t>0</w:t>
            </w:r>
          </w:p>
        </w:tc>
        <w:tc>
          <w:tcPr>
            <w:tcW w:w="651" w:type="dxa"/>
          </w:tcPr>
          <w:p w14:paraId="69E5F048" w14:textId="77777777" w:rsidR="00E63FB2" w:rsidRPr="002D7963" w:rsidRDefault="00E63FB2">
            <w:pPr>
              <w:pStyle w:val="TableTextCentered"/>
              <w:rPr>
                <w:rFonts w:eastAsia="Times New Roman"/>
              </w:rPr>
            </w:pPr>
            <w:r w:rsidRPr="002D7963">
              <w:rPr>
                <w:rFonts w:eastAsia="Times New Roman"/>
              </w:rPr>
              <w:t>0</w:t>
            </w:r>
          </w:p>
        </w:tc>
        <w:tc>
          <w:tcPr>
            <w:tcW w:w="715" w:type="dxa"/>
          </w:tcPr>
          <w:p w14:paraId="353FFB55" w14:textId="77777777" w:rsidR="00E63FB2" w:rsidRPr="002D7963" w:rsidRDefault="00E63FB2">
            <w:pPr>
              <w:pStyle w:val="TableTextCentered"/>
              <w:rPr>
                <w:rFonts w:eastAsia="Times New Roman"/>
              </w:rPr>
            </w:pPr>
            <w:r w:rsidRPr="002D7963">
              <w:rPr>
                <w:rFonts w:eastAsia="Times New Roman"/>
              </w:rPr>
              <w:t>0</w:t>
            </w:r>
          </w:p>
        </w:tc>
        <w:tc>
          <w:tcPr>
            <w:tcW w:w="684" w:type="dxa"/>
          </w:tcPr>
          <w:p w14:paraId="7299CB69"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111D6BB1" w14:textId="77777777" w:rsidR="00E63FB2" w:rsidRPr="002D7963" w:rsidRDefault="00E63FB2">
            <w:pPr>
              <w:pStyle w:val="TableTextCentered"/>
              <w:rPr>
                <w:rFonts w:eastAsia="Times New Roman"/>
              </w:rPr>
            </w:pPr>
            <w:r w:rsidRPr="002D7963">
              <w:rPr>
                <w:rFonts w:eastAsia="Times New Roman"/>
              </w:rPr>
              <w:t>2</w:t>
            </w:r>
          </w:p>
        </w:tc>
        <w:tc>
          <w:tcPr>
            <w:tcW w:w="712" w:type="dxa"/>
            <w:vAlign w:val="center"/>
          </w:tcPr>
          <w:p w14:paraId="30B9122F" w14:textId="77777777" w:rsidR="00E63FB2" w:rsidRPr="002D7963" w:rsidRDefault="00E63FB2">
            <w:pPr>
              <w:pStyle w:val="TableTextCentered"/>
              <w:rPr>
                <w:rFonts w:eastAsia="Times New Roman"/>
              </w:rPr>
            </w:pPr>
            <w:r w:rsidRPr="002D7963">
              <w:rPr>
                <w:rFonts w:eastAsia="Times New Roman"/>
              </w:rPr>
              <w:t>3</w:t>
            </w:r>
          </w:p>
        </w:tc>
        <w:tc>
          <w:tcPr>
            <w:tcW w:w="684" w:type="dxa"/>
            <w:vAlign w:val="center"/>
          </w:tcPr>
          <w:p w14:paraId="46FB6758" w14:textId="77777777" w:rsidR="00E63FB2" w:rsidRPr="002D7963" w:rsidRDefault="00E63FB2">
            <w:pPr>
              <w:pStyle w:val="TableTextCentered"/>
              <w:rPr>
                <w:rFonts w:eastAsia="Times New Roman"/>
              </w:rPr>
            </w:pPr>
            <w:r w:rsidRPr="002D7963">
              <w:rPr>
                <w:rFonts w:eastAsia="Times New Roman"/>
              </w:rPr>
              <w:t>16</w:t>
            </w:r>
          </w:p>
        </w:tc>
        <w:tc>
          <w:tcPr>
            <w:tcW w:w="601" w:type="dxa"/>
          </w:tcPr>
          <w:p w14:paraId="35B885BE"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02EF9DA6" w14:textId="77777777" w:rsidR="00E63FB2" w:rsidRPr="002D7963" w:rsidRDefault="00E63FB2">
            <w:pPr>
              <w:pStyle w:val="TableTextCentered"/>
              <w:rPr>
                <w:rFonts w:eastAsia="Times New Roman"/>
              </w:rPr>
            </w:pPr>
            <w:r w:rsidRPr="002D7963">
              <w:rPr>
                <w:rFonts w:eastAsia="Times New Roman"/>
              </w:rPr>
              <w:t>6.5</w:t>
            </w:r>
          </w:p>
        </w:tc>
      </w:tr>
      <w:tr w:rsidR="00E63FB2" w:rsidRPr="002D7963" w14:paraId="38B72312" w14:textId="77777777" w:rsidTr="00F746AF">
        <w:tc>
          <w:tcPr>
            <w:tcW w:w="3095" w:type="dxa"/>
            <w:vAlign w:val="center"/>
          </w:tcPr>
          <w:p w14:paraId="62050978" w14:textId="77777777" w:rsidR="00E63FB2" w:rsidRPr="002D7963" w:rsidRDefault="00E63FB2">
            <w:pPr>
              <w:pStyle w:val="TableText"/>
              <w:ind w:left="204"/>
              <w:rPr>
                <w:b/>
                <w:bCs/>
              </w:rPr>
            </w:pPr>
            <w:r w:rsidRPr="002D7963">
              <w:t>Negative Climate**</w:t>
            </w:r>
          </w:p>
        </w:tc>
        <w:tc>
          <w:tcPr>
            <w:tcW w:w="683" w:type="dxa"/>
          </w:tcPr>
          <w:p w14:paraId="76492D16" w14:textId="77777777" w:rsidR="00E63FB2" w:rsidRPr="002D7963" w:rsidRDefault="00E63FB2">
            <w:pPr>
              <w:pStyle w:val="TableTextCentered"/>
              <w:rPr>
                <w:rFonts w:eastAsia="Times New Roman"/>
              </w:rPr>
            </w:pPr>
            <w:r w:rsidRPr="002D7963">
              <w:rPr>
                <w:rFonts w:eastAsia="Times New Roman"/>
              </w:rPr>
              <w:t>0</w:t>
            </w:r>
          </w:p>
        </w:tc>
        <w:tc>
          <w:tcPr>
            <w:tcW w:w="651" w:type="dxa"/>
          </w:tcPr>
          <w:p w14:paraId="7053A5CB" w14:textId="77777777" w:rsidR="00E63FB2" w:rsidRPr="002D7963" w:rsidRDefault="00E63FB2">
            <w:pPr>
              <w:pStyle w:val="TableTextCentered"/>
              <w:rPr>
                <w:rFonts w:eastAsia="Times New Roman"/>
              </w:rPr>
            </w:pPr>
            <w:r w:rsidRPr="002D7963">
              <w:rPr>
                <w:rFonts w:eastAsia="Times New Roman"/>
              </w:rPr>
              <w:t>0</w:t>
            </w:r>
          </w:p>
        </w:tc>
        <w:tc>
          <w:tcPr>
            <w:tcW w:w="715" w:type="dxa"/>
          </w:tcPr>
          <w:p w14:paraId="540C3FE0" w14:textId="77777777" w:rsidR="00E63FB2" w:rsidRPr="002D7963" w:rsidRDefault="00E63FB2">
            <w:pPr>
              <w:pStyle w:val="TableTextCentered"/>
              <w:rPr>
                <w:rFonts w:eastAsia="Times New Roman"/>
              </w:rPr>
            </w:pPr>
            <w:r w:rsidRPr="002D7963">
              <w:rPr>
                <w:rFonts w:eastAsia="Times New Roman"/>
              </w:rPr>
              <w:t>0</w:t>
            </w:r>
          </w:p>
        </w:tc>
        <w:tc>
          <w:tcPr>
            <w:tcW w:w="684" w:type="dxa"/>
          </w:tcPr>
          <w:p w14:paraId="74FB5A33" w14:textId="77777777" w:rsidR="00E63FB2" w:rsidRPr="002D7963" w:rsidRDefault="00E63FB2">
            <w:pPr>
              <w:pStyle w:val="TableTextCentered"/>
              <w:rPr>
                <w:rFonts w:eastAsia="Times New Roman"/>
              </w:rPr>
            </w:pPr>
            <w:r w:rsidRPr="002D7963">
              <w:rPr>
                <w:rFonts w:eastAsia="Times New Roman"/>
              </w:rPr>
              <w:t>0</w:t>
            </w:r>
          </w:p>
        </w:tc>
        <w:tc>
          <w:tcPr>
            <w:tcW w:w="653" w:type="dxa"/>
          </w:tcPr>
          <w:p w14:paraId="69C050F5" w14:textId="77777777" w:rsidR="00E63FB2" w:rsidRPr="002D7963" w:rsidRDefault="00E63FB2">
            <w:pPr>
              <w:pStyle w:val="TableTextCentered"/>
              <w:rPr>
                <w:rFonts w:eastAsia="Times New Roman"/>
              </w:rPr>
            </w:pPr>
            <w:r w:rsidRPr="002D7963">
              <w:rPr>
                <w:rFonts w:eastAsia="Times New Roman"/>
              </w:rPr>
              <w:t>2</w:t>
            </w:r>
          </w:p>
        </w:tc>
        <w:tc>
          <w:tcPr>
            <w:tcW w:w="712" w:type="dxa"/>
            <w:vAlign w:val="center"/>
          </w:tcPr>
          <w:p w14:paraId="11EEBFB7" w14:textId="77777777" w:rsidR="00E63FB2" w:rsidRPr="002D7963" w:rsidRDefault="00E63FB2">
            <w:pPr>
              <w:pStyle w:val="TableTextCentered"/>
              <w:rPr>
                <w:rFonts w:eastAsia="Times New Roman"/>
              </w:rPr>
            </w:pPr>
            <w:r w:rsidRPr="002D7963">
              <w:rPr>
                <w:rFonts w:eastAsia="Times New Roman"/>
              </w:rPr>
              <w:t>0</w:t>
            </w:r>
          </w:p>
        </w:tc>
        <w:tc>
          <w:tcPr>
            <w:tcW w:w="684" w:type="dxa"/>
            <w:vAlign w:val="center"/>
          </w:tcPr>
          <w:p w14:paraId="0F3D9ADD" w14:textId="77777777" w:rsidR="00E63FB2" w:rsidRPr="002D7963" w:rsidRDefault="00E63FB2">
            <w:pPr>
              <w:pStyle w:val="TableTextCentered"/>
              <w:rPr>
                <w:rFonts w:eastAsia="Times New Roman"/>
              </w:rPr>
            </w:pPr>
            <w:r w:rsidRPr="002D7963">
              <w:rPr>
                <w:rFonts w:eastAsia="Times New Roman"/>
              </w:rPr>
              <w:t>20</w:t>
            </w:r>
          </w:p>
        </w:tc>
        <w:tc>
          <w:tcPr>
            <w:tcW w:w="601" w:type="dxa"/>
          </w:tcPr>
          <w:p w14:paraId="496AB96C"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1E58335C" w14:textId="77777777" w:rsidR="00E63FB2" w:rsidRPr="002D7963" w:rsidRDefault="00E63FB2">
            <w:pPr>
              <w:pStyle w:val="TableTextCentered"/>
              <w:rPr>
                <w:rFonts w:eastAsia="Times New Roman"/>
              </w:rPr>
            </w:pPr>
            <w:r w:rsidRPr="002D7963">
              <w:rPr>
                <w:rFonts w:eastAsia="Times New Roman"/>
              </w:rPr>
              <w:t>6.8</w:t>
            </w:r>
          </w:p>
        </w:tc>
      </w:tr>
      <w:tr w:rsidR="00E63FB2" w:rsidRPr="002D7963" w14:paraId="1F9310F3" w14:textId="77777777" w:rsidTr="00F746AF">
        <w:tc>
          <w:tcPr>
            <w:tcW w:w="3095" w:type="dxa"/>
            <w:shd w:val="clear" w:color="auto" w:fill="D9E2F3" w:themeFill="accent5" w:themeFillTint="33"/>
            <w:vAlign w:val="center"/>
          </w:tcPr>
          <w:p w14:paraId="64C92A6D" w14:textId="77777777" w:rsidR="00E63FB2" w:rsidRPr="002D7963" w:rsidRDefault="00E63FB2">
            <w:pPr>
              <w:pStyle w:val="TableSubheading"/>
              <w:rPr>
                <w:szCs w:val="20"/>
              </w:rPr>
            </w:pPr>
            <w:r w:rsidRPr="002D7963">
              <w:t>Instructional Support Domain</w:t>
            </w:r>
          </w:p>
        </w:tc>
        <w:tc>
          <w:tcPr>
            <w:tcW w:w="683" w:type="dxa"/>
            <w:shd w:val="clear" w:color="auto" w:fill="D9E2F3" w:themeFill="accent5" w:themeFillTint="33"/>
          </w:tcPr>
          <w:p w14:paraId="146D7CFB" w14:textId="77777777" w:rsidR="00E63FB2" w:rsidRPr="002D7963" w:rsidRDefault="00E63FB2">
            <w:pPr>
              <w:pStyle w:val="TableTextCenteredDemi"/>
              <w:rPr>
                <w:rFonts w:eastAsia="Times New Roman"/>
              </w:rPr>
            </w:pPr>
            <w:r w:rsidRPr="002D7963">
              <w:rPr>
                <w:rFonts w:eastAsia="Times New Roman"/>
              </w:rPr>
              <w:t>19</w:t>
            </w:r>
          </w:p>
        </w:tc>
        <w:tc>
          <w:tcPr>
            <w:tcW w:w="651" w:type="dxa"/>
            <w:shd w:val="clear" w:color="auto" w:fill="D9E2F3" w:themeFill="accent5" w:themeFillTint="33"/>
          </w:tcPr>
          <w:p w14:paraId="47605371" w14:textId="77777777" w:rsidR="00E63FB2" w:rsidRPr="002D7963" w:rsidRDefault="00E63FB2">
            <w:pPr>
              <w:pStyle w:val="TableTextCenteredDemi"/>
              <w:rPr>
                <w:rFonts w:eastAsia="Times New Roman"/>
              </w:rPr>
            </w:pPr>
            <w:r w:rsidRPr="002D7963">
              <w:rPr>
                <w:rFonts w:eastAsia="Times New Roman"/>
              </w:rPr>
              <w:t>14</w:t>
            </w:r>
          </w:p>
        </w:tc>
        <w:tc>
          <w:tcPr>
            <w:tcW w:w="715" w:type="dxa"/>
            <w:shd w:val="clear" w:color="auto" w:fill="D9E2F3" w:themeFill="accent5" w:themeFillTint="33"/>
          </w:tcPr>
          <w:p w14:paraId="556E00F9" w14:textId="77777777" w:rsidR="00E63FB2" w:rsidRPr="002D7963" w:rsidRDefault="00E63FB2">
            <w:pPr>
              <w:pStyle w:val="TableTextCenteredDemi"/>
              <w:rPr>
                <w:rFonts w:eastAsia="Times New Roman"/>
              </w:rPr>
            </w:pPr>
            <w:r w:rsidRPr="002D7963">
              <w:rPr>
                <w:rFonts w:eastAsia="Times New Roman"/>
              </w:rPr>
              <w:t>9</w:t>
            </w:r>
          </w:p>
        </w:tc>
        <w:tc>
          <w:tcPr>
            <w:tcW w:w="684" w:type="dxa"/>
            <w:shd w:val="clear" w:color="auto" w:fill="D9E2F3" w:themeFill="accent5" w:themeFillTint="33"/>
          </w:tcPr>
          <w:p w14:paraId="78283203" w14:textId="77777777" w:rsidR="00E63FB2" w:rsidRPr="002D7963" w:rsidRDefault="00E63FB2">
            <w:pPr>
              <w:pStyle w:val="TableTextCenteredDemi"/>
              <w:rPr>
                <w:rFonts w:eastAsia="Times New Roman"/>
              </w:rPr>
            </w:pPr>
            <w:r w:rsidRPr="002D7963">
              <w:rPr>
                <w:rFonts w:eastAsia="Times New Roman"/>
              </w:rPr>
              <w:t>8</w:t>
            </w:r>
          </w:p>
        </w:tc>
        <w:tc>
          <w:tcPr>
            <w:tcW w:w="653" w:type="dxa"/>
            <w:shd w:val="clear" w:color="auto" w:fill="D9E2F3" w:themeFill="accent5" w:themeFillTint="33"/>
          </w:tcPr>
          <w:p w14:paraId="391389F6" w14:textId="77777777" w:rsidR="00E63FB2" w:rsidRPr="002D7963" w:rsidRDefault="00E63FB2">
            <w:pPr>
              <w:pStyle w:val="TableTextCenteredDemi"/>
              <w:rPr>
                <w:rFonts w:eastAsia="Times New Roman"/>
              </w:rPr>
            </w:pPr>
            <w:r w:rsidRPr="002D7963">
              <w:rPr>
                <w:rFonts w:eastAsia="Times New Roman"/>
              </w:rPr>
              <w:t>23</w:t>
            </w:r>
          </w:p>
        </w:tc>
        <w:tc>
          <w:tcPr>
            <w:tcW w:w="712" w:type="dxa"/>
            <w:shd w:val="clear" w:color="auto" w:fill="D9E2F3" w:themeFill="accent5" w:themeFillTint="33"/>
            <w:vAlign w:val="center"/>
          </w:tcPr>
          <w:p w14:paraId="3DA0795C" w14:textId="77777777" w:rsidR="00E63FB2" w:rsidRPr="002D7963" w:rsidRDefault="00E63FB2">
            <w:pPr>
              <w:pStyle w:val="TableTextCenteredDemi"/>
              <w:rPr>
                <w:rFonts w:eastAsia="Times New Roman"/>
              </w:rPr>
            </w:pPr>
            <w:r w:rsidRPr="002D7963">
              <w:rPr>
                <w:rFonts w:eastAsia="Times New Roman"/>
              </w:rPr>
              <w:t>23</w:t>
            </w:r>
          </w:p>
        </w:tc>
        <w:tc>
          <w:tcPr>
            <w:tcW w:w="684" w:type="dxa"/>
            <w:shd w:val="clear" w:color="auto" w:fill="D9E2F3" w:themeFill="accent5" w:themeFillTint="33"/>
            <w:vAlign w:val="center"/>
          </w:tcPr>
          <w:p w14:paraId="505C93D7" w14:textId="77777777" w:rsidR="00E63FB2" w:rsidRPr="002D7963" w:rsidRDefault="00E63FB2">
            <w:pPr>
              <w:pStyle w:val="TableTextCenteredDemi"/>
              <w:rPr>
                <w:rFonts w:eastAsia="Times New Roman"/>
              </w:rPr>
            </w:pPr>
            <w:r w:rsidRPr="002D7963">
              <w:rPr>
                <w:rFonts w:eastAsia="Times New Roman"/>
              </w:rPr>
              <w:t>14</w:t>
            </w:r>
          </w:p>
        </w:tc>
        <w:tc>
          <w:tcPr>
            <w:tcW w:w="601" w:type="dxa"/>
            <w:shd w:val="clear" w:color="auto" w:fill="D9E2F3" w:themeFill="accent5" w:themeFillTint="33"/>
          </w:tcPr>
          <w:p w14:paraId="0AA07BA5" w14:textId="77777777" w:rsidR="00E63FB2" w:rsidRPr="002D7963" w:rsidRDefault="00E63FB2">
            <w:pPr>
              <w:pStyle w:val="TableTextCenteredDemi"/>
              <w:rPr>
                <w:rFonts w:eastAsia="Times New Roman"/>
              </w:rPr>
            </w:pPr>
            <w:r w:rsidRPr="002D7963">
              <w:rPr>
                <w:rFonts w:eastAsia="Times New Roman"/>
              </w:rPr>
              <w:t>110</w:t>
            </w:r>
          </w:p>
        </w:tc>
        <w:tc>
          <w:tcPr>
            <w:tcW w:w="866" w:type="dxa"/>
            <w:shd w:val="clear" w:color="auto" w:fill="D9E2F3" w:themeFill="accent5" w:themeFillTint="33"/>
          </w:tcPr>
          <w:p w14:paraId="49B428EE" w14:textId="77777777" w:rsidR="00E63FB2" w:rsidRPr="002D7963" w:rsidRDefault="00E63FB2">
            <w:pPr>
              <w:pStyle w:val="TableTextCenteredDemi"/>
              <w:rPr>
                <w:rFonts w:eastAsia="Times New Roman"/>
              </w:rPr>
            </w:pPr>
            <w:r w:rsidRPr="002D7963">
              <w:rPr>
                <w:rFonts w:eastAsia="Times New Roman"/>
              </w:rPr>
              <w:t>4.2</w:t>
            </w:r>
          </w:p>
        </w:tc>
      </w:tr>
      <w:tr w:rsidR="00E63FB2" w:rsidRPr="002D7963" w14:paraId="705A1D0A" w14:textId="77777777" w:rsidTr="00F746AF">
        <w:tc>
          <w:tcPr>
            <w:tcW w:w="3095" w:type="dxa"/>
            <w:vAlign w:val="center"/>
          </w:tcPr>
          <w:p w14:paraId="67FDEFA0" w14:textId="77777777" w:rsidR="00E63FB2" w:rsidRPr="002D7963" w:rsidRDefault="00E63FB2">
            <w:pPr>
              <w:pStyle w:val="TableText"/>
              <w:ind w:left="204"/>
              <w:rPr>
                <w:b/>
                <w:bCs/>
              </w:rPr>
            </w:pPr>
            <w:r w:rsidRPr="002D7963">
              <w:t>Instructional Learning Formats</w:t>
            </w:r>
          </w:p>
        </w:tc>
        <w:tc>
          <w:tcPr>
            <w:tcW w:w="683" w:type="dxa"/>
          </w:tcPr>
          <w:p w14:paraId="13DEB38E" w14:textId="77777777" w:rsidR="00E63FB2" w:rsidRPr="002D7963" w:rsidRDefault="00E63FB2">
            <w:pPr>
              <w:pStyle w:val="TableTextCentered"/>
              <w:rPr>
                <w:rFonts w:eastAsia="Times New Roman"/>
              </w:rPr>
            </w:pPr>
            <w:r w:rsidRPr="002D7963">
              <w:rPr>
                <w:rFonts w:eastAsia="Times New Roman"/>
              </w:rPr>
              <w:t>1</w:t>
            </w:r>
          </w:p>
        </w:tc>
        <w:tc>
          <w:tcPr>
            <w:tcW w:w="651" w:type="dxa"/>
          </w:tcPr>
          <w:p w14:paraId="619B0DAD" w14:textId="77777777" w:rsidR="00E63FB2" w:rsidRPr="002D7963" w:rsidRDefault="00E63FB2">
            <w:pPr>
              <w:pStyle w:val="TableTextCentered"/>
              <w:rPr>
                <w:rFonts w:eastAsia="Times New Roman"/>
              </w:rPr>
            </w:pPr>
            <w:r w:rsidRPr="002D7963">
              <w:rPr>
                <w:rFonts w:eastAsia="Times New Roman"/>
              </w:rPr>
              <w:t>0</w:t>
            </w:r>
          </w:p>
        </w:tc>
        <w:tc>
          <w:tcPr>
            <w:tcW w:w="715" w:type="dxa"/>
          </w:tcPr>
          <w:p w14:paraId="14687D71" w14:textId="77777777" w:rsidR="00E63FB2" w:rsidRPr="002D7963" w:rsidRDefault="00E63FB2">
            <w:pPr>
              <w:pStyle w:val="TableTextCentered"/>
              <w:rPr>
                <w:rFonts w:eastAsia="Times New Roman"/>
              </w:rPr>
            </w:pPr>
            <w:r w:rsidRPr="002D7963">
              <w:rPr>
                <w:rFonts w:eastAsia="Times New Roman"/>
              </w:rPr>
              <w:t>1</w:t>
            </w:r>
          </w:p>
        </w:tc>
        <w:tc>
          <w:tcPr>
            <w:tcW w:w="684" w:type="dxa"/>
          </w:tcPr>
          <w:p w14:paraId="07A1187E" w14:textId="77777777" w:rsidR="00E63FB2" w:rsidRPr="002D7963" w:rsidRDefault="00E63FB2">
            <w:pPr>
              <w:pStyle w:val="TableTextCentered"/>
              <w:rPr>
                <w:rFonts w:eastAsia="Times New Roman"/>
              </w:rPr>
            </w:pPr>
            <w:r w:rsidRPr="002D7963">
              <w:rPr>
                <w:rFonts w:eastAsia="Times New Roman"/>
              </w:rPr>
              <w:t>5</w:t>
            </w:r>
          </w:p>
        </w:tc>
        <w:tc>
          <w:tcPr>
            <w:tcW w:w="653" w:type="dxa"/>
          </w:tcPr>
          <w:p w14:paraId="4A355557" w14:textId="77777777" w:rsidR="00E63FB2" w:rsidRPr="002D7963" w:rsidRDefault="00E63FB2">
            <w:pPr>
              <w:pStyle w:val="TableTextCentered"/>
              <w:rPr>
                <w:rFonts w:eastAsia="Times New Roman"/>
              </w:rPr>
            </w:pPr>
            <w:r w:rsidRPr="002D7963">
              <w:rPr>
                <w:rFonts w:eastAsia="Times New Roman"/>
              </w:rPr>
              <w:t>6</w:t>
            </w:r>
          </w:p>
        </w:tc>
        <w:tc>
          <w:tcPr>
            <w:tcW w:w="712" w:type="dxa"/>
            <w:vAlign w:val="center"/>
          </w:tcPr>
          <w:p w14:paraId="7B17D3F4" w14:textId="77777777" w:rsidR="00E63FB2" w:rsidRPr="002D7963" w:rsidRDefault="00E63FB2">
            <w:pPr>
              <w:pStyle w:val="TableTextCentered"/>
              <w:rPr>
                <w:rFonts w:eastAsia="Times New Roman"/>
              </w:rPr>
            </w:pPr>
            <w:r w:rsidRPr="002D7963">
              <w:rPr>
                <w:rFonts w:eastAsia="Times New Roman"/>
              </w:rPr>
              <w:t>6</w:t>
            </w:r>
          </w:p>
        </w:tc>
        <w:tc>
          <w:tcPr>
            <w:tcW w:w="684" w:type="dxa"/>
            <w:vAlign w:val="center"/>
          </w:tcPr>
          <w:p w14:paraId="5C2B2050" w14:textId="77777777" w:rsidR="00E63FB2" w:rsidRPr="002D7963" w:rsidRDefault="00E63FB2">
            <w:pPr>
              <w:pStyle w:val="TableTextCentered"/>
              <w:rPr>
                <w:rFonts w:eastAsia="Times New Roman"/>
              </w:rPr>
            </w:pPr>
            <w:r w:rsidRPr="002D7963">
              <w:rPr>
                <w:rFonts w:eastAsia="Times New Roman"/>
              </w:rPr>
              <w:t>3</w:t>
            </w:r>
          </w:p>
        </w:tc>
        <w:tc>
          <w:tcPr>
            <w:tcW w:w="601" w:type="dxa"/>
          </w:tcPr>
          <w:p w14:paraId="7D8393D2"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3BCADBAC" w14:textId="77777777" w:rsidR="00E63FB2" w:rsidRPr="002D7963" w:rsidRDefault="00E63FB2">
            <w:pPr>
              <w:pStyle w:val="TableTextCentered"/>
              <w:rPr>
                <w:rFonts w:eastAsia="Times New Roman"/>
              </w:rPr>
            </w:pPr>
            <w:r w:rsidRPr="002D7963">
              <w:rPr>
                <w:rFonts w:eastAsia="Times New Roman"/>
              </w:rPr>
              <w:t>5.0</w:t>
            </w:r>
          </w:p>
        </w:tc>
      </w:tr>
      <w:tr w:rsidR="00F746AF" w:rsidRPr="002D7963" w14:paraId="1F75D479" w14:textId="77777777" w:rsidTr="00F746AF">
        <w:trPr>
          <w:trHeight w:val="70"/>
        </w:trPr>
        <w:tc>
          <w:tcPr>
            <w:tcW w:w="3095" w:type="dxa"/>
            <w:vAlign w:val="center"/>
          </w:tcPr>
          <w:p w14:paraId="4C18F461" w14:textId="77777777" w:rsidR="00E63FB2" w:rsidRPr="002D7963" w:rsidRDefault="00E63FB2">
            <w:pPr>
              <w:pStyle w:val="TableText"/>
              <w:ind w:left="204"/>
              <w:rPr>
                <w:b/>
                <w:bCs/>
              </w:rPr>
            </w:pPr>
            <w:r w:rsidRPr="002D7963">
              <w:t>Content Understanding</w:t>
            </w:r>
          </w:p>
        </w:tc>
        <w:tc>
          <w:tcPr>
            <w:tcW w:w="683" w:type="dxa"/>
          </w:tcPr>
          <w:p w14:paraId="74640EDE" w14:textId="77777777" w:rsidR="00E63FB2" w:rsidRPr="002D7963" w:rsidRDefault="00E63FB2">
            <w:pPr>
              <w:pStyle w:val="TableTextCentered"/>
              <w:rPr>
                <w:rFonts w:eastAsia="Times New Roman"/>
              </w:rPr>
            </w:pPr>
            <w:r w:rsidRPr="002D7963">
              <w:rPr>
                <w:rFonts w:eastAsia="Times New Roman"/>
              </w:rPr>
              <w:t>0</w:t>
            </w:r>
          </w:p>
        </w:tc>
        <w:tc>
          <w:tcPr>
            <w:tcW w:w="651" w:type="dxa"/>
          </w:tcPr>
          <w:p w14:paraId="3D9B4E7D" w14:textId="77777777" w:rsidR="00E63FB2" w:rsidRPr="002D7963" w:rsidRDefault="00E63FB2">
            <w:pPr>
              <w:pStyle w:val="TableTextCentered"/>
              <w:rPr>
                <w:rFonts w:eastAsia="Times New Roman"/>
              </w:rPr>
            </w:pPr>
            <w:r w:rsidRPr="002D7963">
              <w:rPr>
                <w:rFonts w:eastAsia="Times New Roman"/>
              </w:rPr>
              <w:t>0</w:t>
            </w:r>
          </w:p>
        </w:tc>
        <w:tc>
          <w:tcPr>
            <w:tcW w:w="715" w:type="dxa"/>
          </w:tcPr>
          <w:p w14:paraId="0A1EE45C" w14:textId="77777777" w:rsidR="00E63FB2" w:rsidRPr="002D7963" w:rsidRDefault="00E63FB2">
            <w:pPr>
              <w:pStyle w:val="TableTextCentered"/>
              <w:rPr>
                <w:rFonts w:eastAsia="Times New Roman"/>
              </w:rPr>
            </w:pPr>
            <w:r w:rsidRPr="002D7963">
              <w:rPr>
                <w:rFonts w:eastAsia="Times New Roman"/>
              </w:rPr>
              <w:t>2</w:t>
            </w:r>
          </w:p>
        </w:tc>
        <w:tc>
          <w:tcPr>
            <w:tcW w:w="684" w:type="dxa"/>
          </w:tcPr>
          <w:p w14:paraId="5E2B53D1" w14:textId="77777777" w:rsidR="00E63FB2" w:rsidRPr="002D7963" w:rsidRDefault="00E63FB2">
            <w:pPr>
              <w:pStyle w:val="TableTextCentered"/>
              <w:rPr>
                <w:rFonts w:eastAsia="Times New Roman"/>
              </w:rPr>
            </w:pPr>
            <w:r w:rsidRPr="002D7963">
              <w:rPr>
                <w:rFonts w:eastAsia="Times New Roman"/>
              </w:rPr>
              <w:t>2</w:t>
            </w:r>
          </w:p>
        </w:tc>
        <w:tc>
          <w:tcPr>
            <w:tcW w:w="653" w:type="dxa"/>
          </w:tcPr>
          <w:p w14:paraId="3F3B742F" w14:textId="77777777" w:rsidR="00E63FB2" w:rsidRPr="002D7963" w:rsidRDefault="00E63FB2">
            <w:pPr>
              <w:pStyle w:val="TableTextCentered"/>
              <w:rPr>
                <w:rFonts w:eastAsia="Times New Roman"/>
              </w:rPr>
            </w:pPr>
            <w:r w:rsidRPr="002D7963">
              <w:rPr>
                <w:rFonts w:eastAsia="Times New Roman"/>
              </w:rPr>
              <w:t>8</w:t>
            </w:r>
          </w:p>
        </w:tc>
        <w:tc>
          <w:tcPr>
            <w:tcW w:w="712" w:type="dxa"/>
            <w:vAlign w:val="center"/>
          </w:tcPr>
          <w:p w14:paraId="66E50132" w14:textId="77777777" w:rsidR="00E63FB2" w:rsidRPr="002D7963" w:rsidRDefault="00E63FB2">
            <w:pPr>
              <w:pStyle w:val="TableTextCentered"/>
              <w:rPr>
                <w:rFonts w:eastAsia="Times New Roman"/>
              </w:rPr>
            </w:pPr>
            <w:r w:rsidRPr="002D7963">
              <w:rPr>
                <w:rFonts w:eastAsia="Times New Roman"/>
              </w:rPr>
              <w:t>6</w:t>
            </w:r>
          </w:p>
        </w:tc>
        <w:tc>
          <w:tcPr>
            <w:tcW w:w="684" w:type="dxa"/>
            <w:vAlign w:val="center"/>
          </w:tcPr>
          <w:p w14:paraId="7A6BB7FF" w14:textId="77777777" w:rsidR="00E63FB2" w:rsidRPr="002D7963" w:rsidRDefault="00E63FB2">
            <w:pPr>
              <w:pStyle w:val="TableTextCentered"/>
              <w:rPr>
                <w:rFonts w:eastAsia="Times New Roman"/>
              </w:rPr>
            </w:pPr>
            <w:r w:rsidRPr="002D7963">
              <w:rPr>
                <w:rFonts w:eastAsia="Times New Roman"/>
              </w:rPr>
              <w:t>4</w:t>
            </w:r>
          </w:p>
        </w:tc>
        <w:tc>
          <w:tcPr>
            <w:tcW w:w="601" w:type="dxa"/>
          </w:tcPr>
          <w:p w14:paraId="117EB3DE"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44C6F36F" w14:textId="77777777" w:rsidR="00E63FB2" w:rsidRPr="002D7963" w:rsidRDefault="00E63FB2">
            <w:pPr>
              <w:pStyle w:val="TableTextCentered"/>
              <w:rPr>
                <w:rFonts w:eastAsia="Times New Roman"/>
              </w:rPr>
            </w:pPr>
            <w:r w:rsidRPr="002D7963">
              <w:rPr>
                <w:rFonts w:eastAsia="Times New Roman"/>
              </w:rPr>
              <w:t>5.4</w:t>
            </w:r>
          </w:p>
        </w:tc>
      </w:tr>
      <w:tr w:rsidR="00E63FB2" w:rsidRPr="002D7963" w14:paraId="27EE86A8" w14:textId="77777777" w:rsidTr="00F746AF">
        <w:tc>
          <w:tcPr>
            <w:tcW w:w="3095" w:type="dxa"/>
            <w:vAlign w:val="center"/>
          </w:tcPr>
          <w:p w14:paraId="0664F60F" w14:textId="77777777" w:rsidR="00E63FB2" w:rsidRPr="002D7963" w:rsidRDefault="00E63FB2">
            <w:pPr>
              <w:pStyle w:val="TableText"/>
              <w:ind w:left="204"/>
              <w:rPr>
                <w:b/>
                <w:bCs/>
              </w:rPr>
            </w:pPr>
            <w:r w:rsidRPr="002D7963">
              <w:t>Analysis and Inquiry</w:t>
            </w:r>
          </w:p>
        </w:tc>
        <w:tc>
          <w:tcPr>
            <w:tcW w:w="683" w:type="dxa"/>
          </w:tcPr>
          <w:p w14:paraId="6A405797" w14:textId="77777777" w:rsidR="00E63FB2" w:rsidRPr="002D7963" w:rsidRDefault="00E63FB2">
            <w:pPr>
              <w:pStyle w:val="TableTextCentered"/>
              <w:rPr>
                <w:rFonts w:eastAsia="Times New Roman"/>
              </w:rPr>
            </w:pPr>
            <w:r w:rsidRPr="002D7963">
              <w:rPr>
                <w:rFonts w:eastAsia="Times New Roman"/>
              </w:rPr>
              <w:t>6</w:t>
            </w:r>
          </w:p>
        </w:tc>
        <w:tc>
          <w:tcPr>
            <w:tcW w:w="651" w:type="dxa"/>
          </w:tcPr>
          <w:p w14:paraId="416D3A42" w14:textId="77777777" w:rsidR="00E63FB2" w:rsidRPr="002D7963" w:rsidRDefault="00E63FB2">
            <w:pPr>
              <w:pStyle w:val="TableTextCentered"/>
              <w:rPr>
                <w:rFonts w:eastAsia="Times New Roman"/>
              </w:rPr>
            </w:pPr>
            <w:r w:rsidRPr="002D7963">
              <w:rPr>
                <w:rFonts w:eastAsia="Times New Roman"/>
              </w:rPr>
              <w:t>6</w:t>
            </w:r>
          </w:p>
        </w:tc>
        <w:tc>
          <w:tcPr>
            <w:tcW w:w="715" w:type="dxa"/>
          </w:tcPr>
          <w:p w14:paraId="1660E03A" w14:textId="77777777" w:rsidR="00E63FB2" w:rsidRPr="002D7963" w:rsidRDefault="00E63FB2">
            <w:pPr>
              <w:pStyle w:val="TableTextCentered"/>
              <w:rPr>
                <w:rFonts w:eastAsia="Times New Roman"/>
              </w:rPr>
            </w:pPr>
            <w:r w:rsidRPr="002D7963">
              <w:rPr>
                <w:rFonts w:eastAsia="Times New Roman"/>
              </w:rPr>
              <w:t>4</w:t>
            </w:r>
          </w:p>
        </w:tc>
        <w:tc>
          <w:tcPr>
            <w:tcW w:w="684" w:type="dxa"/>
          </w:tcPr>
          <w:p w14:paraId="1D86DA47" w14:textId="77777777" w:rsidR="00E63FB2" w:rsidRPr="002D7963" w:rsidRDefault="00E63FB2">
            <w:pPr>
              <w:pStyle w:val="TableTextCentered"/>
              <w:rPr>
                <w:rFonts w:eastAsia="Times New Roman"/>
              </w:rPr>
            </w:pPr>
            <w:r w:rsidRPr="002D7963">
              <w:rPr>
                <w:rFonts w:eastAsia="Times New Roman"/>
              </w:rPr>
              <w:t>0</w:t>
            </w:r>
          </w:p>
        </w:tc>
        <w:tc>
          <w:tcPr>
            <w:tcW w:w="653" w:type="dxa"/>
          </w:tcPr>
          <w:p w14:paraId="59709B07" w14:textId="77777777" w:rsidR="00E63FB2" w:rsidRPr="002D7963" w:rsidRDefault="00E63FB2">
            <w:pPr>
              <w:pStyle w:val="TableTextCentered"/>
              <w:rPr>
                <w:rFonts w:eastAsia="Times New Roman"/>
              </w:rPr>
            </w:pPr>
            <w:r w:rsidRPr="002D7963">
              <w:rPr>
                <w:rFonts w:eastAsia="Times New Roman"/>
              </w:rPr>
              <w:t>1</w:t>
            </w:r>
          </w:p>
        </w:tc>
        <w:tc>
          <w:tcPr>
            <w:tcW w:w="712" w:type="dxa"/>
            <w:vAlign w:val="center"/>
          </w:tcPr>
          <w:p w14:paraId="4FF82F16" w14:textId="77777777" w:rsidR="00E63FB2" w:rsidRPr="002D7963" w:rsidRDefault="00E63FB2">
            <w:pPr>
              <w:pStyle w:val="TableTextCentered"/>
              <w:rPr>
                <w:rFonts w:eastAsia="Times New Roman"/>
              </w:rPr>
            </w:pPr>
            <w:r w:rsidRPr="002D7963">
              <w:rPr>
                <w:rFonts w:eastAsia="Times New Roman"/>
              </w:rPr>
              <w:t>5</w:t>
            </w:r>
          </w:p>
        </w:tc>
        <w:tc>
          <w:tcPr>
            <w:tcW w:w="684" w:type="dxa"/>
            <w:vAlign w:val="center"/>
          </w:tcPr>
          <w:p w14:paraId="7F334D22" w14:textId="77777777" w:rsidR="00E63FB2" w:rsidRPr="002D7963" w:rsidRDefault="00E63FB2">
            <w:pPr>
              <w:pStyle w:val="TableTextCentered"/>
              <w:rPr>
                <w:rFonts w:eastAsia="Times New Roman"/>
              </w:rPr>
            </w:pPr>
            <w:r w:rsidRPr="002D7963">
              <w:rPr>
                <w:rFonts w:eastAsia="Times New Roman"/>
              </w:rPr>
              <w:t>0</w:t>
            </w:r>
          </w:p>
        </w:tc>
        <w:tc>
          <w:tcPr>
            <w:tcW w:w="601" w:type="dxa"/>
          </w:tcPr>
          <w:p w14:paraId="6E231200"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5276858E" w14:textId="77777777" w:rsidR="00E63FB2" w:rsidRPr="002D7963" w:rsidRDefault="00E63FB2">
            <w:pPr>
              <w:pStyle w:val="TableTextCentered"/>
              <w:rPr>
                <w:rFonts w:eastAsia="Times New Roman"/>
              </w:rPr>
            </w:pPr>
            <w:r w:rsidRPr="002D7963">
              <w:rPr>
                <w:rFonts w:eastAsia="Times New Roman"/>
              </w:rPr>
              <w:t>3.0</w:t>
            </w:r>
          </w:p>
        </w:tc>
      </w:tr>
      <w:tr w:rsidR="00F746AF" w:rsidRPr="002D7963" w14:paraId="065A882D" w14:textId="77777777" w:rsidTr="00F746AF">
        <w:tc>
          <w:tcPr>
            <w:tcW w:w="3095" w:type="dxa"/>
            <w:vAlign w:val="center"/>
          </w:tcPr>
          <w:p w14:paraId="04B0AE5B" w14:textId="77777777" w:rsidR="00E63FB2" w:rsidRPr="002D7963" w:rsidRDefault="00E63FB2">
            <w:pPr>
              <w:pStyle w:val="TableText"/>
              <w:ind w:left="204"/>
              <w:rPr>
                <w:b/>
                <w:bCs/>
              </w:rPr>
            </w:pPr>
            <w:r w:rsidRPr="002D7963">
              <w:t>Quality of Feedback</w:t>
            </w:r>
          </w:p>
        </w:tc>
        <w:tc>
          <w:tcPr>
            <w:tcW w:w="683" w:type="dxa"/>
          </w:tcPr>
          <w:p w14:paraId="091D8BF0" w14:textId="77777777" w:rsidR="00E63FB2" w:rsidRPr="002D7963" w:rsidRDefault="00E63FB2">
            <w:pPr>
              <w:pStyle w:val="TableTextCentered"/>
              <w:rPr>
                <w:rFonts w:eastAsia="Times New Roman"/>
              </w:rPr>
            </w:pPr>
            <w:r w:rsidRPr="002D7963">
              <w:rPr>
                <w:rFonts w:eastAsia="Times New Roman"/>
              </w:rPr>
              <w:t>4</w:t>
            </w:r>
          </w:p>
        </w:tc>
        <w:tc>
          <w:tcPr>
            <w:tcW w:w="651" w:type="dxa"/>
          </w:tcPr>
          <w:p w14:paraId="4D8E367A" w14:textId="77777777" w:rsidR="00E63FB2" w:rsidRPr="002D7963" w:rsidRDefault="00E63FB2">
            <w:pPr>
              <w:pStyle w:val="TableTextCentered"/>
              <w:rPr>
                <w:rFonts w:eastAsia="Times New Roman"/>
              </w:rPr>
            </w:pPr>
            <w:r w:rsidRPr="002D7963">
              <w:rPr>
                <w:rFonts w:eastAsia="Times New Roman"/>
              </w:rPr>
              <w:t>7</w:t>
            </w:r>
          </w:p>
        </w:tc>
        <w:tc>
          <w:tcPr>
            <w:tcW w:w="715" w:type="dxa"/>
          </w:tcPr>
          <w:p w14:paraId="63CCBA50" w14:textId="77777777" w:rsidR="00E63FB2" w:rsidRPr="002D7963" w:rsidRDefault="00E63FB2">
            <w:pPr>
              <w:pStyle w:val="TableTextCentered"/>
              <w:rPr>
                <w:rFonts w:eastAsia="Times New Roman"/>
              </w:rPr>
            </w:pPr>
            <w:r w:rsidRPr="002D7963">
              <w:rPr>
                <w:rFonts w:eastAsia="Times New Roman"/>
              </w:rPr>
              <w:t>1</w:t>
            </w:r>
          </w:p>
        </w:tc>
        <w:tc>
          <w:tcPr>
            <w:tcW w:w="684" w:type="dxa"/>
          </w:tcPr>
          <w:p w14:paraId="401480A7" w14:textId="77777777" w:rsidR="00E63FB2" w:rsidRPr="002D7963" w:rsidRDefault="00E63FB2">
            <w:pPr>
              <w:pStyle w:val="TableTextCentered"/>
              <w:rPr>
                <w:rFonts w:eastAsia="Times New Roman"/>
              </w:rPr>
            </w:pPr>
            <w:r w:rsidRPr="002D7963">
              <w:rPr>
                <w:rFonts w:eastAsia="Times New Roman"/>
              </w:rPr>
              <w:t>0</w:t>
            </w:r>
          </w:p>
        </w:tc>
        <w:tc>
          <w:tcPr>
            <w:tcW w:w="653" w:type="dxa"/>
          </w:tcPr>
          <w:p w14:paraId="6D986E97" w14:textId="77777777" w:rsidR="00E63FB2" w:rsidRPr="002D7963" w:rsidRDefault="00E63FB2">
            <w:pPr>
              <w:pStyle w:val="TableTextCentered"/>
              <w:rPr>
                <w:rFonts w:eastAsia="Times New Roman"/>
              </w:rPr>
            </w:pPr>
            <w:r w:rsidRPr="002D7963">
              <w:rPr>
                <w:rFonts w:eastAsia="Times New Roman"/>
              </w:rPr>
              <w:t>3</w:t>
            </w:r>
          </w:p>
        </w:tc>
        <w:tc>
          <w:tcPr>
            <w:tcW w:w="712" w:type="dxa"/>
            <w:vAlign w:val="center"/>
          </w:tcPr>
          <w:p w14:paraId="0BD79497" w14:textId="77777777" w:rsidR="00E63FB2" w:rsidRPr="002D7963" w:rsidRDefault="00E63FB2">
            <w:pPr>
              <w:pStyle w:val="TableTextCentered"/>
              <w:rPr>
                <w:rFonts w:eastAsia="Times New Roman"/>
              </w:rPr>
            </w:pPr>
            <w:r w:rsidRPr="002D7963">
              <w:rPr>
                <w:rFonts w:eastAsia="Times New Roman"/>
              </w:rPr>
              <w:t>4</w:t>
            </w:r>
          </w:p>
        </w:tc>
        <w:tc>
          <w:tcPr>
            <w:tcW w:w="684" w:type="dxa"/>
            <w:vAlign w:val="center"/>
          </w:tcPr>
          <w:p w14:paraId="686C1089" w14:textId="77777777" w:rsidR="00E63FB2" w:rsidRPr="002D7963" w:rsidRDefault="00E63FB2">
            <w:pPr>
              <w:pStyle w:val="TableTextCentered"/>
              <w:rPr>
                <w:rFonts w:eastAsia="Times New Roman"/>
              </w:rPr>
            </w:pPr>
            <w:r w:rsidRPr="002D7963">
              <w:rPr>
                <w:rFonts w:eastAsia="Times New Roman"/>
              </w:rPr>
              <w:t>3</w:t>
            </w:r>
          </w:p>
        </w:tc>
        <w:tc>
          <w:tcPr>
            <w:tcW w:w="601" w:type="dxa"/>
          </w:tcPr>
          <w:p w14:paraId="14C35401"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247A63FC" w14:textId="77777777" w:rsidR="00E63FB2" w:rsidRPr="002D7963" w:rsidRDefault="00E63FB2">
            <w:pPr>
              <w:pStyle w:val="TableTextCentered"/>
              <w:rPr>
                <w:rFonts w:eastAsia="Times New Roman"/>
              </w:rPr>
            </w:pPr>
            <w:r w:rsidRPr="002D7963">
              <w:rPr>
                <w:rFonts w:eastAsia="Times New Roman"/>
              </w:rPr>
              <w:t>3.7</w:t>
            </w:r>
          </w:p>
        </w:tc>
      </w:tr>
      <w:tr w:rsidR="00E63FB2" w:rsidRPr="002D7963" w14:paraId="174BD640" w14:textId="77777777" w:rsidTr="00F746AF">
        <w:tc>
          <w:tcPr>
            <w:tcW w:w="3095" w:type="dxa"/>
            <w:vAlign w:val="center"/>
          </w:tcPr>
          <w:p w14:paraId="5A26E0B7" w14:textId="77777777" w:rsidR="00E63FB2" w:rsidRPr="002D7963" w:rsidRDefault="00E63FB2">
            <w:pPr>
              <w:pStyle w:val="TableText"/>
              <w:ind w:left="204"/>
              <w:rPr>
                <w:b/>
                <w:bCs/>
              </w:rPr>
            </w:pPr>
            <w:r w:rsidRPr="002D7963">
              <w:t>Instructional Dialogue</w:t>
            </w:r>
          </w:p>
        </w:tc>
        <w:tc>
          <w:tcPr>
            <w:tcW w:w="683" w:type="dxa"/>
          </w:tcPr>
          <w:p w14:paraId="2087B96E" w14:textId="77777777" w:rsidR="00E63FB2" w:rsidRPr="002D7963" w:rsidRDefault="00E63FB2">
            <w:pPr>
              <w:pStyle w:val="TableTextCentered"/>
              <w:rPr>
                <w:rFonts w:eastAsia="Times New Roman"/>
              </w:rPr>
            </w:pPr>
            <w:r w:rsidRPr="002D7963">
              <w:rPr>
                <w:rFonts w:eastAsia="Times New Roman"/>
              </w:rPr>
              <w:t>8</w:t>
            </w:r>
          </w:p>
        </w:tc>
        <w:tc>
          <w:tcPr>
            <w:tcW w:w="651" w:type="dxa"/>
          </w:tcPr>
          <w:p w14:paraId="11E1687C" w14:textId="77777777" w:rsidR="00E63FB2" w:rsidRPr="002D7963" w:rsidRDefault="00E63FB2">
            <w:pPr>
              <w:pStyle w:val="TableTextCentered"/>
              <w:rPr>
                <w:rFonts w:eastAsia="Times New Roman"/>
              </w:rPr>
            </w:pPr>
            <w:r w:rsidRPr="002D7963">
              <w:rPr>
                <w:rFonts w:eastAsia="Times New Roman"/>
              </w:rPr>
              <w:t>1</w:t>
            </w:r>
          </w:p>
        </w:tc>
        <w:tc>
          <w:tcPr>
            <w:tcW w:w="715" w:type="dxa"/>
          </w:tcPr>
          <w:p w14:paraId="0F722761" w14:textId="77777777" w:rsidR="00E63FB2" w:rsidRPr="002D7963" w:rsidRDefault="00E63FB2">
            <w:pPr>
              <w:pStyle w:val="TableTextCentered"/>
              <w:rPr>
                <w:rFonts w:eastAsia="Times New Roman"/>
              </w:rPr>
            </w:pPr>
            <w:r w:rsidRPr="002D7963">
              <w:rPr>
                <w:rFonts w:eastAsia="Times New Roman"/>
              </w:rPr>
              <w:t>1</w:t>
            </w:r>
          </w:p>
        </w:tc>
        <w:tc>
          <w:tcPr>
            <w:tcW w:w="684" w:type="dxa"/>
          </w:tcPr>
          <w:p w14:paraId="295D6EE9" w14:textId="77777777" w:rsidR="00E63FB2" w:rsidRPr="002D7963" w:rsidRDefault="00E63FB2">
            <w:pPr>
              <w:pStyle w:val="TableTextCentered"/>
              <w:rPr>
                <w:rFonts w:eastAsia="Times New Roman"/>
              </w:rPr>
            </w:pPr>
            <w:r w:rsidRPr="002D7963">
              <w:rPr>
                <w:rFonts w:eastAsia="Times New Roman"/>
              </w:rPr>
              <w:t>1</w:t>
            </w:r>
          </w:p>
        </w:tc>
        <w:tc>
          <w:tcPr>
            <w:tcW w:w="653" w:type="dxa"/>
          </w:tcPr>
          <w:p w14:paraId="00749CBE" w14:textId="77777777" w:rsidR="00E63FB2" w:rsidRPr="002D7963" w:rsidRDefault="00E63FB2">
            <w:pPr>
              <w:pStyle w:val="TableTextCentered"/>
              <w:rPr>
                <w:rFonts w:eastAsia="Times New Roman"/>
              </w:rPr>
            </w:pPr>
            <w:r w:rsidRPr="002D7963">
              <w:rPr>
                <w:rFonts w:eastAsia="Times New Roman"/>
              </w:rPr>
              <w:t>5</w:t>
            </w:r>
          </w:p>
        </w:tc>
        <w:tc>
          <w:tcPr>
            <w:tcW w:w="712" w:type="dxa"/>
            <w:vAlign w:val="center"/>
          </w:tcPr>
          <w:p w14:paraId="14ADCC10" w14:textId="77777777" w:rsidR="00E63FB2" w:rsidRPr="002D7963" w:rsidRDefault="00E63FB2">
            <w:pPr>
              <w:pStyle w:val="TableTextCentered"/>
              <w:rPr>
                <w:rFonts w:eastAsia="Times New Roman"/>
              </w:rPr>
            </w:pPr>
            <w:r w:rsidRPr="002D7963">
              <w:rPr>
                <w:rFonts w:eastAsia="Times New Roman"/>
              </w:rPr>
              <w:t>2</w:t>
            </w:r>
          </w:p>
        </w:tc>
        <w:tc>
          <w:tcPr>
            <w:tcW w:w="684" w:type="dxa"/>
            <w:vAlign w:val="center"/>
          </w:tcPr>
          <w:p w14:paraId="6A7A4DA4" w14:textId="77777777" w:rsidR="00E63FB2" w:rsidRPr="002D7963" w:rsidRDefault="00E63FB2">
            <w:pPr>
              <w:pStyle w:val="TableTextCentered"/>
              <w:rPr>
                <w:rFonts w:eastAsia="Times New Roman"/>
              </w:rPr>
            </w:pPr>
            <w:r w:rsidRPr="002D7963">
              <w:rPr>
                <w:rFonts w:eastAsia="Times New Roman"/>
              </w:rPr>
              <w:t>4</w:t>
            </w:r>
          </w:p>
        </w:tc>
        <w:tc>
          <w:tcPr>
            <w:tcW w:w="601" w:type="dxa"/>
          </w:tcPr>
          <w:p w14:paraId="71016B06" w14:textId="77777777" w:rsidR="00E63FB2" w:rsidRPr="002D7963" w:rsidRDefault="00E63FB2">
            <w:pPr>
              <w:pStyle w:val="TableTextCentered"/>
              <w:rPr>
                <w:rFonts w:eastAsia="Times New Roman"/>
              </w:rPr>
            </w:pPr>
            <w:r w:rsidRPr="002D7963">
              <w:rPr>
                <w:rFonts w:eastAsia="Times New Roman"/>
              </w:rPr>
              <w:t>22</w:t>
            </w:r>
          </w:p>
        </w:tc>
        <w:tc>
          <w:tcPr>
            <w:tcW w:w="866" w:type="dxa"/>
          </w:tcPr>
          <w:p w14:paraId="5E73B0A0" w14:textId="77777777" w:rsidR="00E63FB2" w:rsidRPr="002D7963" w:rsidRDefault="00E63FB2">
            <w:pPr>
              <w:pStyle w:val="TableTextCentered"/>
              <w:rPr>
                <w:rFonts w:eastAsia="Times New Roman"/>
              </w:rPr>
            </w:pPr>
            <w:r w:rsidRPr="002D7963">
              <w:rPr>
                <w:rFonts w:eastAsia="Times New Roman"/>
              </w:rPr>
              <w:t>3.7</w:t>
            </w:r>
          </w:p>
        </w:tc>
      </w:tr>
      <w:tr w:rsidR="00E63FB2" w:rsidRPr="002D7963" w14:paraId="7993B408" w14:textId="77777777" w:rsidTr="00F746AF">
        <w:tc>
          <w:tcPr>
            <w:tcW w:w="3095" w:type="dxa"/>
            <w:shd w:val="clear" w:color="auto" w:fill="D9E2F3" w:themeFill="accent5" w:themeFillTint="33"/>
            <w:vAlign w:val="center"/>
          </w:tcPr>
          <w:p w14:paraId="53670CD9" w14:textId="77777777" w:rsidR="00E63FB2" w:rsidRPr="002D7963" w:rsidRDefault="00E63FB2">
            <w:pPr>
              <w:pStyle w:val="TableSubheading"/>
            </w:pPr>
            <w:r w:rsidRPr="002D7963">
              <w:t>Student Engagement</w:t>
            </w:r>
          </w:p>
        </w:tc>
        <w:tc>
          <w:tcPr>
            <w:tcW w:w="683" w:type="dxa"/>
            <w:shd w:val="clear" w:color="auto" w:fill="D9E2F3" w:themeFill="accent5" w:themeFillTint="33"/>
          </w:tcPr>
          <w:p w14:paraId="3364B221" w14:textId="77777777" w:rsidR="00E63FB2" w:rsidRPr="002D7963" w:rsidRDefault="00E63FB2">
            <w:pPr>
              <w:pStyle w:val="TableTextCenteredDemi"/>
              <w:rPr>
                <w:rFonts w:eastAsia="Times New Roman"/>
                <w:bCs/>
              </w:rPr>
            </w:pPr>
            <w:r w:rsidRPr="002D7963">
              <w:rPr>
                <w:rFonts w:eastAsia="Times New Roman"/>
                <w:bCs/>
              </w:rPr>
              <w:t>0</w:t>
            </w:r>
          </w:p>
        </w:tc>
        <w:tc>
          <w:tcPr>
            <w:tcW w:w="651" w:type="dxa"/>
            <w:shd w:val="clear" w:color="auto" w:fill="D9E2F3" w:themeFill="accent5" w:themeFillTint="33"/>
          </w:tcPr>
          <w:p w14:paraId="391278E6" w14:textId="77777777" w:rsidR="00E63FB2" w:rsidRPr="002D7963" w:rsidRDefault="00E63FB2">
            <w:pPr>
              <w:pStyle w:val="TableTextCenteredDemi"/>
              <w:rPr>
                <w:rFonts w:eastAsia="Times New Roman"/>
                <w:bCs/>
              </w:rPr>
            </w:pPr>
            <w:r w:rsidRPr="002D7963">
              <w:rPr>
                <w:rFonts w:eastAsia="Times New Roman"/>
                <w:bCs/>
              </w:rPr>
              <w:t>0</w:t>
            </w:r>
          </w:p>
        </w:tc>
        <w:tc>
          <w:tcPr>
            <w:tcW w:w="715" w:type="dxa"/>
            <w:shd w:val="clear" w:color="auto" w:fill="D9E2F3" w:themeFill="accent5" w:themeFillTint="33"/>
          </w:tcPr>
          <w:p w14:paraId="14B4F263" w14:textId="77777777" w:rsidR="00E63FB2" w:rsidRPr="002D7963" w:rsidRDefault="00E63FB2">
            <w:pPr>
              <w:pStyle w:val="TableTextCenteredDemi"/>
              <w:rPr>
                <w:rFonts w:eastAsia="Times New Roman"/>
                <w:bCs/>
              </w:rPr>
            </w:pPr>
            <w:r w:rsidRPr="002D7963">
              <w:rPr>
                <w:rFonts w:eastAsia="Times New Roman"/>
                <w:bCs/>
              </w:rPr>
              <w:t>1</w:t>
            </w:r>
          </w:p>
        </w:tc>
        <w:tc>
          <w:tcPr>
            <w:tcW w:w="684" w:type="dxa"/>
            <w:shd w:val="clear" w:color="auto" w:fill="D9E2F3" w:themeFill="accent5" w:themeFillTint="33"/>
          </w:tcPr>
          <w:p w14:paraId="7CC389D7" w14:textId="77777777" w:rsidR="00E63FB2" w:rsidRPr="002D7963" w:rsidRDefault="00E63FB2">
            <w:pPr>
              <w:pStyle w:val="TableTextCenteredDemi"/>
              <w:rPr>
                <w:rFonts w:eastAsia="Times New Roman"/>
                <w:bCs/>
              </w:rPr>
            </w:pPr>
            <w:r w:rsidRPr="002D7963">
              <w:rPr>
                <w:rFonts w:eastAsia="Times New Roman"/>
                <w:bCs/>
              </w:rPr>
              <w:t>2</w:t>
            </w:r>
          </w:p>
        </w:tc>
        <w:tc>
          <w:tcPr>
            <w:tcW w:w="653" w:type="dxa"/>
            <w:shd w:val="clear" w:color="auto" w:fill="D9E2F3" w:themeFill="accent5" w:themeFillTint="33"/>
          </w:tcPr>
          <w:p w14:paraId="748C010D" w14:textId="77777777" w:rsidR="00E63FB2" w:rsidRPr="002D7963" w:rsidRDefault="00E63FB2">
            <w:pPr>
              <w:pStyle w:val="TableTextCenteredDemi"/>
              <w:rPr>
                <w:rFonts w:eastAsia="Times New Roman"/>
                <w:bCs/>
              </w:rPr>
            </w:pPr>
            <w:r w:rsidRPr="002D7963">
              <w:rPr>
                <w:rFonts w:eastAsia="Times New Roman"/>
                <w:bCs/>
              </w:rPr>
              <w:t>7</w:t>
            </w:r>
          </w:p>
        </w:tc>
        <w:tc>
          <w:tcPr>
            <w:tcW w:w="712" w:type="dxa"/>
            <w:shd w:val="clear" w:color="auto" w:fill="D9E2F3" w:themeFill="accent5" w:themeFillTint="33"/>
            <w:vAlign w:val="center"/>
          </w:tcPr>
          <w:p w14:paraId="3A114AFB" w14:textId="77777777" w:rsidR="00E63FB2" w:rsidRPr="002D7963" w:rsidRDefault="00E63FB2">
            <w:pPr>
              <w:pStyle w:val="TableTextCenteredDemi"/>
              <w:rPr>
                <w:rFonts w:eastAsia="Times New Roman"/>
                <w:bCs/>
              </w:rPr>
            </w:pPr>
            <w:r w:rsidRPr="002D7963">
              <w:rPr>
                <w:rFonts w:eastAsia="Times New Roman"/>
                <w:bCs/>
              </w:rPr>
              <w:t>4</w:t>
            </w:r>
          </w:p>
        </w:tc>
        <w:tc>
          <w:tcPr>
            <w:tcW w:w="684" w:type="dxa"/>
            <w:shd w:val="clear" w:color="auto" w:fill="D9E2F3" w:themeFill="accent5" w:themeFillTint="33"/>
            <w:vAlign w:val="center"/>
          </w:tcPr>
          <w:p w14:paraId="44765161" w14:textId="77777777" w:rsidR="00E63FB2" w:rsidRPr="002D7963" w:rsidRDefault="00E63FB2">
            <w:pPr>
              <w:pStyle w:val="TableTextCenteredDemi"/>
              <w:rPr>
                <w:rFonts w:eastAsia="Times New Roman"/>
                <w:bCs/>
              </w:rPr>
            </w:pPr>
            <w:r w:rsidRPr="002D7963">
              <w:rPr>
                <w:rFonts w:eastAsia="Times New Roman"/>
                <w:bCs/>
              </w:rPr>
              <w:t>8</w:t>
            </w:r>
          </w:p>
        </w:tc>
        <w:tc>
          <w:tcPr>
            <w:tcW w:w="601" w:type="dxa"/>
            <w:shd w:val="clear" w:color="auto" w:fill="D9E2F3" w:themeFill="accent5" w:themeFillTint="33"/>
          </w:tcPr>
          <w:p w14:paraId="0A1CDA0C" w14:textId="77777777" w:rsidR="00E63FB2" w:rsidRPr="002D7963" w:rsidRDefault="00E63FB2">
            <w:pPr>
              <w:pStyle w:val="TableTextCenteredDemi"/>
              <w:rPr>
                <w:rFonts w:eastAsia="Times New Roman"/>
                <w:bCs/>
              </w:rPr>
            </w:pPr>
            <w:r w:rsidRPr="002D7963">
              <w:rPr>
                <w:rFonts w:eastAsia="Times New Roman"/>
                <w:bCs/>
              </w:rPr>
              <w:t>22</w:t>
            </w:r>
          </w:p>
        </w:tc>
        <w:tc>
          <w:tcPr>
            <w:tcW w:w="866" w:type="dxa"/>
            <w:shd w:val="clear" w:color="auto" w:fill="D9E2F3" w:themeFill="accent5" w:themeFillTint="33"/>
          </w:tcPr>
          <w:p w14:paraId="0FE5AFBE" w14:textId="77777777" w:rsidR="00E63FB2" w:rsidRPr="002D7963" w:rsidRDefault="00E63FB2">
            <w:pPr>
              <w:pStyle w:val="TableTextCenteredDemi"/>
              <w:rPr>
                <w:rFonts w:eastAsia="Times New Roman"/>
                <w:bCs/>
              </w:rPr>
            </w:pPr>
            <w:r w:rsidRPr="002D7963">
              <w:rPr>
                <w:rFonts w:eastAsia="Times New Roman"/>
                <w:bCs/>
              </w:rPr>
              <w:t>5.7</w:t>
            </w:r>
          </w:p>
        </w:tc>
      </w:tr>
    </w:tbl>
    <w:bookmarkEnd w:id="158"/>
    <w:p w14:paraId="326E96F6" w14:textId="77777777" w:rsidR="00E63FB2" w:rsidRPr="002D7963" w:rsidRDefault="00E63FB2" w:rsidP="00E63FB2">
      <w:pPr>
        <w:pStyle w:val="TableNote"/>
        <w:rPr>
          <w:szCs w:val="20"/>
        </w:rPr>
      </w:pPr>
      <w:r w:rsidRPr="002D7963">
        <w:t xml:space="preserve">*The district average is an average of the scores. For example, for Positive Climate, the district average is computed as: </w:t>
      </w:r>
      <w:bookmarkStart w:id="159" w:name="High_PC_Calc"/>
      <w:r w:rsidRPr="002D7963">
        <w:rPr>
          <w:szCs w:val="20"/>
        </w:rPr>
        <w:t>([2 x 4] + [3 x 1] + [5 x 3] + [6 x 8] + [7 x 6]) ÷ 22 observations = 5.3</w:t>
      </w:r>
      <w:bookmarkEnd w:id="159"/>
    </w:p>
    <w:p w14:paraId="57A21F2D" w14:textId="77777777" w:rsidR="00E63FB2" w:rsidRPr="002D7963" w:rsidRDefault="00E63FB2" w:rsidP="00E63FB2">
      <w:pPr>
        <w:pStyle w:val="TableNote"/>
      </w:pPr>
      <w:r w:rsidRPr="002D7963">
        <w:t xml:space="preserve">**Negative Climate is rated on an inverse scale. An original score of 1 is given a value of 7. The scoring in the table reflects the normalized adjustment: </w:t>
      </w:r>
      <w:bookmarkStart w:id="160" w:name="High_NC_Calc"/>
      <w:r w:rsidRPr="002D7963">
        <w:t>([5 x 2] + [7 x 20]) ÷ 22 observations = 6.8</w:t>
      </w:r>
      <w:bookmarkEnd w:id="160"/>
    </w:p>
    <w:p w14:paraId="0192E9F4" w14:textId="77777777" w:rsidR="00E63FB2" w:rsidRPr="002D7963" w:rsidRDefault="00E63FB2" w:rsidP="00E63FB2">
      <w:pPr>
        <w:spacing w:after="160" w:line="259" w:lineRule="auto"/>
        <w:rPr>
          <w:rFonts w:ascii="Times New Roman" w:eastAsia="MS Mincho" w:hAnsi="Times New Roman" w:cs="Times New Roman"/>
          <w:b/>
          <w:sz w:val="20"/>
        </w:rPr>
      </w:pPr>
    </w:p>
    <w:p w14:paraId="7C25D8A1" w14:textId="77777777" w:rsidR="00E63FB2" w:rsidRPr="002D7963" w:rsidRDefault="00E63FB2" w:rsidP="00E63FB2">
      <w:pPr>
        <w:pStyle w:val="Heading2-SIOR"/>
      </w:pPr>
      <w:bookmarkStart w:id="161" w:name="_Toc430114891"/>
      <w:bookmarkStart w:id="162" w:name="_Toc496109993"/>
      <w:bookmarkStart w:id="163" w:name="_Toc165643942"/>
      <w:r w:rsidRPr="002D7963">
        <w:lastRenderedPageBreak/>
        <w:t>References</w:t>
      </w:r>
      <w:bookmarkEnd w:id="161"/>
      <w:bookmarkEnd w:id="162"/>
      <w:bookmarkEnd w:id="163"/>
    </w:p>
    <w:p w14:paraId="52F49206" w14:textId="77777777" w:rsidR="00E63FB2" w:rsidRPr="002D7963" w:rsidRDefault="00E63FB2" w:rsidP="00E63FB2">
      <w:pPr>
        <w:pStyle w:val="Reference"/>
        <w:rPr>
          <w:rStyle w:val="Hyperlink"/>
          <w:rFonts w:eastAsiaTheme="minorEastAsia"/>
        </w:rPr>
      </w:pPr>
      <w:r w:rsidRPr="002D7963">
        <w:t xml:space="preserve">Center for Advanced Study of Teaching and Learning. (n.d.). </w:t>
      </w:r>
      <w:r w:rsidRPr="002D7963">
        <w:rPr>
          <w:i/>
        </w:rPr>
        <w:t>Measuring and improving teacher-student interactions in PK−12 settings to enhance students’ learning</w:t>
      </w:r>
      <w:r w:rsidRPr="002D7963">
        <w:t xml:space="preserve">. Charlottesville, VA: University of Virginia. Retrieved from </w:t>
      </w:r>
      <w:hyperlink r:id="rId35" w:history="1">
        <w:r w:rsidRPr="002D7963">
          <w:rPr>
            <w:rStyle w:val="Hyperlink"/>
            <w:rFonts w:eastAsiaTheme="minorEastAsia"/>
          </w:rPr>
          <w:t>http://www.teachstone.com/wp-content/uploads/2011/05/class-mtp-pk-12-brief.pdf</w:t>
        </w:r>
      </w:hyperlink>
    </w:p>
    <w:p w14:paraId="0B92C706" w14:textId="77777777" w:rsidR="00E63FB2" w:rsidRPr="002D7963" w:rsidRDefault="00E63FB2" w:rsidP="00E63FB2">
      <w:pPr>
        <w:pStyle w:val="Reference"/>
        <w:rPr>
          <w:rStyle w:val="Hyperlink"/>
          <w:rFonts w:eastAsiaTheme="minorEastAsia"/>
        </w:rPr>
      </w:pPr>
      <w:r w:rsidRPr="002D7963">
        <w:t xml:space="preserve">MET Project. (2010). </w:t>
      </w:r>
      <w:r w:rsidRPr="002D7963">
        <w:rPr>
          <w:i/>
        </w:rPr>
        <w:t>The CLASS protocol for classroom observations</w:t>
      </w:r>
      <w:r w:rsidRPr="002D7963">
        <w:t xml:space="preserve">. Seattle, WA: Bill &amp; Melinda Gates Foundation. Retrieved from </w:t>
      </w:r>
      <w:hyperlink r:id="rId36" w:history="1">
        <w:r w:rsidRPr="002D7963">
          <w:rPr>
            <w:rStyle w:val="Hyperlink"/>
            <w:rFonts w:eastAsiaTheme="minorEastAsia"/>
          </w:rPr>
          <w:t>http://metproject.org/resources/CLASS_10_29_10.pdf</w:t>
        </w:r>
      </w:hyperlink>
    </w:p>
    <w:p w14:paraId="18E9F8AA" w14:textId="77777777" w:rsidR="00E63FB2" w:rsidRPr="002D7963" w:rsidRDefault="00E63FB2" w:rsidP="00E63FB2">
      <w:pPr>
        <w:pStyle w:val="Reference"/>
      </w:pPr>
      <w:r w:rsidRPr="002D7963">
        <w:t xml:space="preserve">Pianta, R. C., Hamre, B. K., &amp; Mintz, S. (2012). </w:t>
      </w:r>
      <w:r w:rsidRPr="002D7963">
        <w:rPr>
          <w:i/>
        </w:rPr>
        <w:t>Classroom Assessment Scoring System (CLASS) Manual, Secondary.</w:t>
      </w:r>
      <w:r w:rsidRPr="002D7963">
        <w:t xml:space="preserve"> Charlottesville, VA:</w:t>
      </w:r>
      <w:r w:rsidRPr="002D7963">
        <w:rPr>
          <w:i/>
        </w:rPr>
        <w:t xml:space="preserve"> </w:t>
      </w:r>
      <w:r w:rsidRPr="002D7963">
        <w:t>Teachstone.</w:t>
      </w:r>
    </w:p>
    <w:p w14:paraId="62F5502C" w14:textId="77777777" w:rsidR="00E63FB2" w:rsidRPr="002D7963" w:rsidRDefault="00E63FB2" w:rsidP="00E63FB2">
      <w:pPr>
        <w:pStyle w:val="Reference"/>
      </w:pPr>
      <w:r w:rsidRPr="002D7963">
        <w:t xml:space="preserve">Pianta, R. C., Hamre, B. K., &amp; Mintz, S. (2012). </w:t>
      </w:r>
      <w:r w:rsidRPr="002D7963">
        <w:rPr>
          <w:i/>
        </w:rPr>
        <w:t>Classroom Assessment Scoring System (CLASS) Manual, Upper Elementary.</w:t>
      </w:r>
      <w:r w:rsidRPr="002D7963">
        <w:t xml:space="preserve"> Charlottesville, VA:</w:t>
      </w:r>
      <w:r w:rsidRPr="002D7963">
        <w:rPr>
          <w:i/>
        </w:rPr>
        <w:t xml:space="preserve"> </w:t>
      </w:r>
      <w:r w:rsidRPr="002D7963">
        <w:t>Teachstone.</w:t>
      </w:r>
    </w:p>
    <w:p w14:paraId="2A2032DD" w14:textId="78118D96" w:rsidR="00486B55" w:rsidRPr="002D7963" w:rsidRDefault="00E63FB2" w:rsidP="00E63FB2">
      <w:pPr>
        <w:pStyle w:val="Reference"/>
      </w:pPr>
      <w:r w:rsidRPr="002D7963">
        <w:t xml:space="preserve">Pianta, R. C., La Paro, K. M., &amp; Hamre, B. K. (2008). </w:t>
      </w:r>
      <w:r w:rsidRPr="002D7963">
        <w:rPr>
          <w:i/>
        </w:rPr>
        <w:t xml:space="preserve">Classroom Assessment Scoring System (CLASS) Manual, K–3. </w:t>
      </w:r>
      <w:r w:rsidRPr="002D7963">
        <w:t>Baltimore, MD: Paul H. Brookes Publishing Co.</w:t>
      </w:r>
    </w:p>
    <w:p w14:paraId="304C07E7" w14:textId="77777777" w:rsidR="00486B55" w:rsidRPr="002D7963" w:rsidRDefault="00486B55" w:rsidP="00486B55">
      <w:pPr>
        <w:spacing w:line="240" w:lineRule="auto"/>
        <w:sectPr w:rsidR="00486B55" w:rsidRPr="002D7963" w:rsidSect="005A4092">
          <w:headerReference w:type="default" r:id="rId37"/>
          <w:footerReference w:type="default" r:id="rId38"/>
          <w:pgSz w:w="12240" w:h="15840" w:code="1"/>
          <w:pgMar w:top="1080" w:right="1440" w:bottom="1080" w:left="1440" w:header="720" w:footer="720" w:gutter="0"/>
          <w:cols w:space="720"/>
          <w:docGrid w:linePitch="360"/>
        </w:sectPr>
      </w:pPr>
    </w:p>
    <w:p w14:paraId="24DC4234" w14:textId="77777777" w:rsidR="00486B55" w:rsidRPr="002D7963" w:rsidRDefault="00486B55" w:rsidP="00486B55">
      <w:pPr>
        <w:pStyle w:val="Heading2"/>
      </w:pPr>
      <w:bookmarkStart w:id="164" w:name="_Toc172028005"/>
      <w:r w:rsidRPr="002D7963">
        <w:lastRenderedPageBreak/>
        <w:t>Appendix C. Resources to Support Implementation of DESE’s District Standards and Indicators</w:t>
      </w:r>
      <w:bookmarkEnd w:id="45"/>
      <w:bookmarkEnd w:id="46"/>
      <w:bookmarkEnd w:id="164"/>
    </w:p>
    <w:p w14:paraId="47155D16" w14:textId="77777777" w:rsidR="0007642E" w:rsidRPr="002D7963" w:rsidRDefault="0007642E" w:rsidP="00F746AF">
      <w:pPr>
        <w:pStyle w:val="TableTitle0"/>
      </w:pPr>
      <w:r w:rsidRPr="002D7963">
        <w:t>Table C1. Resources to Support Leadership and Governance</w:t>
      </w:r>
    </w:p>
    <w:tbl>
      <w:tblPr>
        <w:tblStyle w:val="MSVTable1"/>
        <w:tblW w:w="5000" w:type="pct"/>
        <w:tblLayout w:type="fixed"/>
        <w:tblLook w:val="0620" w:firstRow="1" w:lastRow="0" w:firstColumn="0" w:lastColumn="0" w:noHBand="1" w:noVBand="1"/>
      </w:tblPr>
      <w:tblGrid>
        <w:gridCol w:w="3679"/>
        <w:gridCol w:w="5665"/>
      </w:tblGrid>
      <w:tr w:rsidR="0007642E" w:rsidRPr="002D7963" w14:paraId="77D00771" w14:textId="77777777">
        <w:trPr>
          <w:cnfStyle w:val="100000000000" w:firstRow="1" w:lastRow="0" w:firstColumn="0" w:lastColumn="0" w:oddVBand="0" w:evenVBand="0" w:oddHBand="0" w:evenHBand="0" w:firstRowFirstColumn="0" w:firstRowLastColumn="0" w:lastRowFirstColumn="0" w:lastRowLastColumn="0"/>
        </w:trPr>
        <w:tc>
          <w:tcPr>
            <w:tcW w:w="3682" w:type="dxa"/>
          </w:tcPr>
          <w:p w14:paraId="19A0F833" w14:textId="77777777" w:rsidR="0007642E" w:rsidRPr="002D7963" w:rsidRDefault="0007642E" w:rsidP="00F746AF">
            <w:pPr>
              <w:pStyle w:val="TableColHeadingLeft"/>
            </w:pPr>
            <w:r w:rsidRPr="002D7963">
              <w:t>Resource</w:t>
            </w:r>
          </w:p>
        </w:tc>
        <w:tc>
          <w:tcPr>
            <w:tcW w:w="5670" w:type="dxa"/>
          </w:tcPr>
          <w:p w14:paraId="4F5E82E2" w14:textId="77777777" w:rsidR="0007642E" w:rsidRPr="002D7963" w:rsidRDefault="0007642E" w:rsidP="00F746AF">
            <w:pPr>
              <w:pStyle w:val="TableColHeadingLeft"/>
            </w:pPr>
            <w:r w:rsidRPr="002D7963">
              <w:t>Description</w:t>
            </w:r>
          </w:p>
        </w:tc>
      </w:tr>
      <w:tr w:rsidR="0007642E" w:rsidRPr="002D7963" w14:paraId="0A750761" w14:textId="77777777">
        <w:tc>
          <w:tcPr>
            <w:tcW w:w="3682" w:type="dxa"/>
          </w:tcPr>
          <w:p w14:paraId="02BA771C" w14:textId="77777777" w:rsidR="0007642E" w:rsidRPr="002D7963" w:rsidRDefault="00DE2EEC" w:rsidP="00F746AF">
            <w:pPr>
              <w:pStyle w:val="TableText"/>
              <w:rPr>
                <w:rFonts w:ascii="Franklin Gothic Book" w:eastAsia="Times New Roman" w:hAnsi="Franklin Gothic Book" w:cs="Times New Roman"/>
                <w:bCs/>
                <w:szCs w:val="20"/>
              </w:rPr>
            </w:pPr>
            <w:hyperlink r:id="rId39" w:history="1">
              <w:r w:rsidR="0007642E" w:rsidRPr="002D7963">
                <w:rPr>
                  <w:rFonts w:ascii="Franklin Gothic Book" w:eastAsia="Times New Roman" w:hAnsi="Franklin Gothic Book" w:cs="Calibri"/>
                  <w:i/>
                  <w:color w:val="0563C1"/>
                  <w:szCs w:val="20"/>
                  <w:u w:val="single"/>
                </w:rPr>
                <w:t>Transforming School Funding: A Guide to Implementing Student-Based Budgeting (SBB)</w:t>
              </w:r>
            </w:hyperlink>
            <w:r w:rsidR="0007642E" w:rsidRPr="002D7963">
              <w:rPr>
                <w:rFonts w:ascii="Franklin Gothic Book" w:eastAsia="Times New Roman" w:hAnsi="Franklin Gothic Book" w:cs="Times New Roman"/>
                <w:szCs w:val="20"/>
              </w:rPr>
              <w:t xml:space="preserve"> from Education Resource Strategies</w:t>
            </w:r>
          </w:p>
        </w:tc>
        <w:tc>
          <w:tcPr>
            <w:tcW w:w="5670" w:type="dxa"/>
          </w:tcPr>
          <w:p w14:paraId="467826CB" w14:textId="77777777" w:rsidR="0007642E" w:rsidRPr="002D7963" w:rsidRDefault="0007642E" w:rsidP="00F746AF">
            <w:pPr>
              <w:pStyle w:val="TableText"/>
              <w:rPr>
                <w:rFonts w:ascii="Franklin Gothic Book" w:eastAsia="Times New Roman" w:hAnsi="Franklin Gothic Book" w:cs="Times New Roman"/>
                <w:bCs/>
                <w:szCs w:val="20"/>
              </w:rPr>
            </w:pPr>
            <w:r w:rsidRPr="002D7963">
              <w:rPr>
                <w:rFonts w:ascii="Franklin Gothic Book" w:eastAsia="Times New Roman" w:hAnsi="Franklin Gothic Book" w:cs="Times New Roman"/>
                <w:szCs w:val="20"/>
              </w:rPr>
              <w:t>This guide describes a process to help districts tie funding to specific student needs.</w:t>
            </w:r>
          </w:p>
        </w:tc>
      </w:tr>
      <w:tr w:rsidR="0007642E" w:rsidRPr="002D7963" w14:paraId="533FB8E9" w14:textId="77777777">
        <w:tc>
          <w:tcPr>
            <w:tcW w:w="3682" w:type="dxa"/>
          </w:tcPr>
          <w:p w14:paraId="46A8BF3F" w14:textId="77777777" w:rsidR="0007642E" w:rsidRPr="002D7963" w:rsidRDefault="00DE2EEC" w:rsidP="00F746AF">
            <w:pPr>
              <w:pStyle w:val="TableText"/>
              <w:rPr>
                <w:rFonts w:ascii="Franklin Gothic Book" w:hAnsi="Franklin Gothic Book"/>
                <w:szCs w:val="20"/>
              </w:rPr>
            </w:pPr>
            <w:hyperlink r:id="rId40" w:history="1">
              <w:r w:rsidR="0007642E" w:rsidRPr="002D7963">
                <w:rPr>
                  <w:rStyle w:val="Hyperlink"/>
                  <w:rFonts w:ascii="Franklin Gothic Book" w:hAnsi="Franklin Gothic Book"/>
                  <w:szCs w:val="20"/>
                </w:rPr>
                <w:t>Principal Induction and Mentoring Handbook</w:t>
              </w:r>
            </w:hyperlink>
          </w:p>
        </w:tc>
        <w:tc>
          <w:tcPr>
            <w:tcW w:w="5670" w:type="dxa"/>
          </w:tcPr>
          <w:p w14:paraId="52BDB7C4" w14:textId="3C7232C0" w:rsidR="0007642E" w:rsidRPr="002D7963" w:rsidRDefault="0007642E" w:rsidP="00F746AF">
            <w:pPr>
              <w:pStyle w:val="TableText"/>
              <w:rPr>
                <w:rFonts w:ascii="Franklin Gothic Book" w:eastAsia="Times New Roman" w:hAnsi="Franklin Gothic Book" w:cs="Times New Roman"/>
                <w:szCs w:val="20"/>
              </w:rPr>
            </w:pPr>
            <w:r w:rsidRPr="002D7963">
              <w:rPr>
                <w:rFonts w:ascii="Franklin Gothic Book" w:hAnsi="Franklin Gothic Book"/>
                <w:szCs w:val="20"/>
              </w:rPr>
              <w:t>A series of modules designed to support novice principals and their mentors in the development of antiracist leadership competencies aligned to the Professional Standards for Administrative Leadership.</w:t>
            </w:r>
          </w:p>
        </w:tc>
      </w:tr>
      <w:tr w:rsidR="0007642E" w:rsidRPr="002D7963" w14:paraId="7A85B4FE" w14:textId="77777777">
        <w:tc>
          <w:tcPr>
            <w:tcW w:w="3679" w:type="dxa"/>
          </w:tcPr>
          <w:p w14:paraId="4EA5B343" w14:textId="77777777" w:rsidR="0007642E" w:rsidRPr="002D7963" w:rsidRDefault="00DE2EEC" w:rsidP="00F746AF">
            <w:pPr>
              <w:pStyle w:val="TableText"/>
              <w:rPr>
                <w:rFonts w:ascii="Franklin Gothic Book" w:hAnsi="Franklin Gothic Book"/>
                <w:szCs w:val="20"/>
              </w:rPr>
            </w:pPr>
            <w:hyperlink r:id="rId41" w:history="1">
              <w:r w:rsidR="0007642E" w:rsidRPr="002D7963">
                <w:rPr>
                  <w:rStyle w:val="Hyperlink"/>
                  <w:rFonts w:ascii="Franklin Gothic Book" w:hAnsi="Franklin Gothic Book"/>
                  <w:szCs w:val="20"/>
                </w:rPr>
                <w:t>Coherence Guidebook</w:t>
              </w:r>
            </w:hyperlink>
          </w:p>
        </w:tc>
        <w:tc>
          <w:tcPr>
            <w:tcW w:w="5665" w:type="dxa"/>
          </w:tcPr>
          <w:p w14:paraId="45DAEB67" w14:textId="2BD696FA" w:rsidR="0007642E" w:rsidRPr="002D7963" w:rsidRDefault="0007642E" w:rsidP="00F746AF">
            <w:pPr>
              <w:pStyle w:val="TableText"/>
              <w:rPr>
                <w:rFonts w:ascii="Franklin Gothic Book" w:eastAsia="Calibri" w:hAnsi="Franklin Gothic Book" w:cs="Calibri"/>
                <w:color w:val="222222"/>
                <w:szCs w:val="20"/>
              </w:rPr>
            </w:pPr>
            <w:r w:rsidRPr="002D7963">
              <w:rPr>
                <w:rFonts w:ascii="Franklin Gothic Book" w:eastAsia="Calibri" w:hAnsi="Franklin Gothic Book" w:cs="Calibri"/>
                <w:color w:val="222222"/>
                <w:szCs w:val="20"/>
              </w:rPr>
              <w:t xml:space="preserve">The </w:t>
            </w:r>
            <w:r w:rsidR="00820015" w:rsidRPr="002D7963">
              <w:rPr>
                <w:rFonts w:ascii="Franklin Gothic Book" w:eastAsia="Calibri" w:hAnsi="Franklin Gothic Book" w:cs="Calibri"/>
                <w:color w:val="222222"/>
                <w:szCs w:val="20"/>
              </w:rPr>
              <w:t>g</w:t>
            </w:r>
            <w:r w:rsidRPr="002D7963">
              <w:rPr>
                <w:rFonts w:ascii="Franklin Gothic Book" w:eastAsia="Calibri" w:hAnsi="Franklin Gothic Book" w:cs="Calibri"/>
                <w:color w:val="222222"/>
                <w:szCs w:val="20"/>
              </w:rPr>
              <w:t xml:space="preserve">uidebook illustrates a systems-level path toward deeper learning. School system leaders and teams may use the </w:t>
            </w:r>
            <w:r w:rsidR="00820015" w:rsidRPr="002D7963">
              <w:rPr>
                <w:rFonts w:ascii="Franklin Gothic Book" w:eastAsia="Calibri" w:hAnsi="Franklin Gothic Book" w:cs="Calibri"/>
                <w:color w:val="222222"/>
                <w:szCs w:val="20"/>
              </w:rPr>
              <w:t>g</w:t>
            </w:r>
            <w:r w:rsidRPr="002D7963">
              <w:rPr>
                <w:rFonts w:ascii="Franklin Gothic Book" w:eastAsia="Calibri" w:hAnsi="Franklin Gothic Book" w:cs="Calibri"/>
                <w:color w:val="222222"/>
                <w:szCs w:val="20"/>
              </w:rPr>
              <w:t>uidebook, along with its companion self-assessment, to articulate a vision of deeper learning, identify high-leverage instructional priorities, refine tiered supports, and leverage systems and structures</w:t>
            </w:r>
            <w:r w:rsidR="00820015" w:rsidRPr="002D7963">
              <w:rPr>
                <w:rFonts w:ascii="Franklin Gothic Book" w:eastAsia="Calibri" w:hAnsi="Franklin Gothic Book" w:cs="Calibri"/>
                <w:color w:val="222222"/>
                <w:szCs w:val="20"/>
              </w:rPr>
              <w:t>—</w:t>
            </w:r>
            <w:r w:rsidRPr="002D7963">
              <w:rPr>
                <w:rFonts w:ascii="Franklin Gothic Book" w:eastAsia="Calibri" w:hAnsi="Franklin Gothic Book" w:cs="Calibri"/>
                <w:color w:val="222222"/>
                <w:szCs w:val="20"/>
              </w:rPr>
              <w:t xml:space="preserve">all in service of the articulated vision. </w:t>
            </w:r>
          </w:p>
        </w:tc>
      </w:tr>
    </w:tbl>
    <w:p w14:paraId="1B40D8D8" w14:textId="52E0D540" w:rsidR="0007642E" w:rsidRPr="002D7963" w:rsidRDefault="0007642E" w:rsidP="00F746AF">
      <w:pPr>
        <w:pStyle w:val="TableTitle0"/>
      </w:pPr>
      <w:r w:rsidRPr="002D7963">
        <w:t>Table C</w:t>
      </w:r>
      <w:r w:rsidR="002A61E0" w:rsidRPr="002D7963">
        <w:t>2</w:t>
      </w:r>
      <w:r w:rsidRPr="002D7963">
        <w:t>. Resources to Support Human Resources and Professional Development</w:t>
      </w:r>
    </w:p>
    <w:tbl>
      <w:tblPr>
        <w:tblStyle w:val="MSVTable1"/>
        <w:tblW w:w="5004" w:type="pct"/>
        <w:tblLook w:val="0620" w:firstRow="1" w:lastRow="0" w:firstColumn="0" w:lastColumn="0" w:noHBand="1" w:noVBand="1"/>
      </w:tblPr>
      <w:tblGrid>
        <w:gridCol w:w="3682"/>
        <w:gridCol w:w="5669"/>
      </w:tblGrid>
      <w:tr w:rsidR="0007642E" w:rsidRPr="002D7963" w14:paraId="486DF459"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Pr>
          <w:p w14:paraId="21CBA24C" w14:textId="77777777" w:rsidR="0007642E" w:rsidRPr="002D7963" w:rsidRDefault="0007642E" w:rsidP="00F746AF">
            <w:pPr>
              <w:pStyle w:val="TableColHeadingLeft"/>
            </w:pPr>
            <w:r w:rsidRPr="002D7963">
              <w:t>Resource</w:t>
            </w:r>
          </w:p>
        </w:tc>
        <w:tc>
          <w:tcPr>
            <w:tcW w:w="5669" w:type="dxa"/>
          </w:tcPr>
          <w:p w14:paraId="1C1E108F" w14:textId="77777777" w:rsidR="0007642E" w:rsidRPr="002D7963" w:rsidRDefault="0007642E" w:rsidP="00F746AF">
            <w:pPr>
              <w:pStyle w:val="TableColHeadingLeft"/>
            </w:pPr>
            <w:r w:rsidRPr="002D7963">
              <w:t>Description</w:t>
            </w:r>
          </w:p>
        </w:tc>
      </w:tr>
      <w:tr w:rsidR="0007642E" w:rsidRPr="002D7963" w14:paraId="3E6752A3" w14:textId="77777777">
        <w:tc>
          <w:tcPr>
            <w:tcW w:w="3682" w:type="dxa"/>
          </w:tcPr>
          <w:p w14:paraId="3D43CF3A" w14:textId="77777777" w:rsidR="0007642E" w:rsidRPr="002D7963" w:rsidRDefault="00DE2EEC" w:rsidP="00F746AF">
            <w:pPr>
              <w:pStyle w:val="TableText"/>
              <w:rPr>
                <w:rFonts w:ascii="Franklin Gothic Book" w:hAnsi="Franklin Gothic Book"/>
                <w:szCs w:val="20"/>
              </w:rPr>
            </w:pPr>
            <w:hyperlink r:id="rId42" w:history="1">
              <w:r w:rsidR="0007642E" w:rsidRPr="002D7963">
                <w:rPr>
                  <w:rStyle w:val="Hyperlink"/>
                  <w:rFonts w:ascii="Franklin Gothic Book" w:hAnsi="Franklin Gothic Book"/>
                  <w:szCs w:val="20"/>
                </w:rPr>
                <w:t>Educator Evaluation Implementation Resources</w:t>
              </w:r>
            </w:hyperlink>
          </w:p>
        </w:tc>
        <w:tc>
          <w:tcPr>
            <w:tcW w:w="5669" w:type="dxa"/>
          </w:tcPr>
          <w:p w14:paraId="6D71B630" w14:textId="16B43619" w:rsidR="0007642E" w:rsidRPr="002D7963" w:rsidRDefault="0007642E" w:rsidP="00F746AF">
            <w:pPr>
              <w:pStyle w:val="TableText"/>
              <w:rPr>
                <w:rFonts w:ascii="Franklin Gothic Book" w:eastAsia="Times New Roman" w:hAnsi="Franklin Gothic Book" w:cs="Times New Roman"/>
                <w:szCs w:val="20"/>
              </w:rPr>
            </w:pPr>
            <w:r w:rsidRPr="002D7963">
              <w:rPr>
                <w:rFonts w:ascii="Franklin Gothic Book" w:hAnsi="Franklin Gothic Book"/>
                <w:szCs w:val="20"/>
              </w:rPr>
              <w:t xml:space="preserve">A suite of resources and practical tools that reflect feedback from educators on how to implement educator evaluation in support of more equitable, culturally responsive schools and classrooms for all. These resources include Focus Indicators, a subset of </w:t>
            </w:r>
            <w:r w:rsidR="00820015" w:rsidRPr="002D7963">
              <w:rPr>
                <w:rFonts w:ascii="Franklin Gothic Book" w:hAnsi="Franklin Gothic Book"/>
                <w:szCs w:val="20"/>
              </w:rPr>
              <w:t>i</w:t>
            </w:r>
            <w:r w:rsidRPr="002D7963">
              <w:rPr>
                <w:rFonts w:ascii="Franklin Gothic Book" w:hAnsi="Franklin Gothic Book"/>
                <w:szCs w:val="20"/>
              </w:rPr>
              <w:t xml:space="preserve">ndicators from the Classroom Teacher and School Level Administrator Rubrics that represent high-priority practices for the </w:t>
            </w:r>
            <w:r w:rsidR="000D5128" w:rsidRPr="002D7963">
              <w:rPr>
                <w:rFonts w:ascii="Franklin Gothic Book" w:hAnsi="Franklin Gothic Book"/>
                <w:szCs w:val="20"/>
              </w:rPr>
              <w:t>20</w:t>
            </w:r>
            <w:r w:rsidRPr="002D7963">
              <w:rPr>
                <w:rFonts w:ascii="Franklin Gothic Book" w:hAnsi="Franklin Gothic Book"/>
                <w:szCs w:val="20"/>
              </w:rPr>
              <w:t>23-</w:t>
            </w:r>
            <w:r w:rsidR="000D5128" w:rsidRPr="002D7963">
              <w:rPr>
                <w:rFonts w:ascii="Franklin Gothic Book" w:hAnsi="Franklin Gothic Book"/>
                <w:szCs w:val="20"/>
              </w:rPr>
              <w:t>20</w:t>
            </w:r>
            <w:r w:rsidRPr="002D7963">
              <w:rPr>
                <w:rFonts w:ascii="Franklin Gothic Book" w:hAnsi="Franklin Gothic Book"/>
                <w:szCs w:val="20"/>
              </w:rPr>
              <w:t>2</w:t>
            </w:r>
            <w:r w:rsidR="004F4BBD">
              <w:rPr>
                <w:rFonts w:ascii="Franklin Gothic Book" w:hAnsi="Franklin Gothic Book"/>
                <w:szCs w:val="20"/>
              </w:rPr>
              <w:t>4</w:t>
            </w:r>
            <w:r w:rsidRPr="002D7963">
              <w:rPr>
                <w:rFonts w:ascii="Franklin Gothic Book" w:hAnsi="Franklin Gothic Book"/>
                <w:szCs w:val="20"/>
              </w:rPr>
              <w:t xml:space="preserve"> school year.</w:t>
            </w:r>
          </w:p>
        </w:tc>
      </w:tr>
      <w:tr w:rsidR="0007642E" w:rsidRPr="002D7963" w14:paraId="0AC8DBCF" w14:textId="77777777">
        <w:tc>
          <w:tcPr>
            <w:tcW w:w="3682" w:type="dxa"/>
          </w:tcPr>
          <w:p w14:paraId="1CDA1328" w14:textId="77777777" w:rsidR="0007642E" w:rsidRPr="002D7963" w:rsidRDefault="00DE2EEC" w:rsidP="00F746AF">
            <w:pPr>
              <w:pStyle w:val="TableText"/>
              <w:rPr>
                <w:rFonts w:ascii="Franklin Gothic Book" w:hAnsi="Franklin Gothic Book"/>
                <w:szCs w:val="20"/>
              </w:rPr>
            </w:pPr>
            <w:hyperlink r:id="rId43" w:history="1">
              <w:r w:rsidR="0007642E" w:rsidRPr="002D7963">
                <w:rPr>
                  <w:rStyle w:val="Hyperlink"/>
                  <w:rFonts w:ascii="Franklin Gothic Book" w:hAnsi="Franklin Gothic Book"/>
                  <w:szCs w:val="20"/>
                </w:rPr>
                <w:t>Guide to Building Supportive Talent Systems</w:t>
              </w:r>
            </w:hyperlink>
          </w:p>
        </w:tc>
        <w:tc>
          <w:tcPr>
            <w:tcW w:w="5669" w:type="dxa"/>
          </w:tcPr>
          <w:p w14:paraId="751D9422" w14:textId="77777777" w:rsidR="0007642E" w:rsidRPr="002D7963" w:rsidRDefault="0007642E" w:rsidP="00F746AF">
            <w:pPr>
              <w:pStyle w:val="TableText"/>
              <w:rPr>
                <w:rFonts w:ascii="Franklin Gothic Book" w:hAnsi="Franklin Gothic Book"/>
                <w:szCs w:val="20"/>
              </w:rPr>
            </w:pPr>
            <w:r w:rsidRPr="002D7963">
              <w:rPr>
                <w:rFonts w:ascii="Franklin Gothic Book" w:hAnsi="Franklin Gothic Book"/>
                <w:szCs w:val="20"/>
              </w:rPr>
              <w:t>Resources, considerations, and updates for recruiting, hiring, evaluating, and supporting educators and school staff, with a focus on racial equity.</w:t>
            </w:r>
          </w:p>
        </w:tc>
      </w:tr>
      <w:tr w:rsidR="0007642E" w:rsidRPr="002D7963" w14:paraId="36BDC23D" w14:textId="77777777">
        <w:tc>
          <w:tcPr>
            <w:tcW w:w="3682" w:type="dxa"/>
          </w:tcPr>
          <w:p w14:paraId="56A546A0" w14:textId="77777777" w:rsidR="0007642E" w:rsidRPr="002D7963" w:rsidRDefault="00DE2EEC" w:rsidP="00F746AF">
            <w:pPr>
              <w:pStyle w:val="TableText"/>
              <w:rPr>
                <w:rFonts w:ascii="Franklin Gothic Book" w:hAnsi="Franklin Gothic Book"/>
                <w:szCs w:val="20"/>
              </w:rPr>
            </w:pPr>
            <w:hyperlink r:id="rId44" w:history="1">
              <w:r w:rsidR="0007642E" w:rsidRPr="002D7963">
                <w:rPr>
                  <w:rStyle w:val="Hyperlink"/>
                  <w:rFonts w:ascii="Franklin Gothic Book" w:hAnsi="Franklin Gothic Book"/>
                  <w:szCs w:val="20"/>
                </w:rPr>
                <w:t>Professional Learning Partner Guide</w:t>
              </w:r>
            </w:hyperlink>
          </w:p>
        </w:tc>
        <w:tc>
          <w:tcPr>
            <w:tcW w:w="5669" w:type="dxa"/>
          </w:tcPr>
          <w:p w14:paraId="1D934B55" w14:textId="34CC4EFC" w:rsidR="0007642E" w:rsidRPr="002D7963" w:rsidRDefault="0007642E" w:rsidP="00F746AF">
            <w:pPr>
              <w:pStyle w:val="TableText"/>
              <w:rPr>
                <w:rFonts w:ascii="Franklin Gothic Book" w:hAnsi="Franklin Gothic Book"/>
                <w:szCs w:val="20"/>
              </w:rPr>
            </w:pPr>
            <w:r w:rsidRPr="002D7963">
              <w:rPr>
                <w:rFonts w:ascii="Franklin Gothic Book" w:hAnsi="Franklin Gothic Book"/>
                <w:szCs w:val="20"/>
              </w:rPr>
              <w:t xml:space="preserve">A free, online, searchable list of vetted professional development providers who have expertise in specific sets of high-quality instructional materials. Schools and districts can use this guide to easily find </w:t>
            </w:r>
            <w:r w:rsidR="00820015" w:rsidRPr="002D7963">
              <w:rPr>
                <w:rFonts w:ascii="Franklin Gothic Book" w:hAnsi="Franklin Gothic Book"/>
                <w:szCs w:val="20"/>
              </w:rPr>
              <w:t xml:space="preserve">professional development </w:t>
            </w:r>
            <w:r w:rsidRPr="002D7963">
              <w:rPr>
                <w:rFonts w:ascii="Franklin Gothic Book" w:hAnsi="Franklin Gothic Book"/>
                <w:szCs w:val="20"/>
              </w:rPr>
              <w:t>providers to support the launch or implementation of high-quality instructional materials.</w:t>
            </w:r>
          </w:p>
        </w:tc>
      </w:tr>
    </w:tbl>
    <w:p w14:paraId="1D89616C" w14:textId="77777777" w:rsidR="002A61E0" w:rsidRPr="002D7963" w:rsidRDefault="002A61E0" w:rsidP="0007642E">
      <w:pPr>
        <w:keepNext/>
        <w:spacing w:before="240" w:after="60"/>
        <w:rPr>
          <w:rFonts w:ascii="Franklin Gothic Demi" w:eastAsia="Franklin Gothic Book" w:hAnsi="Franklin Gothic Demi" w:cs="Tahoma"/>
        </w:rPr>
      </w:pPr>
    </w:p>
    <w:p w14:paraId="3BA0AFCC" w14:textId="77777777" w:rsidR="002A61E0" w:rsidRPr="002D7963" w:rsidRDefault="002A61E0">
      <w:pPr>
        <w:spacing w:line="240" w:lineRule="auto"/>
        <w:rPr>
          <w:rFonts w:ascii="Franklin Gothic Demi" w:eastAsia="Franklin Gothic Book" w:hAnsi="Franklin Gothic Demi" w:cs="Tahoma"/>
        </w:rPr>
      </w:pPr>
      <w:r w:rsidRPr="002D7963">
        <w:rPr>
          <w:rFonts w:ascii="Franklin Gothic Demi" w:eastAsia="Franklin Gothic Book" w:hAnsi="Franklin Gothic Demi" w:cs="Tahoma"/>
        </w:rPr>
        <w:br w:type="page"/>
      </w:r>
    </w:p>
    <w:p w14:paraId="380EC5FC" w14:textId="0FB6C378" w:rsidR="0007642E" w:rsidRPr="002D7963" w:rsidRDefault="0007642E" w:rsidP="00F746AF">
      <w:pPr>
        <w:pStyle w:val="TableTitle0"/>
      </w:pPr>
      <w:r w:rsidRPr="002D7963">
        <w:lastRenderedPageBreak/>
        <w:t>Table C</w:t>
      </w:r>
      <w:r w:rsidR="002A61E0" w:rsidRPr="002D7963">
        <w:t>3</w:t>
      </w:r>
      <w:r w:rsidRPr="002D7963">
        <w:t>. Resources to Support Financial and Asset Management</w:t>
      </w:r>
    </w:p>
    <w:tbl>
      <w:tblPr>
        <w:tblStyle w:val="MSVTable1"/>
        <w:tblW w:w="5004" w:type="pct"/>
        <w:tblLook w:val="0620" w:firstRow="1" w:lastRow="0" w:firstColumn="0" w:lastColumn="0" w:noHBand="1" w:noVBand="1"/>
      </w:tblPr>
      <w:tblGrid>
        <w:gridCol w:w="3682"/>
        <w:gridCol w:w="5669"/>
      </w:tblGrid>
      <w:tr w:rsidR="0007642E" w:rsidRPr="002D7963" w14:paraId="4434C3F0" w14:textId="77777777" w:rsidTr="00F746AF">
        <w:trPr>
          <w:cnfStyle w:val="100000000000" w:firstRow="1" w:lastRow="0" w:firstColumn="0" w:lastColumn="0" w:oddVBand="0" w:evenVBand="0" w:oddHBand="0" w:evenHBand="0" w:firstRowFirstColumn="0" w:firstRowLastColumn="0" w:lastRowFirstColumn="0" w:lastRowLastColumn="0"/>
        </w:trPr>
        <w:tc>
          <w:tcPr>
            <w:tcW w:w="3682" w:type="dxa"/>
          </w:tcPr>
          <w:p w14:paraId="29CE37C1" w14:textId="77777777" w:rsidR="0007642E" w:rsidRPr="002D7963" w:rsidRDefault="0007642E" w:rsidP="00F746AF">
            <w:pPr>
              <w:pStyle w:val="TableColHeadingLeft"/>
            </w:pPr>
            <w:r w:rsidRPr="002D7963">
              <w:t xml:space="preserve">Resource </w:t>
            </w:r>
          </w:p>
        </w:tc>
        <w:tc>
          <w:tcPr>
            <w:tcW w:w="5670" w:type="dxa"/>
          </w:tcPr>
          <w:p w14:paraId="673DAD78" w14:textId="77777777" w:rsidR="0007642E" w:rsidRPr="002D7963" w:rsidRDefault="0007642E" w:rsidP="00F746AF">
            <w:pPr>
              <w:pStyle w:val="TableColHeadingLeft"/>
            </w:pPr>
            <w:r w:rsidRPr="002D7963">
              <w:t>Description</w:t>
            </w:r>
          </w:p>
        </w:tc>
      </w:tr>
      <w:tr w:rsidR="0007642E" w:rsidRPr="002D7963" w14:paraId="7F8645F5" w14:textId="77777777" w:rsidTr="00F746AF">
        <w:tc>
          <w:tcPr>
            <w:tcW w:w="3682" w:type="dxa"/>
          </w:tcPr>
          <w:p w14:paraId="374DA4E1" w14:textId="77777777" w:rsidR="0007642E" w:rsidRPr="002D7963" w:rsidRDefault="00DE2EEC" w:rsidP="00F746AF">
            <w:pPr>
              <w:pStyle w:val="TableText"/>
              <w:rPr>
                <w:rFonts w:ascii="Franklin Gothic Book" w:eastAsia="Times New Roman" w:hAnsi="Franklin Gothic Book" w:cs="Segoe UI"/>
                <w:szCs w:val="20"/>
              </w:rPr>
            </w:pPr>
            <w:hyperlink r:id="rId45" w:history="1">
              <w:r w:rsidR="0007642E" w:rsidRPr="002D7963">
                <w:rPr>
                  <w:rFonts w:ascii="Franklin Gothic Book" w:eastAsia="Times New Roman" w:hAnsi="Franklin Gothic Book" w:cs="Segoe UI"/>
                  <w:bCs/>
                  <w:i/>
                  <w:color w:val="0563C1"/>
                  <w:szCs w:val="20"/>
                  <w:u w:val="single"/>
                </w:rPr>
                <w:t>Spending Money Wisely: Getting the Most From School District</w:t>
              </w:r>
              <w:r w:rsidR="0007642E" w:rsidRPr="002D7963">
                <w:rPr>
                  <w:rFonts w:ascii="Franklin Gothic Book" w:eastAsia="Times New Roman" w:hAnsi="Franklin Gothic Book" w:cs="Segoe UI"/>
                  <w:color w:val="0563C1"/>
                  <w:szCs w:val="20"/>
                  <w:u w:val="single"/>
                </w:rPr>
                <w:t xml:space="preserve"> </w:t>
              </w:r>
              <w:r w:rsidR="0007642E" w:rsidRPr="002D7963">
                <w:rPr>
                  <w:rFonts w:ascii="Franklin Gothic Book" w:eastAsia="Times New Roman" w:hAnsi="Franklin Gothic Book" w:cs="Segoe UI"/>
                  <w:i/>
                  <w:iCs/>
                  <w:color w:val="0563C1"/>
                  <w:szCs w:val="20"/>
                  <w:u w:val="single"/>
                </w:rPr>
                <w:t>Budgets</w:t>
              </w:r>
            </w:hyperlink>
            <w:r w:rsidR="0007642E" w:rsidRPr="002D7963">
              <w:rPr>
                <w:rFonts w:ascii="Franklin Gothic Book" w:eastAsia="Times New Roman" w:hAnsi="Franklin Gothic Book" w:cs="Segoe UI"/>
                <w:szCs w:val="20"/>
              </w:rPr>
              <w:t xml:space="preserve"> (scroll down to Research section)</w:t>
            </w:r>
          </w:p>
        </w:tc>
        <w:tc>
          <w:tcPr>
            <w:tcW w:w="5670" w:type="dxa"/>
          </w:tcPr>
          <w:p w14:paraId="38BB2BA6" w14:textId="77777777" w:rsidR="0007642E" w:rsidRPr="002D7963" w:rsidRDefault="0007642E" w:rsidP="00F746AF">
            <w:pPr>
              <w:pStyle w:val="TableText"/>
              <w:rPr>
                <w:rFonts w:ascii="Franklin Gothic Book" w:eastAsia="Times New Roman" w:hAnsi="Franklin Gothic Book" w:cs="Segoe UI"/>
                <w:szCs w:val="20"/>
              </w:rPr>
            </w:pPr>
            <w:r w:rsidRPr="002D7963">
              <w:rPr>
                <w:rFonts w:ascii="Franklin Gothic Book" w:eastAsia="Times New Roman" w:hAnsi="Franklin Gothic Book" w:cs="Segoe UI"/>
                <w:szCs w:val="20"/>
              </w:rPr>
              <w:t xml:space="preserve">A discussion of the top 10 opportunities for districts to realign resources and free up funds to support strategic priorities. </w:t>
            </w:r>
          </w:p>
        </w:tc>
      </w:tr>
      <w:tr w:rsidR="0007642E" w:rsidRPr="002D7963" w14:paraId="32A66D28" w14:textId="77777777" w:rsidTr="00F746AF">
        <w:tc>
          <w:tcPr>
            <w:tcW w:w="3682" w:type="dxa"/>
          </w:tcPr>
          <w:p w14:paraId="5D36D338" w14:textId="77777777" w:rsidR="0007642E" w:rsidRPr="002D7963" w:rsidRDefault="00DE2EEC" w:rsidP="00F746AF">
            <w:pPr>
              <w:pStyle w:val="TableText"/>
              <w:rPr>
                <w:rFonts w:ascii="Franklin Gothic Book" w:eastAsia="Times New Roman" w:hAnsi="Franklin Gothic Book" w:cs="Segoe UI"/>
                <w:color w:val="0563C1"/>
                <w:szCs w:val="20"/>
              </w:rPr>
            </w:pPr>
            <w:hyperlink r:id="rId46" w:history="1">
              <w:r w:rsidR="0007642E" w:rsidRPr="002D7963">
                <w:rPr>
                  <w:rStyle w:val="Hyperlink"/>
                  <w:rFonts w:ascii="Franklin Gothic Book" w:eastAsia="Times New Roman" w:hAnsi="Franklin Gothic Book" w:cs="Segoe UI"/>
                  <w:szCs w:val="20"/>
                </w:rPr>
                <w:t>Resource Allocation and District Action Reports (RADAR)</w:t>
              </w:r>
            </w:hyperlink>
          </w:p>
        </w:tc>
        <w:tc>
          <w:tcPr>
            <w:tcW w:w="5669" w:type="dxa"/>
          </w:tcPr>
          <w:p w14:paraId="1B51F811" w14:textId="77777777" w:rsidR="0007642E" w:rsidRPr="002D7963" w:rsidRDefault="0007642E" w:rsidP="00F746AF">
            <w:pPr>
              <w:pStyle w:val="TableText"/>
              <w:rPr>
                <w:rFonts w:ascii="Franklin Gothic Book" w:eastAsia="Calibri" w:hAnsi="Franklin Gothic Book" w:cs="Segoe UI"/>
                <w:color w:val="000000" w:themeColor="text1"/>
                <w:szCs w:val="20"/>
              </w:rPr>
            </w:pPr>
            <w:r w:rsidRPr="002D7963">
              <w:rPr>
                <w:rFonts w:ascii="Franklin Gothic Book" w:eastAsia="Calibri" w:hAnsi="Franklin Gothic Book" w:cs="Segoe UI"/>
                <w:color w:val="000000" w:themeColor="text1"/>
                <w:szCs w:val="20"/>
              </w:rPr>
              <w:t>RADAR is a suite of innovative data reports, case studies, and other resources that provide a new approach to resource decisions.</w:t>
            </w:r>
          </w:p>
        </w:tc>
      </w:tr>
      <w:tr w:rsidR="0007642E" w:rsidRPr="002D7963" w14:paraId="0D1A540F" w14:textId="77777777" w:rsidTr="00F746AF">
        <w:tc>
          <w:tcPr>
            <w:tcW w:w="3682" w:type="dxa"/>
          </w:tcPr>
          <w:p w14:paraId="35B66E39" w14:textId="1CFEE168" w:rsidR="0007642E" w:rsidRPr="002D7963" w:rsidRDefault="00DE2EEC" w:rsidP="00F746AF">
            <w:pPr>
              <w:pStyle w:val="TableText"/>
              <w:rPr>
                <w:rFonts w:ascii="Franklin Gothic Book" w:eastAsia="Times New Roman" w:hAnsi="Franklin Gothic Book" w:cs="Segoe UI"/>
                <w:color w:val="0563C1"/>
                <w:szCs w:val="20"/>
              </w:rPr>
            </w:pPr>
            <w:hyperlink r:id="rId47" w:history="1">
              <w:r w:rsidR="0007642E" w:rsidRPr="002D7963">
                <w:rPr>
                  <w:rStyle w:val="Hyperlink"/>
                  <w:rFonts w:ascii="Franklin Gothic Book" w:eastAsia="Times New Roman" w:hAnsi="Franklin Gothic Book" w:cs="Segoe UI"/>
                  <w:szCs w:val="20"/>
                </w:rPr>
                <w:t>Planning for Success</w:t>
              </w:r>
            </w:hyperlink>
          </w:p>
        </w:tc>
        <w:tc>
          <w:tcPr>
            <w:tcW w:w="5669" w:type="dxa"/>
          </w:tcPr>
          <w:p w14:paraId="32AF609E" w14:textId="791A0DAC" w:rsidR="0007642E" w:rsidRPr="002D7963" w:rsidRDefault="00C603E2" w:rsidP="00F746AF">
            <w:pPr>
              <w:pStyle w:val="TableText"/>
              <w:rPr>
                <w:rFonts w:ascii="Franklin Gothic Book" w:eastAsia="Calibri" w:hAnsi="Franklin Gothic Book" w:cs="Segoe UI"/>
                <w:color w:val="000000" w:themeColor="text1"/>
                <w:szCs w:val="20"/>
              </w:rPr>
            </w:pPr>
            <w:r w:rsidRPr="002D7963">
              <w:rPr>
                <w:rFonts w:ascii="Franklin Gothic Book" w:eastAsia="Calibri" w:hAnsi="Franklin Gothic Book" w:cs="Segoe UI"/>
                <w:color w:val="000000" w:themeColor="text1"/>
                <w:szCs w:val="20"/>
              </w:rPr>
              <w:t>A</w:t>
            </w:r>
            <w:r w:rsidR="0007642E" w:rsidRPr="002D7963">
              <w:rPr>
                <w:rFonts w:ascii="Franklin Gothic Book" w:eastAsia="Calibri" w:hAnsi="Franklin Gothic Book" w:cs="Segoe UI"/>
                <w:color w:val="000000" w:themeColor="text1"/>
                <w:szCs w:val="20"/>
              </w:rPr>
              <w:t>n inclusive, hands-on planning process designed to build district and school capacity and coherence while also building community understanding and support.</w:t>
            </w:r>
          </w:p>
        </w:tc>
      </w:tr>
      <w:tr w:rsidR="0007642E" w:rsidRPr="002D7963" w14:paraId="5F4FB3E2" w14:textId="77777777" w:rsidTr="00F746AF">
        <w:tc>
          <w:tcPr>
            <w:tcW w:w="3682" w:type="dxa"/>
          </w:tcPr>
          <w:p w14:paraId="461781F0" w14:textId="77777777" w:rsidR="0007642E" w:rsidRPr="002D7963" w:rsidRDefault="00DE2EEC" w:rsidP="00F746AF">
            <w:pPr>
              <w:pStyle w:val="TableText"/>
              <w:rPr>
                <w:rFonts w:ascii="Franklin Gothic Book" w:eastAsia="Times New Roman" w:hAnsi="Franklin Gothic Book" w:cs="Segoe UI"/>
                <w:color w:val="0563C1"/>
                <w:szCs w:val="20"/>
              </w:rPr>
            </w:pPr>
            <w:hyperlink r:id="rId48" w:history="1">
              <w:r w:rsidR="0007642E" w:rsidRPr="002D7963">
                <w:rPr>
                  <w:rStyle w:val="Hyperlink"/>
                  <w:rFonts w:ascii="Franklin Gothic Book" w:eastAsia="Times New Roman" w:hAnsi="Franklin Gothic Book" w:cs="Segoe UI"/>
                  <w:szCs w:val="20"/>
                </w:rPr>
                <w:t>DESE spending comparisons website</w:t>
              </w:r>
            </w:hyperlink>
          </w:p>
        </w:tc>
        <w:tc>
          <w:tcPr>
            <w:tcW w:w="5669" w:type="dxa"/>
          </w:tcPr>
          <w:p w14:paraId="0EE0C0C3" w14:textId="77777777" w:rsidR="0007642E" w:rsidRPr="002D7963" w:rsidRDefault="0007642E" w:rsidP="00F746AF">
            <w:pPr>
              <w:pStyle w:val="TableText"/>
              <w:rPr>
                <w:rFonts w:ascii="Franklin Gothic Book" w:eastAsia="Calibri" w:hAnsi="Franklin Gothic Book" w:cs="Segoe UI"/>
                <w:color w:val="000000" w:themeColor="text1"/>
                <w:szCs w:val="20"/>
              </w:rPr>
            </w:pPr>
            <w:r w:rsidRPr="002D7963">
              <w:rPr>
                <w:rFonts w:ascii="Franklin Gothic Book" w:eastAsia="Calibri" w:hAnsi="Franklin Gothic Book" w:cs="Segoe UI"/>
                <w:color w:val="000000" w:themeColor="text1"/>
                <w:szCs w:val="20"/>
              </w:rPr>
              <w:t>A clearinghouse of school finance data reports and other resources available to district users and the public.</w:t>
            </w:r>
          </w:p>
        </w:tc>
      </w:tr>
    </w:tbl>
    <w:p w14:paraId="74EAB7C2" w14:textId="77777777" w:rsidR="00486B55" w:rsidRPr="002D7963"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2D7963" w:rsidRDefault="00486B55" w:rsidP="00486B55">
      <w:pPr>
        <w:spacing w:line="240" w:lineRule="auto"/>
        <w:sectPr w:rsidR="00486B55" w:rsidRPr="002D7963" w:rsidSect="005A4092">
          <w:footerReference w:type="default" r:id="rId49"/>
          <w:footerReference w:type="first" r:id="rId50"/>
          <w:endnotePr>
            <w:numFmt w:val="decimal"/>
          </w:endnotePr>
          <w:pgSz w:w="12240" w:h="15840" w:code="1"/>
          <w:pgMar w:top="1440" w:right="1440" w:bottom="1440" w:left="1440" w:header="720" w:footer="720" w:gutter="0"/>
          <w:pgNumType w:start="1"/>
          <w:cols w:space="720"/>
          <w:noEndnote/>
          <w:docGrid w:linePitch="326"/>
        </w:sectPr>
      </w:pPr>
    </w:p>
    <w:p w14:paraId="3C8416FC" w14:textId="77777777" w:rsidR="00D16D57" w:rsidRPr="002D7963" w:rsidRDefault="00D16D57" w:rsidP="009E578A">
      <w:pPr>
        <w:pStyle w:val="Heading2"/>
      </w:pPr>
      <w:bookmarkStart w:id="165" w:name="_Toc124513009"/>
      <w:bookmarkStart w:id="166" w:name="_Toc172028006"/>
      <w:r w:rsidRPr="002D7963">
        <w:lastRenderedPageBreak/>
        <w:t>Appendix D. Enrollment, Attendance, Expenditures</w:t>
      </w:r>
      <w:bookmarkEnd w:id="165"/>
      <w:bookmarkEnd w:id="166"/>
    </w:p>
    <w:p w14:paraId="3272867B" w14:textId="77777777" w:rsidR="00D16D57" w:rsidRPr="002D7963" w:rsidRDefault="00D16D57" w:rsidP="00CE3419">
      <w:pPr>
        <w:pStyle w:val="TableTitle0"/>
      </w:pPr>
      <w:r w:rsidRPr="002D7963">
        <w:t xml:space="preserve">Table D1. </w:t>
      </w:r>
      <w:bookmarkStart w:id="167" w:name="_Hlk96949958"/>
      <w:r w:rsidRPr="002D7963">
        <w:t>Dover Public Schools</w:t>
      </w:r>
      <w:bookmarkEnd w:id="167"/>
      <w:r w:rsidRPr="002D7963">
        <w:t>: Student Enrollment by Race/Ethnicity, 2023-2024</w:t>
      </w:r>
    </w:p>
    <w:tbl>
      <w:tblPr>
        <w:tblStyle w:val="MSVTable1"/>
        <w:tblW w:w="5000" w:type="pct"/>
        <w:tblLook w:val="06A0" w:firstRow="1" w:lastRow="0" w:firstColumn="1" w:lastColumn="0" w:noHBand="1" w:noVBand="1"/>
      </w:tblPr>
      <w:tblGrid>
        <w:gridCol w:w="2922"/>
        <w:gridCol w:w="1604"/>
        <w:gridCol w:w="1606"/>
        <w:gridCol w:w="1606"/>
        <w:gridCol w:w="1606"/>
      </w:tblGrid>
      <w:tr w:rsidR="00D16D57" w:rsidRPr="002D7963" w14:paraId="38B499F8"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6E9DFAB7" w14:textId="77777777" w:rsidR="00D16D57" w:rsidRPr="002D7963" w:rsidRDefault="00D16D57" w:rsidP="003466A4">
            <w:pPr>
              <w:pStyle w:val="TableColHeadingLeft"/>
              <w:rPr>
                <w:rFonts w:eastAsia="Calibri" w:cs="Calibri"/>
              </w:rPr>
            </w:pPr>
            <w:r w:rsidRPr="002D7963">
              <w:t>Group</w:t>
            </w:r>
          </w:p>
        </w:tc>
        <w:tc>
          <w:tcPr>
            <w:tcW w:w="1604" w:type="dxa"/>
            <w:vAlign w:val="bottom"/>
          </w:tcPr>
          <w:p w14:paraId="3DA83D1C" w14:textId="77777777" w:rsidR="00D16D57" w:rsidRPr="002D7963" w:rsidRDefault="00D16D57" w:rsidP="003466A4">
            <w:pPr>
              <w:pStyle w:val="TableColHeadingCenter"/>
            </w:pPr>
            <w:r w:rsidRPr="002D7963">
              <w:t>District</w:t>
            </w:r>
          </w:p>
        </w:tc>
        <w:tc>
          <w:tcPr>
            <w:tcW w:w="1606" w:type="dxa"/>
            <w:vAlign w:val="bottom"/>
          </w:tcPr>
          <w:p w14:paraId="7A3D341C" w14:textId="77777777" w:rsidR="00D16D57" w:rsidRPr="002D7963" w:rsidRDefault="00D16D57" w:rsidP="003466A4">
            <w:pPr>
              <w:pStyle w:val="TableColHeadingCenter"/>
            </w:pPr>
            <w:r w:rsidRPr="002D7963">
              <w:t>Percentage of total</w:t>
            </w:r>
          </w:p>
        </w:tc>
        <w:tc>
          <w:tcPr>
            <w:tcW w:w="1606" w:type="dxa"/>
            <w:vAlign w:val="bottom"/>
          </w:tcPr>
          <w:p w14:paraId="19050751" w14:textId="77777777" w:rsidR="00D16D57" w:rsidRPr="002D7963" w:rsidRDefault="00D16D57" w:rsidP="003466A4">
            <w:pPr>
              <w:pStyle w:val="TableColHeadingCenter"/>
            </w:pPr>
            <w:r w:rsidRPr="002D7963">
              <w:t>State</w:t>
            </w:r>
          </w:p>
        </w:tc>
        <w:tc>
          <w:tcPr>
            <w:tcW w:w="1606" w:type="dxa"/>
            <w:vAlign w:val="bottom"/>
          </w:tcPr>
          <w:p w14:paraId="70F66CB0" w14:textId="77777777" w:rsidR="00D16D57" w:rsidRPr="002D7963" w:rsidRDefault="00D16D57" w:rsidP="003466A4">
            <w:pPr>
              <w:pStyle w:val="TableColHeadingCenter"/>
            </w:pPr>
            <w:r w:rsidRPr="002D7963">
              <w:t>Percentage of total</w:t>
            </w:r>
          </w:p>
        </w:tc>
      </w:tr>
      <w:tr w:rsidR="00D16D57" w:rsidRPr="002D7963" w14:paraId="627A4918" w14:textId="77777777">
        <w:tc>
          <w:tcPr>
            <w:tcW w:w="2922" w:type="dxa"/>
          </w:tcPr>
          <w:p w14:paraId="038386A7" w14:textId="77777777" w:rsidR="00D16D57" w:rsidRPr="002D7963" w:rsidRDefault="00D16D57">
            <w:pPr>
              <w:pStyle w:val="TableText"/>
            </w:pPr>
            <w:r w:rsidRPr="002D7963">
              <w:t>All</w:t>
            </w:r>
          </w:p>
        </w:tc>
        <w:tc>
          <w:tcPr>
            <w:tcW w:w="1604" w:type="dxa"/>
          </w:tcPr>
          <w:p w14:paraId="67D17A0D" w14:textId="77777777" w:rsidR="00D16D57" w:rsidRPr="002D7963" w:rsidRDefault="00D16D57">
            <w:pPr>
              <w:pStyle w:val="TableTextCentered"/>
            </w:pPr>
            <w:r w:rsidRPr="002D7963">
              <w:t>497</w:t>
            </w:r>
          </w:p>
        </w:tc>
        <w:tc>
          <w:tcPr>
            <w:tcW w:w="1606" w:type="dxa"/>
            <w:shd w:val="clear" w:color="auto" w:fill="D9E2F3" w:themeFill="accent5" w:themeFillTint="33"/>
          </w:tcPr>
          <w:p w14:paraId="6A442634" w14:textId="77777777" w:rsidR="00D16D57" w:rsidRPr="002D7963" w:rsidRDefault="00D16D57">
            <w:pPr>
              <w:pStyle w:val="TableText"/>
              <w:tabs>
                <w:tab w:val="decimal" w:pos="0"/>
              </w:tabs>
              <w:jc w:val="center"/>
            </w:pPr>
            <w:r w:rsidRPr="002D7963">
              <w:t>100.0%</w:t>
            </w:r>
          </w:p>
        </w:tc>
        <w:tc>
          <w:tcPr>
            <w:tcW w:w="1606" w:type="dxa"/>
          </w:tcPr>
          <w:p w14:paraId="537A7ECB" w14:textId="77777777" w:rsidR="00D16D57" w:rsidRPr="002D7963" w:rsidRDefault="00D16D57">
            <w:pPr>
              <w:pStyle w:val="TableTextCentered"/>
            </w:pPr>
            <w:r w:rsidRPr="002D7963">
              <w:t>914,959</w:t>
            </w:r>
          </w:p>
        </w:tc>
        <w:tc>
          <w:tcPr>
            <w:tcW w:w="1606" w:type="dxa"/>
            <w:shd w:val="clear" w:color="auto" w:fill="D9E2F3" w:themeFill="accent5" w:themeFillTint="33"/>
          </w:tcPr>
          <w:p w14:paraId="1D5F0CC9" w14:textId="77777777" w:rsidR="00D16D57" w:rsidRPr="002D7963" w:rsidRDefault="00D16D57">
            <w:pPr>
              <w:pStyle w:val="TableText"/>
              <w:jc w:val="center"/>
            </w:pPr>
            <w:r w:rsidRPr="002D7963">
              <w:t>100.0%</w:t>
            </w:r>
          </w:p>
        </w:tc>
      </w:tr>
      <w:tr w:rsidR="00D16D57" w:rsidRPr="002D7963" w14:paraId="0790A360" w14:textId="77777777">
        <w:tc>
          <w:tcPr>
            <w:tcW w:w="2922" w:type="dxa"/>
          </w:tcPr>
          <w:p w14:paraId="085301E7" w14:textId="77777777" w:rsidR="00D16D57" w:rsidRPr="002D7963" w:rsidRDefault="00D16D57">
            <w:pPr>
              <w:pStyle w:val="TableText"/>
            </w:pPr>
            <w:r w:rsidRPr="002D7963">
              <w:t>African American</w:t>
            </w:r>
          </w:p>
        </w:tc>
        <w:tc>
          <w:tcPr>
            <w:tcW w:w="1604" w:type="dxa"/>
          </w:tcPr>
          <w:p w14:paraId="737CA8C5" w14:textId="77777777" w:rsidR="00D16D57" w:rsidRPr="002D7963" w:rsidRDefault="00D16D57">
            <w:pPr>
              <w:pStyle w:val="TableTextCentered"/>
            </w:pPr>
            <w:r w:rsidRPr="002D7963">
              <w:t>15</w:t>
            </w:r>
          </w:p>
        </w:tc>
        <w:tc>
          <w:tcPr>
            <w:tcW w:w="1606" w:type="dxa"/>
            <w:shd w:val="clear" w:color="auto" w:fill="D9E2F3" w:themeFill="accent5" w:themeFillTint="33"/>
          </w:tcPr>
          <w:p w14:paraId="10639411" w14:textId="77777777" w:rsidR="00D16D57" w:rsidRPr="002D7963" w:rsidRDefault="00D16D57">
            <w:pPr>
              <w:pStyle w:val="TableText"/>
              <w:tabs>
                <w:tab w:val="decimal" w:pos="0"/>
              </w:tabs>
              <w:jc w:val="center"/>
            </w:pPr>
            <w:r w:rsidRPr="002D7963">
              <w:t>3.0%</w:t>
            </w:r>
          </w:p>
        </w:tc>
        <w:tc>
          <w:tcPr>
            <w:tcW w:w="1606" w:type="dxa"/>
          </w:tcPr>
          <w:p w14:paraId="57340573" w14:textId="77777777" w:rsidR="00D16D57" w:rsidRPr="002D7963" w:rsidRDefault="00D16D57">
            <w:pPr>
              <w:pStyle w:val="TableTextCentered"/>
            </w:pPr>
            <w:r w:rsidRPr="002D7963">
              <w:t>88,104</w:t>
            </w:r>
          </w:p>
        </w:tc>
        <w:tc>
          <w:tcPr>
            <w:tcW w:w="1606" w:type="dxa"/>
            <w:shd w:val="clear" w:color="auto" w:fill="D9E2F3" w:themeFill="accent5" w:themeFillTint="33"/>
          </w:tcPr>
          <w:p w14:paraId="01C1EC3D" w14:textId="77777777" w:rsidR="00D16D57" w:rsidRPr="002D7963" w:rsidRDefault="00D16D57">
            <w:pPr>
              <w:pStyle w:val="TableText"/>
              <w:jc w:val="center"/>
            </w:pPr>
            <w:r w:rsidRPr="002D7963">
              <w:t>9.6%</w:t>
            </w:r>
          </w:p>
        </w:tc>
      </w:tr>
      <w:tr w:rsidR="00D16D57" w:rsidRPr="002D7963" w14:paraId="106C10E3" w14:textId="77777777">
        <w:tc>
          <w:tcPr>
            <w:tcW w:w="2922" w:type="dxa"/>
          </w:tcPr>
          <w:p w14:paraId="52D84ABB" w14:textId="77777777" w:rsidR="00D16D57" w:rsidRPr="002D7963" w:rsidRDefault="00D16D57">
            <w:pPr>
              <w:pStyle w:val="TableText"/>
            </w:pPr>
            <w:r w:rsidRPr="002D7963">
              <w:t>Asian</w:t>
            </w:r>
          </w:p>
        </w:tc>
        <w:tc>
          <w:tcPr>
            <w:tcW w:w="1604" w:type="dxa"/>
          </w:tcPr>
          <w:p w14:paraId="4EB7C2E3" w14:textId="77777777" w:rsidR="00D16D57" w:rsidRPr="002D7963" w:rsidRDefault="00D16D57">
            <w:pPr>
              <w:pStyle w:val="TableTextCentered"/>
            </w:pPr>
            <w:r w:rsidRPr="002D7963">
              <w:t>61</w:t>
            </w:r>
          </w:p>
        </w:tc>
        <w:tc>
          <w:tcPr>
            <w:tcW w:w="1606" w:type="dxa"/>
            <w:shd w:val="clear" w:color="auto" w:fill="D9E2F3" w:themeFill="accent5" w:themeFillTint="33"/>
          </w:tcPr>
          <w:p w14:paraId="7ABC5CA5" w14:textId="77777777" w:rsidR="00D16D57" w:rsidRPr="002D7963" w:rsidRDefault="00D16D57">
            <w:pPr>
              <w:pStyle w:val="TableText"/>
              <w:tabs>
                <w:tab w:val="decimal" w:pos="0"/>
              </w:tabs>
              <w:jc w:val="center"/>
            </w:pPr>
            <w:r w:rsidRPr="002D7963">
              <w:t>12.3%</w:t>
            </w:r>
          </w:p>
        </w:tc>
        <w:tc>
          <w:tcPr>
            <w:tcW w:w="1606" w:type="dxa"/>
          </w:tcPr>
          <w:p w14:paraId="273B3282" w14:textId="77777777" w:rsidR="00D16D57" w:rsidRPr="002D7963" w:rsidRDefault="00D16D57">
            <w:pPr>
              <w:pStyle w:val="TableTextCentered"/>
            </w:pPr>
            <w:r w:rsidRPr="002D7963">
              <w:t>67,847</w:t>
            </w:r>
          </w:p>
        </w:tc>
        <w:tc>
          <w:tcPr>
            <w:tcW w:w="1606" w:type="dxa"/>
            <w:shd w:val="clear" w:color="auto" w:fill="D9E2F3" w:themeFill="accent5" w:themeFillTint="33"/>
          </w:tcPr>
          <w:p w14:paraId="250D75C7" w14:textId="77777777" w:rsidR="00D16D57" w:rsidRPr="002D7963" w:rsidRDefault="00D16D57">
            <w:pPr>
              <w:pStyle w:val="TableText"/>
              <w:jc w:val="center"/>
            </w:pPr>
            <w:r w:rsidRPr="002D7963">
              <w:t>7.4%</w:t>
            </w:r>
          </w:p>
        </w:tc>
      </w:tr>
      <w:tr w:rsidR="00D16D57" w:rsidRPr="002D7963" w14:paraId="742A1655" w14:textId="77777777">
        <w:tc>
          <w:tcPr>
            <w:tcW w:w="2922" w:type="dxa"/>
          </w:tcPr>
          <w:p w14:paraId="1CD093C8" w14:textId="77777777" w:rsidR="00D16D57" w:rsidRPr="002D7963" w:rsidRDefault="00D16D57">
            <w:pPr>
              <w:pStyle w:val="TableText"/>
            </w:pPr>
            <w:r w:rsidRPr="002D7963">
              <w:t>Hispanic</w:t>
            </w:r>
          </w:p>
        </w:tc>
        <w:tc>
          <w:tcPr>
            <w:tcW w:w="1604" w:type="dxa"/>
          </w:tcPr>
          <w:p w14:paraId="08C225CB" w14:textId="77777777" w:rsidR="00D16D57" w:rsidRPr="002D7963" w:rsidRDefault="00D16D57">
            <w:pPr>
              <w:pStyle w:val="TableTextCentered"/>
            </w:pPr>
            <w:r w:rsidRPr="002D7963">
              <w:t>23</w:t>
            </w:r>
          </w:p>
        </w:tc>
        <w:tc>
          <w:tcPr>
            <w:tcW w:w="1606" w:type="dxa"/>
            <w:shd w:val="clear" w:color="auto" w:fill="D9E2F3" w:themeFill="accent5" w:themeFillTint="33"/>
          </w:tcPr>
          <w:p w14:paraId="1B3090D3" w14:textId="77777777" w:rsidR="00D16D57" w:rsidRPr="002D7963" w:rsidRDefault="00D16D57">
            <w:pPr>
              <w:pStyle w:val="TableText"/>
              <w:tabs>
                <w:tab w:val="decimal" w:pos="0"/>
              </w:tabs>
              <w:jc w:val="center"/>
            </w:pPr>
            <w:r w:rsidRPr="002D7963">
              <w:t>4.6%</w:t>
            </w:r>
          </w:p>
        </w:tc>
        <w:tc>
          <w:tcPr>
            <w:tcW w:w="1606" w:type="dxa"/>
          </w:tcPr>
          <w:p w14:paraId="3130AB58" w14:textId="77777777" w:rsidR="00D16D57" w:rsidRPr="002D7963" w:rsidRDefault="00D16D57">
            <w:pPr>
              <w:pStyle w:val="TableTextCentered"/>
            </w:pPr>
            <w:r w:rsidRPr="002D7963">
              <w:t>229,930</w:t>
            </w:r>
          </w:p>
        </w:tc>
        <w:tc>
          <w:tcPr>
            <w:tcW w:w="1606" w:type="dxa"/>
            <w:shd w:val="clear" w:color="auto" w:fill="D9E2F3" w:themeFill="accent5" w:themeFillTint="33"/>
          </w:tcPr>
          <w:p w14:paraId="332A2DC1" w14:textId="77777777" w:rsidR="00D16D57" w:rsidRPr="002D7963" w:rsidRDefault="00D16D57">
            <w:pPr>
              <w:pStyle w:val="TableText"/>
              <w:jc w:val="center"/>
            </w:pPr>
            <w:r w:rsidRPr="002D7963">
              <w:t>25.1%</w:t>
            </w:r>
          </w:p>
        </w:tc>
      </w:tr>
      <w:tr w:rsidR="00D16D57" w:rsidRPr="002D7963" w14:paraId="5AB88755" w14:textId="77777777">
        <w:tc>
          <w:tcPr>
            <w:tcW w:w="2922" w:type="dxa"/>
          </w:tcPr>
          <w:p w14:paraId="0DA7B730" w14:textId="77777777" w:rsidR="00D16D57" w:rsidRPr="002D7963" w:rsidRDefault="00D16D57">
            <w:pPr>
              <w:pStyle w:val="TableText"/>
            </w:pPr>
            <w:r w:rsidRPr="002D7963">
              <w:t>Native American</w:t>
            </w:r>
          </w:p>
        </w:tc>
        <w:tc>
          <w:tcPr>
            <w:tcW w:w="1604" w:type="dxa"/>
          </w:tcPr>
          <w:p w14:paraId="762B6D19" w14:textId="77777777" w:rsidR="00D16D57" w:rsidRPr="002D7963" w:rsidRDefault="00D16D57">
            <w:pPr>
              <w:pStyle w:val="TableTextCentered"/>
            </w:pPr>
            <w:r w:rsidRPr="002D7963">
              <w:t>1</w:t>
            </w:r>
          </w:p>
        </w:tc>
        <w:tc>
          <w:tcPr>
            <w:tcW w:w="1606" w:type="dxa"/>
            <w:shd w:val="clear" w:color="auto" w:fill="D9E2F3" w:themeFill="accent5" w:themeFillTint="33"/>
          </w:tcPr>
          <w:p w14:paraId="7B054EEA" w14:textId="77777777" w:rsidR="00D16D57" w:rsidRPr="002D7963" w:rsidRDefault="00D16D57">
            <w:pPr>
              <w:pStyle w:val="TableText"/>
              <w:tabs>
                <w:tab w:val="decimal" w:pos="0"/>
              </w:tabs>
              <w:jc w:val="center"/>
            </w:pPr>
            <w:r w:rsidRPr="002D7963">
              <w:t>0.2%</w:t>
            </w:r>
          </w:p>
        </w:tc>
        <w:tc>
          <w:tcPr>
            <w:tcW w:w="1606" w:type="dxa"/>
          </w:tcPr>
          <w:p w14:paraId="15B16A83" w14:textId="77777777" w:rsidR="00D16D57" w:rsidRPr="002D7963" w:rsidRDefault="00D16D57">
            <w:pPr>
              <w:pStyle w:val="TableTextCentered"/>
            </w:pPr>
            <w:r w:rsidRPr="002D7963">
              <w:t>2,178</w:t>
            </w:r>
          </w:p>
        </w:tc>
        <w:tc>
          <w:tcPr>
            <w:tcW w:w="1606" w:type="dxa"/>
            <w:shd w:val="clear" w:color="auto" w:fill="D9E2F3" w:themeFill="accent5" w:themeFillTint="33"/>
          </w:tcPr>
          <w:p w14:paraId="524FCEAC" w14:textId="77777777" w:rsidR="00D16D57" w:rsidRPr="002D7963" w:rsidRDefault="00D16D57">
            <w:pPr>
              <w:pStyle w:val="TableText"/>
              <w:jc w:val="center"/>
            </w:pPr>
            <w:r w:rsidRPr="002D7963">
              <w:t>0.2%</w:t>
            </w:r>
          </w:p>
        </w:tc>
      </w:tr>
      <w:tr w:rsidR="00D16D57" w:rsidRPr="002D7963" w14:paraId="16C5D34E" w14:textId="77777777">
        <w:tc>
          <w:tcPr>
            <w:tcW w:w="2922" w:type="dxa"/>
          </w:tcPr>
          <w:p w14:paraId="742CA277" w14:textId="77777777" w:rsidR="00D16D57" w:rsidRPr="002D7963" w:rsidRDefault="00D16D57">
            <w:pPr>
              <w:pStyle w:val="TableText"/>
            </w:pPr>
            <w:r w:rsidRPr="002D7963">
              <w:t>White</w:t>
            </w:r>
          </w:p>
        </w:tc>
        <w:tc>
          <w:tcPr>
            <w:tcW w:w="1604" w:type="dxa"/>
          </w:tcPr>
          <w:p w14:paraId="6F61A038" w14:textId="77777777" w:rsidR="00D16D57" w:rsidRPr="002D7963" w:rsidRDefault="00D16D57">
            <w:pPr>
              <w:pStyle w:val="TableTextCentered"/>
            </w:pPr>
            <w:r w:rsidRPr="002D7963">
              <w:t>364</w:t>
            </w:r>
          </w:p>
        </w:tc>
        <w:tc>
          <w:tcPr>
            <w:tcW w:w="1606" w:type="dxa"/>
            <w:shd w:val="clear" w:color="auto" w:fill="D9E2F3" w:themeFill="accent5" w:themeFillTint="33"/>
          </w:tcPr>
          <w:p w14:paraId="0F4C8141" w14:textId="77777777" w:rsidR="00D16D57" w:rsidRPr="002D7963" w:rsidRDefault="00D16D57">
            <w:pPr>
              <w:pStyle w:val="TableText"/>
              <w:tabs>
                <w:tab w:val="decimal" w:pos="0"/>
              </w:tabs>
              <w:jc w:val="center"/>
            </w:pPr>
            <w:r w:rsidRPr="002D7963">
              <w:t>73.2%</w:t>
            </w:r>
          </w:p>
        </w:tc>
        <w:tc>
          <w:tcPr>
            <w:tcW w:w="1606" w:type="dxa"/>
          </w:tcPr>
          <w:p w14:paraId="0507464D" w14:textId="77777777" w:rsidR="00D16D57" w:rsidRPr="002D7963" w:rsidRDefault="00D16D57">
            <w:pPr>
              <w:pStyle w:val="TableTextCentered"/>
            </w:pPr>
            <w:r w:rsidRPr="002D7963">
              <w:t>484,692</w:t>
            </w:r>
          </w:p>
        </w:tc>
        <w:tc>
          <w:tcPr>
            <w:tcW w:w="1606" w:type="dxa"/>
            <w:shd w:val="clear" w:color="auto" w:fill="D9E2F3" w:themeFill="accent5" w:themeFillTint="33"/>
          </w:tcPr>
          <w:p w14:paraId="0320A77B" w14:textId="77777777" w:rsidR="00D16D57" w:rsidRPr="002D7963" w:rsidRDefault="00D16D57">
            <w:pPr>
              <w:pStyle w:val="TableText"/>
              <w:jc w:val="center"/>
            </w:pPr>
            <w:r w:rsidRPr="002D7963">
              <w:t>53.0%</w:t>
            </w:r>
          </w:p>
        </w:tc>
      </w:tr>
      <w:tr w:rsidR="00D16D57" w:rsidRPr="002D7963" w14:paraId="2BF09E17" w14:textId="77777777">
        <w:tc>
          <w:tcPr>
            <w:tcW w:w="2922" w:type="dxa"/>
          </w:tcPr>
          <w:p w14:paraId="3E4824F7" w14:textId="77777777" w:rsidR="00D16D57" w:rsidRPr="002D7963" w:rsidRDefault="00D16D57">
            <w:pPr>
              <w:pStyle w:val="TableText"/>
            </w:pPr>
            <w:r w:rsidRPr="002D7963">
              <w:t>Native Hawaiian</w:t>
            </w:r>
          </w:p>
        </w:tc>
        <w:tc>
          <w:tcPr>
            <w:tcW w:w="1604" w:type="dxa"/>
          </w:tcPr>
          <w:p w14:paraId="70BEE91A" w14:textId="77777777" w:rsidR="00D16D57" w:rsidRPr="002D7963" w:rsidRDefault="00D16D57">
            <w:pPr>
              <w:pStyle w:val="TableTextCentered"/>
            </w:pPr>
            <w:r w:rsidRPr="002D7963">
              <w:t>0</w:t>
            </w:r>
          </w:p>
        </w:tc>
        <w:tc>
          <w:tcPr>
            <w:tcW w:w="1606" w:type="dxa"/>
            <w:shd w:val="clear" w:color="auto" w:fill="D9E2F3" w:themeFill="accent5" w:themeFillTint="33"/>
          </w:tcPr>
          <w:p w14:paraId="67016E53" w14:textId="77777777" w:rsidR="00D16D57" w:rsidRPr="002D7963" w:rsidRDefault="00D16D57">
            <w:pPr>
              <w:pStyle w:val="TableText"/>
              <w:tabs>
                <w:tab w:val="decimal" w:pos="0"/>
              </w:tabs>
              <w:jc w:val="center"/>
            </w:pPr>
            <w:r w:rsidRPr="002D7963">
              <w:t>0.0%</w:t>
            </w:r>
          </w:p>
        </w:tc>
        <w:tc>
          <w:tcPr>
            <w:tcW w:w="1606" w:type="dxa"/>
          </w:tcPr>
          <w:p w14:paraId="3CF244F0" w14:textId="77777777" w:rsidR="00D16D57" w:rsidRPr="002D7963" w:rsidRDefault="00D16D57">
            <w:pPr>
              <w:pStyle w:val="TableTextCentered"/>
            </w:pPr>
            <w:r w:rsidRPr="002D7963">
              <w:t>790</w:t>
            </w:r>
          </w:p>
        </w:tc>
        <w:tc>
          <w:tcPr>
            <w:tcW w:w="1606" w:type="dxa"/>
            <w:shd w:val="clear" w:color="auto" w:fill="D9E2F3" w:themeFill="accent5" w:themeFillTint="33"/>
          </w:tcPr>
          <w:p w14:paraId="354B7C69" w14:textId="77777777" w:rsidR="00D16D57" w:rsidRPr="002D7963" w:rsidRDefault="00D16D57">
            <w:pPr>
              <w:pStyle w:val="TableText"/>
              <w:jc w:val="center"/>
            </w:pPr>
            <w:r w:rsidRPr="002D7963">
              <w:t>0.1%</w:t>
            </w:r>
          </w:p>
        </w:tc>
      </w:tr>
      <w:tr w:rsidR="00D16D57" w:rsidRPr="002D7963" w14:paraId="71A491D2" w14:textId="77777777">
        <w:tc>
          <w:tcPr>
            <w:tcW w:w="2922" w:type="dxa"/>
          </w:tcPr>
          <w:p w14:paraId="48ED98F2" w14:textId="2CBE1525" w:rsidR="00D16D57" w:rsidRPr="002D7963" w:rsidRDefault="00D16D57">
            <w:pPr>
              <w:pStyle w:val="TableText"/>
            </w:pPr>
            <w:r w:rsidRPr="002D7963">
              <w:t>Multi</w:t>
            </w:r>
            <w:r w:rsidR="00C603E2" w:rsidRPr="002D7963">
              <w:t>-Race</w:t>
            </w:r>
            <w:r w:rsidRPr="002D7963">
              <w:t xml:space="preserve">, Non-Hispanic </w:t>
            </w:r>
          </w:p>
        </w:tc>
        <w:tc>
          <w:tcPr>
            <w:tcW w:w="1604" w:type="dxa"/>
          </w:tcPr>
          <w:p w14:paraId="5E11456B" w14:textId="77777777" w:rsidR="00D16D57" w:rsidRPr="002D7963" w:rsidRDefault="00D16D57">
            <w:pPr>
              <w:pStyle w:val="TableTextCentered"/>
            </w:pPr>
            <w:r w:rsidRPr="002D7963">
              <w:t>33</w:t>
            </w:r>
          </w:p>
        </w:tc>
        <w:tc>
          <w:tcPr>
            <w:tcW w:w="1606" w:type="dxa"/>
            <w:shd w:val="clear" w:color="auto" w:fill="D9E2F3" w:themeFill="accent5" w:themeFillTint="33"/>
          </w:tcPr>
          <w:p w14:paraId="57A0FAFA" w14:textId="77777777" w:rsidR="00D16D57" w:rsidRPr="002D7963" w:rsidRDefault="00D16D57">
            <w:pPr>
              <w:pStyle w:val="TableText"/>
              <w:tabs>
                <w:tab w:val="decimal" w:pos="0"/>
              </w:tabs>
              <w:jc w:val="center"/>
            </w:pPr>
            <w:r w:rsidRPr="002D7963">
              <w:t>6.6%</w:t>
            </w:r>
          </w:p>
        </w:tc>
        <w:tc>
          <w:tcPr>
            <w:tcW w:w="1606" w:type="dxa"/>
          </w:tcPr>
          <w:p w14:paraId="55C9323E" w14:textId="77777777" w:rsidR="00D16D57" w:rsidRPr="002D7963" w:rsidRDefault="00D16D57">
            <w:pPr>
              <w:pStyle w:val="TableTextCentered"/>
            </w:pPr>
            <w:r w:rsidRPr="002D7963">
              <w:t>41,418</w:t>
            </w:r>
          </w:p>
        </w:tc>
        <w:tc>
          <w:tcPr>
            <w:tcW w:w="1606" w:type="dxa"/>
            <w:shd w:val="clear" w:color="auto" w:fill="D9E2F3" w:themeFill="accent5" w:themeFillTint="33"/>
          </w:tcPr>
          <w:p w14:paraId="2299642B" w14:textId="77777777" w:rsidR="00D16D57" w:rsidRPr="002D7963" w:rsidRDefault="00D16D57">
            <w:pPr>
              <w:pStyle w:val="TableText"/>
              <w:jc w:val="center"/>
            </w:pPr>
            <w:r w:rsidRPr="002D7963">
              <w:t>4.5%</w:t>
            </w:r>
          </w:p>
        </w:tc>
      </w:tr>
    </w:tbl>
    <w:p w14:paraId="517B1B13" w14:textId="77777777" w:rsidR="00D16D57" w:rsidRPr="002D7963" w:rsidRDefault="00D16D57" w:rsidP="00B827DE">
      <w:pPr>
        <w:pStyle w:val="TableNote"/>
      </w:pPr>
      <w:r w:rsidRPr="002D7963">
        <w:rPr>
          <w:i/>
          <w:iCs/>
        </w:rPr>
        <w:t>Note</w:t>
      </w:r>
      <w:r w:rsidRPr="002D7963">
        <w:t>. As of October 1, 2023.</w:t>
      </w:r>
    </w:p>
    <w:p w14:paraId="7ACA966B" w14:textId="2A576F94" w:rsidR="00D16D57" w:rsidRPr="002D7963" w:rsidRDefault="00D16D57">
      <w:pPr>
        <w:pStyle w:val="TableTitle0"/>
      </w:pPr>
      <w:r w:rsidRPr="002D7963">
        <w:t>Table D2. Sherborn Public Schools: Student Enrollment by Race/Ethnicity, 2023-2024</w:t>
      </w:r>
    </w:p>
    <w:tbl>
      <w:tblPr>
        <w:tblStyle w:val="MSVTable1"/>
        <w:tblW w:w="5000" w:type="pct"/>
        <w:tblLook w:val="06A0" w:firstRow="1" w:lastRow="0" w:firstColumn="1" w:lastColumn="0" w:noHBand="1" w:noVBand="1"/>
      </w:tblPr>
      <w:tblGrid>
        <w:gridCol w:w="2922"/>
        <w:gridCol w:w="1604"/>
        <w:gridCol w:w="1606"/>
        <w:gridCol w:w="1606"/>
        <w:gridCol w:w="1606"/>
      </w:tblGrid>
      <w:tr w:rsidR="00D16D57" w:rsidRPr="002D7963" w14:paraId="425AED2B"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48F98400" w14:textId="77777777" w:rsidR="00D16D57" w:rsidRPr="002D7963" w:rsidRDefault="00D16D57" w:rsidP="004F3D0B">
            <w:pPr>
              <w:pStyle w:val="TableColHeadingLeft"/>
              <w:spacing w:before="20" w:after="20"/>
              <w:rPr>
                <w:rFonts w:eastAsia="Calibri" w:cs="Calibri"/>
              </w:rPr>
            </w:pPr>
            <w:r w:rsidRPr="002D7963">
              <w:t>Group</w:t>
            </w:r>
          </w:p>
        </w:tc>
        <w:tc>
          <w:tcPr>
            <w:tcW w:w="1604" w:type="dxa"/>
            <w:vAlign w:val="bottom"/>
          </w:tcPr>
          <w:p w14:paraId="2749DB07" w14:textId="77777777" w:rsidR="00D16D57" w:rsidRPr="002D7963" w:rsidRDefault="00D16D57" w:rsidP="004F3D0B">
            <w:pPr>
              <w:pStyle w:val="TableColHeadingCenter"/>
              <w:spacing w:before="20" w:after="20"/>
            </w:pPr>
            <w:r w:rsidRPr="002D7963">
              <w:t>District</w:t>
            </w:r>
          </w:p>
        </w:tc>
        <w:tc>
          <w:tcPr>
            <w:tcW w:w="1606" w:type="dxa"/>
            <w:vAlign w:val="bottom"/>
          </w:tcPr>
          <w:p w14:paraId="57646C04" w14:textId="77777777" w:rsidR="00D16D57" w:rsidRPr="002D7963" w:rsidRDefault="00D16D57" w:rsidP="004F3D0B">
            <w:pPr>
              <w:pStyle w:val="TableColHeadingCenter"/>
              <w:spacing w:before="20" w:after="20"/>
            </w:pPr>
            <w:r w:rsidRPr="002D7963">
              <w:t>Percentage of total</w:t>
            </w:r>
          </w:p>
        </w:tc>
        <w:tc>
          <w:tcPr>
            <w:tcW w:w="1606" w:type="dxa"/>
            <w:vAlign w:val="bottom"/>
          </w:tcPr>
          <w:p w14:paraId="4290B270" w14:textId="77777777" w:rsidR="00D16D57" w:rsidRPr="002D7963" w:rsidRDefault="00D16D57" w:rsidP="004F3D0B">
            <w:pPr>
              <w:pStyle w:val="TableColHeadingCenter"/>
              <w:spacing w:before="20" w:after="20"/>
            </w:pPr>
            <w:r w:rsidRPr="002D7963">
              <w:t>State</w:t>
            </w:r>
          </w:p>
        </w:tc>
        <w:tc>
          <w:tcPr>
            <w:tcW w:w="1606" w:type="dxa"/>
            <w:vAlign w:val="bottom"/>
          </w:tcPr>
          <w:p w14:paraId="441A5C7C" w14:textId="77777777" w:rsidR="00D16D57" w:rsidRPr="002D7963" w:rsidRDefault="00D16D57" w:rsidP="004F3D0B">
            <w:pPr>
              <w:pStyle w:val="TableColHeadingCenter"/>
              <w:spacing w:before="20" w:after="20"/>
            </w:pPr>
            <w:r w:rsidRPr="002D7963">
              <w:t>Percentage of total</w:t>
            </w:r>
          </w:p>
        </w:tc>
      </w:tr>
      <w:tr w:rsidR="00D16D57" w:rsidRPr="002D7963" w14:paraId="6440FE19" w14:textId="77777777">
        <w:tc>
          <w:tcPr>
            <w:tcW w:w="2922" w:type="dxa"/>
          </w:tcPr>
          <w:p w14:paraId="35496895" w14:textId="77777777" w:rsidR="00D16D57" w:rsidRPr="002D7963" w:rsidRDefault="00D16D57" w:rsidP="004F3D0B">
            <w:pPr>
              <w:pStyle w:val="TableText"/>
              <w:spacing w:before="20" w:after="20"/>
            </w:pPr>
            <w:r w:rsidRPr="002D7963">
              <w:t>All</w:t>
            </w:r>
          </w:p>
        </w:tc>
        <w:tc>
          <w:tcPr>
            <w:tcW w:w="1604" w:type="dxa"/>
          </w:tcPr>
          <w:p w14:paraId="5C3DED6D" w14:textId="77777777" w:rsidR="00D16D57" w:rsidRPr="002D7963" w:rsidRDefault="00D16D57" w:rsidP="004F3D0B">
            <w:pPr>
              <w:pStyle w:val="TableTextCentered"/>
              <w:spacing w:before="20" w:after="20"/>
            </w:pPr>
            <w:r w:rsidRPr="002D7963">
              <w:t>401</w:t>
            </w:r>
          </w:p>
        </w:tc>
        <w:tc>
          <w:tcPr>
            <w:tcW w:w="1606" w:type="dxa"/>
            <w:shd w:val="clear" w:color="auto" w:fill="D9E2F3" w:themeFill="accent5" w:themeFillTint="33"/>
          </w:tcPr>
          <w:p w14:paraId="4ECA4B82" w14:textId="77777777" w:rsidR="00D16D57" w:rsidRPr="002D7963" w:rsidRDefault="00D16D57" w:rsidP="004F3D0B">
            <w:pPr>
              <w:pStyle w:val="TableText"/>
              <w:tabs>
                <w:tab w:val="decimal" w:pos="0"/>
              </w:tabs>
              <w:spacing w:before="20" w:after="20"/>
              <w:jc w:val="center"/>
            </w:pPr>
            <w:r w:rsidRPr="002D7963">
              <w:t>100.0%</w:t>
            </w:r>
          </w:p>
        </w:tc>
        <w:tc>
          <w:tcPr>
            <w:tcW w:w="1606" w:type="dxa"/>
          </w:tcPr>
          <w:p w14:paraId="41BF9D0F" w14:textId="77777777" w:rsidR="00D16D57" w:rsidRPr="002D7963" w:rsidRDefault="00D16D57" w:rsidP="004F3D0B">
            <w:pPr>
              <w:pStyle w:val="TableTextCentered"/>
              <w:spacing w:before="20" w:after="20"/>
            </w:pPr>
            <w:r w:rsidRPr="002D7963">
              <w:t>914,959</w:t>
            </w:r>
          </w:p>
        </w:tc>
        <w:tc>
          <w:tcPr>
            <w:tcW w:w="1606" w:type="dxa"/>
            <w:shd w:val="clear" w:color="auto" w:fill="D9E2F3" w:themeFill="accent5" w:themeFillTint="33"/>
          </w:tcPr>
          <w:p w14:paraId="6EF91253" w14:textId="77777777" w:rsidR="00D16D57" w:rsidRPr="002D7963" w:rsidRDefault="00D16D57" w:rsidP="004F3D0B">
            <w:pPr>
              <w:pStyle w:val="TableText"/>
              <w:spacing w:before="20" w:after="20"/>
              <w:jc w:val="center"/>
            </w:pPr>
            <w:r w:rsidRPr="002D7963">
              <w:t>100.0%</w:t>
            </w:r>
          </w:p>
        </w:tc>
      </w:tr>
      <w:tr w:rsidR="00D16D57" w:rsidRPr="002D7963" w14:paraId="295035D7" w14:textId="77777777">
        <w:tc>
          <w:tcPr>
            <w:tcW w:w="2922" w:type="dxa"/>
          </w:tcPr>
          <w:p w14:paraId="2C610057" w14:textId="77777777" w:rsidR="00D16D57" w:rsidRPr="002D7963" w:rsidRDefault="00D16D57" w:rsidP="004F3D0B">
            <w:pPr>
              <w:pStyle w:val="TableText"/>
              <w:spacing w:before="20" w:after="20"/>
            </w:pPr>
            <w:r w:rsidRPr="002D7963">
              <w:t>African American</w:t>
            </w:r>
          </w:p>
        </w:tc>
        <w:tc>
          <w:tcPr>
            <w:tcW w:w="1604" w:type="dxa"/>
          </w:tcPr>
          <w:p w14:paraId="2056DBBB" w14:textId="77777777" w:rsidR="00D16D57" w:rsidRPr="002D7963" w:rsidRDefault="00D16D57" w:rsidP="004F3D0B">
            <w:pPr>
              <w:pStyle w:val="TableTextCentered"/>
              <w:spacing w:before="20" w:after="20"/>
            </w:pPr>
            <w:r w:rsidRPr="002D7963">
              <w:t>18</w:t>
            </w:r>
          </w:p>
        </w:tc>
        <w:tc>
          <w:tcPr>
            <w:tcW w:w="1606" w:type="dxa"/>
            <w:shd w:val="clear" w:color="auto" w:fill="D9E2F3" w:themeFill="accent5" w:themeFillTint="33"/>
          </w:tcPr>
          <w:p w14:paraId="3F384B68" w14:textId="77777777" w:rsidR="00D16D57" w:rsidRPr="002D7963" w:rsidRDefault="00D16D57" w:rsidP="004F3D0B">
            <w:pPr>
              <w:pStyle w:val="TableText"/>
              <w:tabs>
                <w:tab w:val="decimal" w:pos="0"/>
              </w:tabs>
              <w:spacing w:before="20" w:after="20"/>
              <w:jc w:val="center"/>
            </w:pPr>
            <w:r w:rsidRPr="002D7963">
              <w:t>4.5%</w:t>
            </w:r>
          </w:p>
        </w:tc>
        <w:tc>
          <w:tcPr>
            <w:tcW w:w="1606" w:type="dxa"/>
          </w:tcPr>
          <w:p w14:paraId="6DB1B0A4" w14:textId="77777777" w:rsidR="00D16D57" w:rsidRPr="002D7963" w:rsidRDefault="00D16D57" w:rsidP="004F3D0B">
            <w:pPr>
              <w:pStyle w:val="TableTextCentered"/>
              <w:spacing w:before="20" w:after="20"/>
            </w:pPr>
            <w:r w:rsidRPr="002D7963">
              <w:t>88,104</w:t>
            </w:r>
          </w:p>
        </w:tc>
        <w:tc>
          <w:tcPr>
            <w:tcW w:w="1606" w:type="dxa"/>
            <w:shd w:val="clear" w:color="auto" w:fill="D9E2F3" w:themeFill="accent5" w:themeFillTint="33"/>
          </w:tcPr>
          <w:p w14:paraId="54D277F1" w14:textId="77777777" w:rsidR="00D16D57" w:rsidRPr="002D7963" w:rsidRDefault="00D16D57" w:rsidP="004F3D0B">
            <w:pPr>
              <w:pStyle w:val="TableText"/>
              <w:spacing w:before="20" w:after="20"/>
              <w:jc w:val="center"/>
            </w:pPr>
            <w:r w:rsidRPr="002D7963">
              <w:t>9.6%</w:t>
            </w:r>
          </w:p>
        </w:tc>
      </w:tr>
      <w:tr w:rsidR="00D16D57" w:rsidRPr="002D7963" w14:paraId="5947BB1D" w14:textId="77777777">
        <w:tc>
          <w:tcPr>
            <w:tcW w:w="2922" w:type="dxa"/>
          </w:tcPr>
          <w:p w14:paraId="052E320E" w14:textId="77777777" w:rsidR="00D16D57" w:rsidRPr="002D7963" w:rsidRDefault="00D16D57" w:rsidP="004F3D0B">
            <w:pPr>
              <w:pStyle w:val="TableText"/>
              <w:spacing w:before="20" w:after="20"/>
            </w:pPr>
            <w:r w:rsidRPr="002D7963">
              <w:t>Asian</w:t>
            </w:r>
          </w:p>
        </w:tc>
        <w:tc>
          <w:tcPr>
            <w:tcW w:w="1604" w:type="dxa"/>
          </w:tcPr>
          <w:p w14:paraId="5842F85C" w14:textId="77777777" w:rsidR="00D16D57" w:rsidRPr="002D7963" w:rsidRDefault="00D16D57" w:rsidP="004F3D0B">
            <w:pPr>
              <w:pStyle w:val="TableTextCentered"/>
              <w:spacing w:before="20" w:after="20"/>
            </w:pPr>
            <w:r w:rsidRPr="002D7963">
              <w:t>37</w:t>
            </w:r>
          </w:p>
        </w:tc>
        <w:tc>
          <w:tcPr>
            <w:tcW w:w="1606" w:type="dxa"/>
            <w:shd w:val="clear" w:color="auto" w:fill="D9E2F3" w:themeFill="accent5" w:themeFillTint="33"/>
          </w:tcPr>
          <w:p w14:paraId="1C3EC0E2" w14:textId="77777777" w:rsidR="00D16D57" w:rsidRPr="002D7963" w:rsidRDefault="00D16D57" w:rsidP="004F3D0B">
            <w:pPr>
              <w:pStyle w:val="TableText"/>
              <w:tabs>
                <w:tab w:val="decimal" w:pos="0"/>
              </w:tabs>
              <w:spacing w:before="20" w:after="20"/>
              <w:jc w:val="center"/>
            </w:pPr>
            <w:r w:rsidRPr="002D7963">
              <w:t>9.2%</w:t>
            </w:r>
          </w:p>
        </w:tc>
        <w:tc>
          <w:tcPr>
            <w:tcW w:w="1606" w:type="dxa"/>
          </w:tcPr>
          <w:p w14:paraId="2E7A6150" w14:textId="77777777" w:rsidR="00D16D57" w:rsidRPr="002D7963" w:rsidRDefault="00D16D57" w:rsidP="004F3D0B">
            <w:pPr>
              <w:pStyle w:val="TableTextCentered"/>
              <w:spacing w:before="20" w:after="20"/>
            </w:pPr>
            <w:r w:rsidRPr="002D7963">
              <w:t>67,847</w:t>
            </w:r>
          </w:p>
        </w:tc>
        <w:tc>
          <w:tcPr>
            <w:tcW w:w="1606" w:type="dxa"/>
            <w:shd w:val="clear" w:color="auto" w:fill="D9E2F3" w:themeFill="accent5" w:themeFillTint="33"/>
          </w:tcPr>
          <w:p w14:paraId="27F41148" w14:textId="77777777" w:rsidR="00D16D57" w:rsidRPr="002D7963" w:rsidRDefault="00D16D57" w:rsidP="004F3D0B">
            <w:pPr>
              <w:pStyle w:val="TableText"/>
              <w:spacing w:before="20" w:after="20"/>
              <w:jc w:val="center"/>
            </w:pPr>
            <w:r w:rsidRPr="002D7963">
              <w:t>7.4%</w:t>
            </w:r>
          </w:p>
        </w:tc>
      </w:tr>
      <w:tr w:rsidR="00D16D57" w:rsidRPr="002D7963" w14:paraId="2275740C" w14:textId="77777777">
        <w:tc>
          <w:tcPr>
            <w:tcW w:w="2922" w:type="dxa"/>
          </w:tcPr>
          <w:p w14:paraId="2FE23E13" w14:textId="77777777" w:rsidR="00D16D57" w:rsidRPr="002D7963" w:rsidRDefault="00D16D57" w:rsidP="004F3D0B">
            <w:pPr>
              <w:pStyle w:val="TableText"/>
              <w:spacing w:before="20" w:after="20"/>
            </w:pPr>
            <w:r w:rsidRPr="002D7963">
              <w:t>Hispanic</w:t>
            </w:r>
          </w:p>
        </w:tc>
        <w:tc>
          <w:tcPr>
            <w:tcW w:w="1604" w:type="dxa"/>
          </w:tcPr>
          <w:p w14:paraId="15742005" w14:textId="77777777" w:rsidR="00D16D57" w:rsidRPr="002D7963" w:rsidRDefault="00D16D57" w:rsidP="004F3D0B">
            <w:pPr>
              <w:pStyle w:val="TableTextCentered"/>
              <w:spacing w:before="20" w:after="20"/>
            </w:pPr>
            <w:r w:rsidRPr="002D7963">
              <w:t>20</w:t>
            </w:r>
          </w:p>
        </w:tc>
        <w:tc>
          <w:tcPr>
            <w:tcW w:w="1606" w:type="dxa"/>
            <w:shd w:val="clear" w:color="auto" w:fill="D9E2F3" w:themeFill="accent5" w:themeFillTint="33"/>
          </w:tcPr>
          <w:p w14:paraId="22FD0D60" w14:textId="77777777" w:rsidR="00D16D57" w:rsidRPr="002D7963" w:rsidRDefault="00D16D57" w:rsidP="004F3D0B">
            <w:pPr>
              <w:pStyle w:val="TableText"/>
              <w:tabs>
                <w:tab w:val="decimal" w:pos="0"/>
              </w:tabs>
              <w:spacing w:before="20" w:after="20"/>
              <w:jc w:val="center"/>
            </w:pPr>
            <w:r w:rsidRPr="002D7963">
              <w:t>5.0%</w:t>
            </w:r>
          </w:p>
        </w:tc>
        <w:tc>
          <w:tcPr>
            <w:tcW w:w="1606" w:type="dxa"/>
          </w:tcPr>
          <w:p w14:paraId="60F6E022" w14:textId="77777777" w:rsidR="00D16D57" w:rsidRPr="002D7963" w:rsidRDefault="00D16D57" w:rsidP="004F3D0B">
            <w:pPr>
              <w:pStyle w:val="TableTextCentered"/>
              <w:spacing w:before="20" w:after="20"/>
            </w:pPr>
            <w:r w:rsidRPr="002D7963">
              <w:t>229,930</w:t>
            </w:r>
          </w:p>
        </w:tc>
        <w:tc>
          <w:tcPr>
            <w:tcW w:w="1606" w:type="dxa"/>
            <w:shd w:val="clear" w:color="auto" w:fill="D9E2F3" w:themeFill="accent5" w:themeFillTint="33"/>
          </w:tcPr>
          <w:p w14:paraId="7A016465" w14:textId="77777777" w:rsidR="00D16D57" w:rsidRPr="002D7963" w:rsidRDefault="00D16D57" w:rsidP="004F3D0B">
            <w:pPr>
              <w:pStyle w:val="TableText"/>
              <w:spacing w:before="20" w:after="20"/>
              <w:jc w:val="center"/>
            </w:pPr>
            <w:r w:rsidRPr="002D7963">
              <w:t>25.1%</w:t>
            </w:r>
          </w:p>
        </w:tc>
      </w:tr>
      <w:tr w:rsidR="00D16D57" w:rsidRPr="002D7963" w14:paraId="2C79BB69" w14:textId="77777777">
        <w:tc>
          <w:tcPr>
            <w:tcW w:w="2922" w:type="dxa"/>
          </w:tcPr>
          <w:p w14:paraId="0EF1C5DB" w14:textId="77777777" w:rsidR="00D16D57" w:rsidRPr="002D7963" w:rsidRDefault="00D16D57" w:rsidP="004F3D0B">
            <w:pPr>
              <w:pStyle w:val="TableText"/>
              <w:spacing w:before="20" w:after="20"/>
            </w:pPr>
            <w:r w:rsidRPr="002D7963">
              <w:t>Native American</w:t>
            </w:r>
          </w:p>
        </w:tc>
        <w:tc>
          <w:tcPr>
            <w:tcW w:w="1604" w:type="dxa"/>
          </w:tcPr>
          <w:p w14:paraId="6C401FB3" w14:textId="77777777" w:rsidR="00D16D57" w:rsidRPr="002D7963" w:rsidRDefault="00D16D57" w:rsidP="004F3D0B">
            <w:pPr>
              <w:pStyle w:val="TableTextCentered"/>
              <w:spacing w:before="20" w:after="20"/>
            </w:pPr>
            <w:r w:rsidRPr="002D7963">
              <w:t>0</w:t>
            </w:r>
          </w:p>
        </w:tc>
        <w:tc>
          <w:tcPr>
            <w:tcW w:w="1606" w:type="dxa"/>
            <w:shd w:val="clear" w:color="auto" w:fill="D9E2F3" w:themeFill="accent5" w:themeFillTint="33"/>
          </w:tcPr>
          <w:p w14:paraId="730CF841" w14:textId="77777777" w:rsidR="00D16D57" w:rsidRPr="002D7963" w:rsidRDefault="00D16D57" w:rsidP="004F3D0B">
            <w:pPr>
              <w:pStyle w:val="TableText"/>
              <w:tabs>
                <w:tab w:val="decimal" w:pos="0"/>
              </w:tabs>
              <w:spacing w:before="20" w:after="20"/>
              <w:jc w:val="center"/>
            </w:pPr>
            <w:r w:rsidRPr="002D7963">
              <w:t>0.0%</w:t>
            </w:r>
          </w:p>
        </w:tc>
        <w:tc>
          <w:tcPr>
            <w:tcW w:w="1606" w:type="dxa"/>
          </w:tcPr>
          <w:p w14:paraId="539CDAE9" w14:textId="77777777" w:rsidR="00D16D57" w:rsidRPr="002D7963" w:rsidRDefault="00D16D57" w:rsidP="004F3D0B">
            <w:pPr>
              <w:pStyle w:val="TableTextCentered"/>
              <w:spacing w:before="20" w:after="20"/>
            </w:pPr>
            <w:r w:rsidRPr="002D7963">
              <w:t>2,178</w:t>
            </w:r>
          </w:p>
        </w:tc>
        <w:tc>
          <w:tcPr>
            <w:tcW w:w="1606" w:type="dxa"/>
            <w:shd w:val="clear" w:color="auto" w:fill="D9E2F3" w:themeFill="accent5" w:themeFillTint="33"/>
          </w:tcPr>
          <w:p w14:paraId="4386FBE1" w14:textId="77777777" w:rsidR="00D16D57" w:rsidRPr="002D7963" w:rsidRDefault="00D16D57" w:rsidP="004F3D0B">
            <w:pPr>
              <w:pStyle w:val="TableText"/>
              <w:spacing w:before="20" w:after="20"/>
              <w:jc w:val="center"/>
            </w:pPr>
            <w:r w:rsidRPr="002D7963">
              <w:t>0.2%</w:t>
            </w:r>
          </w:p>
        </w:tc>
      </w:tr>
      <w:tr w:rsidR="00D16D57" w:rsidRPr="002D7963" w14:paraId="2EC1B5EF" w14:textId="77777777">
        <w:tc>
          <w:tcPr>
            <w:tcW w:w="2922" w:type="dxa"/>
          </w:tcPr>
          <w:p w14:paraId="5517685C" w14:textId="77777777" w:rsidR="00D16D57" w:rsidRPr="002D7963" w:rsidRDefault="00D16D57" w:rsidP="004F3D0B">
            <w:pPr>
              <w:pStyle w:val="TableText"/>
              <w:spacing w:before="20" w:after="20"/>
            </w:pPr>
            <w:r w:rsidRPr="002D7963">
              <w:t>White</w:t>
            </w:r>
          </w:p>
        </w:tc>
        <w:tc>
          <w:tcPr>
            <w:tcW w:w="1604" w:type="dxa"/>
          </w:tcPr>
          <w:p w14:paraId="7E0B7A9E" w14:textId="77777777" w:rsidR="00D16D57" w:rsidRPr="002D7963" w:rsidRDefault="00D16D57" w:rsidP="004F3D0B">
            <w:pPr>
              <w:pStyle w:val="TableTextCentered"/>
              <w:spacing w:before="20" w:after="20"/>
            </w:pPr>
            <w:r w:rsidRPr="002D7963">
              <w:t>303</w:t>
            </w:r>
          </w:p>
        </w:tc>
        <w:tc>
          <w:tcPr>
            <w:tcW w:w="1606" w:type="dxa"/>
            <w:shd w:val="clear" w:color="auto" w:fill="D9E2F3" w:themeFill="accent5" w:themeFillTint="33"/>
          </w:tcPr>
          <w:p w14:paraId="196C0081" w14:textId="77777777" w:rsidR="00D16D57" w:rsidRPr="002D7963" w:rsidRDefault="00D16D57" w:rsidP="004F3D0B">
            <w:pPr>
              <w:pStyle w:val="TableText"/>
              <w:tabs>
                <w:tab w:val="decimal" w:pos="0"/>
              </w:tabs>
              <w:spacing w:before="20" w:after="20"/>
              <w:jc w:val="center"/>
            </w:pPr>
            <w:r w:rsidRPr="002D7963">
              <w:t>75.6%</w:t>
            </w:r>
          </w:p>
        </w:tc>
        <w:tc>
          <w:tcPr>
            <w:tcW w:w="1606" w:type="dxa"/>
          </w:tcPr>
          <w:p w14:paraId="5F5C0723" w14:textId="77777777" w:rsidR="00D16D57" w:rsidRPr="002D7963" w:rsidRDefault="00D16D57" w:rsidP="004F3D0B">
            <w:pPr>
              <w:pStyle w:val="TableTextCentered"/>
              <w:spacing w:before="20" w:after="20"/>
            </w:pPr>
            <w:r w:rsidRPr="002D7963">
              <w:t>484,692</w:t>
            </w:r>
          </w:p>
        </w:tc>
        <w:tc>
          <w:tcPr>
            <w:tcW w:w="1606" w:type="dxa"/>
            <w:shd w:val="clear" w:color="auto" w:fill="D9E2F3" w:themeFill="accent5" w:themeFillTint="33"/>
          </w:tcPr>
          <w:p w14:paraId="688AC558" w14:textId="77777777" w:rsidR="00D16D57" w:rsidRPr="002D7963" w:rsidRDefault="00D16D57" w:rsidP="004F3D0B">
            <w:pPr>
              <w:pStyle w:val="TableText"/>
              <w:spacing w:before="20" w:after="20"/>
              <w:jc w:val="center"/>
            </w:pPr>
            <w:r w:rsidRPr="002D7963">
              <w:t>53.0%</w:t>
            </w:r>
          </w:p>
        </w:tc>
      </w:tr>
      <w:tr w:rsidR="00D16D57" w:rsidRPr="002D7963" w14:paraId="53F5C206" w14:textId="77777777">
        <w:tc>
          <w:tcPr>
            <w:tcW w:w="2922" w:type="dxa"/>
          </w:tcPr>
          <w:p w14:paraId="586D5A0E" w14:textId="77777777" w:rsidR="00D16D57" w:rsidRPr="002D7963" w:rsidRDefault="00D16D57" w:rsidP="004F3D0B">
            <w:pPr>
              <w:pStyle w:val="TableText"/>
              <w:spacing w:before="20" w:after="20"/>
            </w:pPr>
            <w:r w:rsidRPr="002D7963">
              <w:t>Native Hawaiian</w:t>
            </w:r>
          </w:p>
        </w:tc>
        <w:tc>
          <w:tcPr>
            <w:tcW w:w="1604" w:type="dxa"/>
          </w:tcPr>
          <w:p w14:paraId="7624A8D1" w14:textId="77777777" w:rsidR="00D16D57" w:rsidRPr="002D7963" w:rsidRDefault="00D16D57" w:rsidP="004F3D0B">
            <w:pPr>
              <w:pStyle w:val="TableTextCentered"/>
              <w:spacing w:before="20" w:after="20"/>
            </w:pPr>
            <w:r w:rsidRPr="002D7963">
              <w:t>0</w:t>
            </w:r>
          </w:p>
        </w:tc>
        <w:tc>
          <w:tcPr>
            <w:tcW w:w="1606" w:type="dxa"/>
            <w:shd w:val="clear" w:color="auto" w:fill="D9E2F3" w:themeFill="accent5" w:themeFillTint="33"/>
          </w:tcPr>
          <w:p w14:paraId="776D630B" w14:textId="77777777" w:rsidR="00D16D57" w:rsidRPr="002D7963" w:rsidRDefault="00D16D57" w:rsidP="004F3D0B">
            <w:pPr>
              <w:pStyle w:val="TableText"/>
              <w:tabs>
                <w:tab w:val="decimal" w:pos="0"/>
              </w:tabs>
              <w:spacing w:before="20" w:after="20"/>
              <w:jc w:val="center"/>
            </w:pPr>
            <w:r w:rsidRPr="002D7963">
              <w:t>0.0%</w:t>
            </w:r>
          </w:p>
        </w:tc>
        <w:tc>
          <w:tcPr>
            <w:tcW w:w="1606" w:type="dxa"/>
          </w:tcPr>
          <w:p w14:paraId="3A7D866C" w14:textId="77777777" w:rsidR="00D16D57" w:rsidRPr="002D7963" w:rsidRDefault="00D16D57" w:rsidP="004F3D0B">
            <w:pPr>
              <w:pStyle w:val="TableTextCentered"/>
              <w:spacing w:before="20" w:after="20"/>
            </w:pPr>
            <w:r w:rsidRPr="002D7963">
              <w:t>790</w:t>
            </w:r>
          </w:p>
        </w:tc>
        <w:tc>
          <w:tcPr>
            <w:tcW w:w="1606" w:type="dxa"/>
            <w:shd w:val="clear" w:color="auto" w:fill="D9E2F3" w:themeFill="accent5" w:themeFillTint="33"/>
          </w:tcPr>
          <w:p w14:paraId="7C9AA696" w14:textId="77777777" w:rsidR="00D16D57" w:rsidRPr="002D7963" w:rsidRDefault="00D16D57" w:rsidP="004F3D0B">
            <w:pPr>
              <w:pStyle w:val="TableText"/>
              <w:spacing w:before="20" w:after="20"/>
              <w:jc w:val="center"/>
            </w:pPr>
            <w:r w:rsidRPr="002D7963">
              <w:t>0.1%</w:t>
            </w:r>
          </w:p>
        </w:tc>
      </w:tr>
      <w:tr w:rsidR="00D16D57" w:rsidRPr="002D7963" w14:paraId="74F3F9B1" w14:textId="77777777">
        <w:tc>
          <w:tcPr>
            <w:tcW w:w="2922" w:type="dxa"/>
          </w:tcPr>
          <w:p w14:paraId="16215200" w14:textId="133E04DC" w:rsidR="00D16D57" w:rsidRPr="002D7963" w:rsidRDefault="00D16D57" w:rsidP="004F3D0B">
            <w:pPr>
              <w:pStyle w:val="TableText"/>
              <w:spacing w:before="20" w:after="20"/>
            </w:pPr>
            <w:r w:rsidRPr="002D7963">
              <w:t>Multi</w:t>
            </w:r>
            <w:r w:rsidR="00C603E2" w:rsidRPr="002D7963">
              <w:t>-R</w:t>
            </w:r>
            <w:r w:rsidRPr="002D7963">
              <w:t xml:space="preserve">ace, Non-Hispanic </w:t>
            </w:r>
          </w:p>
        </w:tc>
        <w:tc>
          <w:tcPr>
            <w:tcW w:w="1604" w:type="dxa"/>
          </w:tcPr>
          <w:p w14:paraId="17537A1B" w14:textId="77777777" w:rsidR="00D16D57" w:rsidRPr="002D7963" w:rsidRDefault="00D16D57" w:rsidP="004F3D0B">
            <w:pPr>
              <w:pStyle w:val="TableTextCentered"/>
              <w:spacing w:before="20" w:after="20"/>
            </w:pPr>
            <w:r w:rsidRPr="002D7963">
              <w:t>23</w:t>
            </w:r>
          </w:p>
        </w:tc>
        <w:tc>
          <w:tcPr>
            <w:tcW w:w="1606" w:type="dxa"/>
            <w:shd w:val="clear" w:color="auto" w:fill="D9E2F3" w:themeFill="accent5" w:themeFillTint="33"/>
          </w:tcPr>
          <w:p w14:paraId="788028CF" w14:textId="77777777" w:rsidR="00D16D57" w:rsidRPr="002D7963" w:rsidRDefault="00D16D57" w:rsidP="004F3D0B">
            <w:pPr>
              <w:pStyle w:val="TableText"/>
              <w:tabs>
                <w:tab w:val="decimal" w:pos="0"/>
              </w:tabs>
              <w:spacing w:before="20" w:after="20"/>
              <w:jc w:val="center"/>
            </w:pPr>
            <w:r w:rsidRPr="002D7963">
              <w:t>5.7%</w:t>
            </w:r>
          </w:p>
        </w:tc>
        <w:tc>
          <w:tcPr>
            <w:tcW w:w="1606" w:type="dxa"/>
          </w:tcPr>
          <w:p w14:paraId="67AA8695" w14:textId="77777777" w:rsidR="00D16D57" w:rsidRPr="002D7963" w:rsidRDefault="00D16D57" w:rsidP="004F3D0B">
            <w:pPr>
              <w:pStyle w:val="TableTextCentered"/>
              <w:spacing w:before="20" w:after="20"/>
            </w:pPr>
            <w:r w:rsidRPr="002D7963">
              <w:t>41,418</w:t>
            </w:r>
          </w:p>
        </w:tc>
        <w:tc>
          <w:tcPr>
            <w:tcW w:w="1606" w:type="dxa"/>
            <w:shd w:val="clear" w:color="auto" w:fill="D9E2F3" w:themeFill="accent5" w:themeFillTint="33"/>
          </w:tcPr>
          <w:p w14:paraId="13F9E5DD" w14:textId="77777777" w:rsidR="00D16D57" w:rsidRPr="002D7963" w:rsidRDefault="00D16D57" w:rsidP="004F3D0B">
            <w:pPr>
              <w:pStyle w:val="TableText"/>
              <w:spacing w:before="20" w:after="20"/>
              <w:jc w:val="center"/>
            </w:pPr>
            <w:r w:rsidRPr="002D7963">
              <w:t>4.5%</w:t>
            </w:r>
          </w:p>
        </w:tc>
      </w:tr>
    </w:tbl>
    <w:p w14:paraId="4EBEF429" w14:textId="77777777" w:rsidR="00D16D57" w:rsidRPr="002D7963" w:rsidRDefault="00D16D57">
      <w:pPr>
        <w:pStyle w:val="TableNote"/>
      </w:pPr>
      <w:r w:rsidRPr="002D7963">
        <w:rPr>
          <w:i/>
          <w:iCs/>
        </w:rPr>
        <w:t>Note</w:t>
      </w:r>
      <w:r w:rsidRPr="002D7963">
        <w:t>. As of October 1, 2023.</w:t>
      </w:r>
    </w:p>
    <w:p w14:paraId="1EB47D4B" w14:textId="416A9891" w:rsidR="00D16D57" w:rsidRPr="002D7963" w:rsidRDefault="00D16D57">
      <w:pPr>
        <w:pStyle w:val="TableTitle0"/>
      </w:pPr>
      <w:r w:rsidRPr="002D7963">
        <w:t>Table D3. Dover-Sherborn Public Schools: Student Enrollment by Race/Ethnicity, 2023-2024</w:t>
      </w:r>
    </w:p>
    <w:tbl>
      <w:tblPr>
        <w:tblStyle w:val="MSVTable1"/>
        <w:tblW w:w="5000" w:type="pct"/>
        <w:tblLook w:val="06A0" w:firstRow="1" w:lastRow="0" w:firstColumn="1" w:lastColumn="0" w:noHBand="1" w:noVBand="1"/>
      </w:tblPr>
      <w:tblGrid>
        <w:gridCol w:w="2922"/>
        <w:gridCol w:w="1604"/>
        <w:gridCol w:w="1606"/>
        <w:gridCol w:w="1606"/>
        <w:gridCol w:w="1606"/>
      </w:tblGrid>
      <w:tr w:rsidR="00D16D57" w:rsidRPr="002D7963" w14:paraId="450E26E7"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0D3759E0" w14:textId="77777777" w:rsidR="00D16D57" w:rsidRPr="002D7963" w:rsidRDefault="00D16D57" w:rsidP="004F3D0B">
            <w:pPr>
              <w:pStyle w:val="TableColHeadingLeft"/>
              <w:spacing w:before="20" w:after="20"/>
              <w:rPr>
                <w:rFonts w:eastAsia="Calibri" w:cs="Calibri"/>
              </w:rPr>
            </w:pPr>
            <w:r w:rsidRPr="002D7963">
              <w:t>Group</w:t>
            </w:r>
          </w:p>
        </w:tc>
        <w:tc>
          <w:tcPr>
            <w:tcW w:w="1604" w:type="dxa"/>
            <w:vAlign w:val="bottom"/>
          </w:tcPr>
          <w:p w14:paraId="1F7F9F9F" w14:textId="77777777" w:rsidR="00D16D57" w:rsidRPr="002D7963" w:rsidRDefault="00D16D57" w:rsidP="004F3D0B">
            <w:pPr>
              <w:pStyle w:val="TableColHeadingCenter"/>
              <w:spacing w:before="20" w:after="20"/>
            </w:pPr>
            <w:r w:rsidRPr="002D7963">
              <w:t>District</w:t>
            </w:r>
          </w:p>
        </w:tc>
        <w:tc>
          <w:tcPr>
            <w:tcW w:w="1606" w:type="dxa"/>
            <w:vAlign w:val="bottom"/>
          </w:tcPr>
          <w:p w14:paraId="7E1B67E8" w14:textId="77777777" w:rsidR="00D16D57" w:rsidRPr="002D7963" w:rsidRDefault="00D16D57" w:rsidP="004F3D0B">
            <w:pPr>
              <w:pStyle w:val="TableColHeadingCenter"/>
              <w:spacing w:before="20" w:after="20"/>
            </w:pPr>
            <w:r w:rsidRPr="002D7963">
              <w:t>Percentage of total</w:t>
            </w:r>
          </w:p>
        </w:tc>
        <w:tc>
          <w:tcPr>
            <w:tcW w:w="1606" w:type="dxa"/>
            <w:vAlign w:val="bottom"/>
          </w:tcPr>
          <w:p w14:paraId="7C6E249E" w14:textId="77777777" w:rsidR="00D16D57" w:rsidRPr="002D7963" w:rsidRDefault="00D16D57" w:rsidP="004F3D0B">
            <w:pPr>
              <w:pStyle w:val="TableColHeadingCenter"/>
              <w:spacing w:before="20" w:after="20"/>
            </w:pPr>
            <w:r w:rsidRPr="002D7963">
              <w:t>State</w:t>
            </w:r>
          </w:p>
        </w:tc>
        <w:tc>
          <w:tcPr>
            <w:tcW w:w="1606" w:type="dxa"/>
            <w:vAlign w:val="bottom"/>
          </w:tcPr>
          <w:p w14:paraId="287FAC9F" w14:textId="77777777" w:rsidR="00D16D57" w:rsidRPr="002D7963" w:rsidRDefault="00D16D57" w:rsidP="004F3D0B">
            <w:pPr>
              <w:pStyle w:val="TableColHeadingCenter"/>
              <w:spacing w:before="20" w:after="20"/>
            </w:pPr>
            <w:r w:rsidRPr="002D7963">
              <w:t>Percentage of total</w:t>
            </w:r>
          </w:p>
        </w:tc>
      </w:tr>
      <w:tr w:rsidR="00D16D57" w:rsidRPr="002D7963" w14:paraId="721932B9" w14:textId="77777777">
        <w:tc>
          <w:tcPr>
            <w:tcW w:w="2922" w:type="dxa"/>
          </w:tcPr>
          <w:p w14:paraId="4AF74F46" w14:textId="77777777" w:rsidR="00D16D57" w:rsidRPr="002D7963" w:rsidRDefault="00D16D57" w:rsidP="004F3D0B">
            <w:pPr>
              <w:pStyle w:val="TableText"/>
              <w:spacing w:before="20" w:after="20"/>
            </w:pPr>
            <w:r w:rsidRPr="002D7963">
              <w:t>All</w:t>
            </w:r>
          </w:p>
        </w:tc>
        <w:tc>
          <w:tcPr>
            <w:tcW w:w="1604" w:type="dxa"/>
          </w:tcPr>
          <w:p w14:paraId="0CA904BA" w14:textId="77777777" w:rsidR="00D16D57" w:rsidRPr="002D7963" w:rsidRDefault="00D16D57" w:rsidP="004F3D0B">
            <w:pPr>
              <w:pStyle w:val="TableTextCentered"/>
              <w:spacing w:before="20" w:after="20"/>
            </w:pPr>
            <w:r w:rsidRPr="002D7963">
              <w:t>1,105</w:t>
            </w:r>
          </w:p>
        </w:tc>
        <w:tc>
          <w:tcPr>
            <w:tcW w:w="1606" w:type="dxa"/>
            <w:shd w:val="clear" w:color="auto" w:fill="D9E2F3" w:themeFill="accent5" w:themeFillTint="33"/>
          </w:tcPr>
          <w:p w14:paraId="4B27144F" w14:textId="77777777" w:rsidR="00D16D57" w:rsidRPr="002D7963" w:rsidRDefault="00D16D57" w:rsidP="004F3D0B">
            <w:pPr>
              <w:pStyle w:val="TableTextCentered"/>
              <w:spacing w:before="20" w:after="20"/>
            </w:pPr>
            <w:r w:rsidRPr="002D7963">
              <w:t>100.0%</w:t>
            </w:r>
          </w:p>
        </w:tc>
        <w:tc>
          <w:tcPr>
            <w:tcW w:w="1606" w:type="dxa"/>
          </w:tcPr>
          <w:p w14:paraId="3542F224" w14:textId="77777777" w:rsidR="00D16D57" w:rsidRPr="002D7963" w:rsidRDefault="00D16D57" w:rsidP="004F3D0B">
            <w:pPr>
              <w:pStyle w:val="TableTextCentered"/>
              <w:spacing w:before="20" w:after="20"/>
            </w:pPr>
            <w:r w:rsidRPr="002D7963">
              <w:t>914,959</w:t>
            </w:r>
          </w:p>
        </w:tc>
        <w:tc>
          <w:tcPr>
            <w:tcW w:w="1606" w:type="dxa"/>
            <w:shd w:val="clear" w:color="auto" w:fill="D9E2F3" w:themeFill="accent5" w:themeFillTint="33"/>
          </w:tcPr>
          <w:p w14:paraId="645027F1" w14:textId="77777777" w:rsidR="00D16D57" w:rsidRPr="002D7963" w:rsidRDefault="00D16D57" w:rsidP="004F3D0B">
            <w:pPr>
              <w:pStyle w:val="TableTextCentered"/>
              <w:spacing w:before="20" w:after="20"/>
            </w:pPr>
            <w:r w:rsidRPr="002D7963">
              <w:t>100.0%</w:t>
            </w:r>
          </w:p>
        </w:tc>
      </w:tr>
      <w:tr w:rsidR="00D16D57" w:rsidRPr="002D7963" w14:paraId="76651976" w14:textId="77777777">
        <w:tc>
          <w:tcPr>
            <w:tcW w:w="2922" w:type="dxa"/>
          </w:tcPr>
          <w:p w14:paraId="4BBBCBCE" w14:textId="77777777" w:rsidR="00D16D57" w:rsidRPr="002D7963" w:rsidRDefault="00D16D57" w:rsidP="004F3D0B">
            <w:pPr>
              <w:pStyle w:val="TableText"/>
              <w:spacing w:before="20" w:after="20"/>
            </w:pPr>
            <w:r w:rsidRPr="002D7963">
              <w:t>African American</w:t>
            </w:r>
          </w:p>
        </w:tc>
        <w:tc>
          <w:tcPr>
            <w:tcW w:w="1604" w:type="dxa"/>
          </w:tcPr>
          <w:p w14:paraId="7E868D8D" w14:textId="77777777" w:rsidR="00D16D57" w:rsidRPr="002D7963" w:rsidRDefault="00D16D57" w:rsidP="004F3D0B">
            <w:pPr>
              <w:pStyle w:val="TableTextCentered"/>
              <w:spacing w:before="20" w:after="20"/>
            </w:pPr>
            <w:r w:rsidRPr="002D7963">
              <w:t>31</w:t>
            </w:r>
          </w:p>
        </w:tc>
        <w:tc>
          <w:tcPr>
            <w:tcW w:w="1606" w:type="dxa"/>
            <w:shd w:val="clear" w:color="auto" w:fill="D9E2F3" w:themeFill="accent5" w:themeFillTint="33"/>
          </w:tcPr>
          <w:p w14:paraId="0AF153C3" w14:textId="77777777" w:rsidR="00D16D57" w:rsidRPr="002D7963" w:rsidRDefault="00D16D57" w:rsidP="004F3D0B">
            <w:pPr>
              <w:pStyle w:val="TableTextCentered"/>
              <w:spacing w:before="20" w:after="20"/>
            </w:pPr>
            <w:r w:rsidRPr="002D7963">
              <w:t>2.8%</w:t>
            </w:r>
          </w:p>
        </w:tc>
        <w:tc>
          <w:tcPr>
            <w:tcW w:w="1606" w:type="dxa"/>
          </w:tcPr>
          <w:p w14:paraId="672704ED" w14:textId="77777777" w:rsidR="00D16D57" w:rsidRPr="002D7963" w:rsidRDefault="00D16D57" w:rsidP="004F3D0B">
            <w:pPr>
              <w:pStyle w:val="TableTextCentered"/>
              <w:spacing w:before="20" w:after="20"/>
            </w:pPr>
            <w:r w:rsidRPr="002D7963">
              <w:t>88,104</w:t>
            </w:r>
          </w:p>
        </w:tc>
        <w:tc>
          <w:tcPr>
            <w:tcW w:w="1606" w:type="dxa"/>
            <w:shd w:val="clear" w:color="auto" w:fill="D9E2F3" w:themeFill="accent5" w:themeFillTint="33"/>
          </w:tcPr>
          <w:p w14:paraId="5EF4F4ED" w14:textId="77777777" w:rsidR="00D16D57" w:rsidRPr="002D7963" w:rsidRDefault="00D16D57" w:rsidP="004F3D0B">
            <w:pPr>
              <w:pStyle w:val="TableTextCentered"/>
              <w:spacing w:before="20" w:after="20"/>
            </w:pPr>
            <w:r w:rsidRPr="002D7963">
              <w:t>9.6%</w:t>
            </w:r>
          </w:p>
        </w:tc>
      </w:tr>
      <w:tr w:rsidR="00D16D57" w:rsidRPr="002D7963" w14:paraId="0669C90F" w14:textId="77777777">
        <w:tc>
          <w:tcPr>
            <w:tcW w:w="2922" w:type="dxa"/>
          </w:tcPr>
          <w:p w14:paraId="1F8EBD41" w14:textId="77777777" w:rsidR="00D16D57" w:rsidRPr="002D7963" w:rsidRDefault="00D16D57" w:rsidP="004F3D0B">
            <w:pPr>
              <w:pStyle w:val="TableText"/>
              <w:spacing w:before="20" w:after="20"/>
            </w:pPr>
            <w:r w:rsidRPr="002D7963">
              <w:t>Asian</w:t>
            </w:r>
          </w:p>
        </w:tc>
        <w:tc>
          <w:tcPr>
            <w:tcW w:w="1604" w:type="dxa"/>
          </w:tcPr>
          <w:p w14:paraId="41FF23FB" w14:textId="77777777" w:rsidR="00D16D57" w:rsidRPr="002D7963" w:rsidRDefault="00D16D57" w:rsidP="004F3D0B">
            <w:pPr>
              <w:pStyle w:val="TableTextCentered"/>
              <w:spacing w:before="20" w:after="20"/>
            </w:pPr>
            <w:r w:rsidRPr="002D7963">
              <w:t>143</w:t>
            </w:r>
          </w:p>
        </w:tc>
        <w:tc>
          <w:tcPr>
            <w:tcW w:w="1606" w:type="dxa"/>
            <w:shd w:val="clear" w:color="auto" w:fill="D9E2F3" w:themeFill="accent5" w:themeFillTint="33"/>
          </w:tcPr>
          <w:p w14:paraId="741424F4" w14:textId="77777777" w:rsidR="00D16D57" w:rsidRPr="002D7963" w:rsidRDefault="00D16D57" w:rsidP="004F3D0B">
            <w:pPr>
              <w:pStyle w:val="TableTextCentered"/>
              <w:spacing w:before="20" w:after="20"/>
            </w:pPr>
            <w:r w:rsidRPr="002D7963">
              <w:t>12.9%</w:t>
            </w:r>
          </w:p>
        </w:tc>
        <w:tc>
          <w:tcPr>
            <w:tcW w:w="1606" w:type="dxa"/>
          </w:tcPr>
          <w:p w14:paraId="43DA9D80" w14:textId="77777777" w:rsidR="00D16D57" w:rsidRPr="002D7963" w:rsidRDefault="00D16D57" w:rsidP="004F3D0B">
            <w:pPr>
              <w:pStyle w:val="TableTextCentered"/>
              <w:spacing w:before="20" w:after="20"/>
            </w:pPr>
            <w:r w:rsidRPr="002D7963">
              <w:t>67,847</w:t>
            </w:r>
          </w:p>
        </w:tc>
        <w:tc>
          <w:tcPr>
            <w:tcW w:w="1606" w:type="dxa"/>
            <w:shd w:val="clear" w:color="auto" w:fill="D9E2F3" w:themeFill="accent5" w:themeFillTint="33"/>
          </w:tcPr>
          <w:p w14:paraId="34D910E4" w14:textId="77777777" w:rsidR="00D16D57" w:rsidRPr="002D7963" w:rsidRDefault="00D16D57" w:rsidP="004F3D0B">
            <w:pPr>
              <w:pStyle w:val="TableTextCentered"/>
              <w:spacing w:before="20" w:after="20"/>
            </w:pPr>
            <w:r w:rsidRPr="002D7963">
              <w:t>7.4%</w:t>
            </w:r>
          </w:p>
        </w:tc>
      </w:tr>
      <w:tr w:rsidR="00D16D57" w:rsidRPr="002D7963" w14:paraId="043A6502" w14:textId="77777777">
        <w:tc>
          <w:tcPr>
            <w:tcW w:w="2922" w:type="dxa"/>
          </w:tcPr>
          <w:p w14:paraId="2352E9D7" w14:textId="77777777" w:rsidR="00D16D57" w:rsidRPr="002D7963" w:rsidRDefault="00D16D57" w:rsidP="004F3D0B">
            <w:pPr>
              <w:pStyle w:val="TableText"/>
              <w:spacing w:before="20" w:after="20"/>
            </w:pPr>
            <w:r w:rsidRPr="002D7963">
              <w:t>Hispanic</w:t>
            </w:r>
          </w:p>
        </w:tc>
        <w:tc>
          <w:tcPr>
            <w:tcW w:w="1604" w:type="dxa"/>
          </w:tcPr>
          <w:p w14:paraId="3EE1A915" w14:textId="77777777" w:rsidR="00D16D57" w:rsidRPr="002D7963" w:rsidRDefault="00D16D57" w:rsidP="004F3D0B">
            <w:pPr>
              <w:pStyle w:val="TableTextCentered"/>
              <w:spacing w:before="20" w:after="20"/>
            </w:pPr>
            <w:r w:rsidRPr="002D7963">
              <w:t>61</w:t>
            </w:r>
          </w:p>
        </w:tc>
        <w:tc>
          <w:tcPr>
            <w:tcW w:w="1606" w:type="dxa"/>
            <w:shd w:val="clear" w:color="auto" w:fill="D9E2F3" w:themeFill="accent5" w:themeFillTint="33"/>
          </w:tcPr>
          <w:p w14:paraId="72206B82" w14:textId="77777777" w:rsidR="00D16D57" w:rsidRPr="002D7963" w:rsidRDefault="00D16D57" w:rsidP="004F3D0B">
            <w:pPr>
              <w:pStyle w:val="TableTextCentered"/>
              <w:spacing w:before="20" w:after="20"/>
            </w:pPr>
            <w:r w:rsidRPr="002D7963">
              <w:t>5.5%</w:t>
            </w:r>
          </w:p>
        </w:tc>
        <w:tc>
          <w:tcPr>
            <w:tcW w:w="1606" w:type="dxa"/>
          </w:tcPr>
          <w:p w14:paraId="60C9551B" w14:textId="77777777" w:rsidR="00D16D57" w:rsidRPr="002D7963" w:rsidRDefault="00D16D57" w:rsidP="004F3D0B">
            <w:pPr>
              <w:pStyle w:val="TableTextCentered"/>
              <w:spacing w:before="20" w:after="20"/>
            </w:pPr>
            <w:r w:rsidRPr="002D7963">
              <w:t>229,930</w:t>
            </w:r>
          </w:p>
        </w:tc>
        <w:tc>
          <w:tcPr>
            <w:tcW w:w="1606" w:type="dxa"/>
            <w:shd w:val="clear" w:color="auto" w:fill="D9E2F3" w:themeFill="accent5" w:themeFillTint="33"/>
          </w:tcPr>
          <w:p w14:paraId="26D2E8D1" w14:textId="77777777" w:rsidR="00D16D57" w:rsidRPr="002D7963" w:rsidRDefault="00D16D57" w:rsidP="004F3D0B">
            <w:pPr>
              <w:pStyle w:val="TableTextCentered"/>
              <w:spacing w:before="20" w:after="20"/>
            </w:pPr>
            <w:r w:rsidRPr="002D7963">
              <w:t>25.1%</w:t>
            </w:r>
          </w:p>
        </w:tc>
      </w:tr>
      <w:tr w:rsidR="00D16D57" w:rsidRPr="002D7963" w14:paraId="3173B7F6" w14:textId="77777777">
        <w:tc>
          <w:tcPr>
            <w:tcW w:w="2922" w:type="dxa"/>
          </w:tcPr>
          <w:p w14:paraId="4F41B15A" w14:textId="77777777" w:rsidR="00D16D57" w:rsidRPr="002D7963" w:rsidRDefault="00D16D57" w:rsidP="004F3D0B">
            <w:pPr>
              <w:pStyle w:val="TableText"/>
              <w:spacing w:before="20" w:after="20"/>
            </w:pPr>
            <w:r w:rsidRPr="002D7963">
              <w:t>Native American</w:t>
            </w:r>
          </w:p>
        </w:tc>
        <w:tc>
          <w:tcPr>
            <w:tcW w:w="1604" w:type="dxa"/>
          </w:tcPr>
          <w:p w14:paraId="263DA94E" w14:textId="77777777" w:rsidR="00D16D57" w:rsidRPr="002D7963" w:rsidRDefault="00D16D57" w:rsidP="004F3D0B">
            <w:pPr>
              <w:pStyle w:val="TableTextCentered"/>
              <w:spacing w:before="20" w:after="20"/>
            </w:pPr>
            <w:r w:rsidRPr="002D7963">
              <w:t>2</w:t>
            </w:r>
          </w:p>
        </w:tc>
        <w:tc>
          <w:tcPr>
            <w:tcW w:w="1606" w:type="dxa"/>
            <w:shd w:val="clear" w:color="auto" w:fill="D9E2F3" w:themeFill="accent5" w:themeFillTint="33"/>
          </w:tcPr>
          <w:p w14:paraId="2694E67C" w14:textId="77777777" w:rsidR="00D16D57" w:rsidRPr="002D7963" w:rsidRDefault="00D16D57" w:rsidP="004F3D0B">
            <w:pPr>
              <w:pStyle w:val="TableTextCentered"/>
              <w:spacing w:before="20" w:after="20"/>
            </w:pPr>
            <w:r w:rsidRPr="002D7963">
              <w:t>0.2%</w:t>
            </w:r>
          </w:p>
        </w:tc>
        <w:tc>
          <w:tcPr>
            <w:tcW w:w="1606" w:type="dxa"/>
          </w:tcPr>
          <w:p w14:paraId="395AF206" w14:textId="77777777" w:rsidR="00D16D57" w:rsidRPr="002D7963" w:rsidRDefault="00D16D57" w:rsidP="004F3D0B">
            <w:pPr>
              <w:pStyle w:val="TableTextCentered"/>
              <w:spacing w:before="20" w:after="20"/>
            </w:pPr>
            <w:r w:rsidRPr="002D7963">
              <w:t>2,178</w:t>
            </w:r>
          </w:p>
        </w:tc>
        <w:tc>
          <w:tcPr>
            <w:tcW w:w="1606" w:type="dxa"/>
            <w:shd w:val="clear" w:color="auto" w:fill="D9E2F3" w:themeFill="accent5" w:themeFillTint="33"/>
          </w:tcPr>
          <w:p w14:paraId="710394E3" w14:textId="77777777" w:rsidR="00D16D57" w:rsidRPr="002D7963" w:rsidRDefault="00D16D57" w:rsidP="004F3D0B">
            <w:pPr>
              <w:pStyle w:val="TableTextCentered"/>
              <w:spacing w:before="20" w:after="20"/>
            </w:pPr>
            <w:r w:rsidRPr="002D7963">
              <w:t>0.2%</w:t>
            </w:r>
          </w:p>
        </w:tc>
      </w:tr>
      <w:tr w:rsidR="00D16D57" w:rsidRPr="002D7963" w14:paraId="60F02E80" w14:textId="77777777">
        <w:tc>
          <w:tcPr>
            <w:tcW w:w="2922" w:type="dxa"/>
          </w:tcPr>
          <w:p w14:paraId="3F6516A2" w14:textId="77777777" w:rsidR="00D16D57" w:rsidRPr="002D7963" w:rsidRDefault="00D16D57" w:rsidP="004F3D0B">
            <w:pPr>
              <w:pStyle w:val="TableText"/>
              <w:spacing w:before="20" w:after="20"/>
            </w:pPr>
            <w:r w:rsidRPr="002D7963">
              <w:t>White</w:t>
            </w:r>
          </w:p>
        </w:tc>
        <w:tc>
          <w:tcPr>
            <w:tcW w:w="1604" w:type="dxa"/>
          </w:tcPr>
          <w:p w14:paraId="24221C85" w14:textId="77777777" w:rsidR="00D16D57" w:rsidRPr="002D7963" w:rsidRDefault="00D16D57" w:rsidP="004F3D0B">
            <w:pPr>
              <w:pStyle w:val="TableTextCentered"/>
              <w:spacing w:before="20" w:after="20"/>
            </w:pPr>
            <w:r w:rsidRPr="002D7963">
              <w:t>791</w:t>
            </w:r>
          </w:p>
        </w:tc>
        <w:tc>
          <w:tcPr>
            <w:tcW w:w="1606" w:type="dxa"/>
            <w:shd w:val="clear" w:color="auto" w:fill="D9E2F3" w:themeFill="accent5" w:themeFillTint="33"/>
          </w:tcPr>
          <w:p w14:paraId="4BACE1B9" w14:textId="77777777" w:rsidR="00D16D57" w:rsidRPr="002D7963" w:rsidRDefault="00D16D57" w:rsidP="004F3D0B">
            <w:pPr>
              <w:pStyle w:val="TableTextCentered"/>
              <w:spacing w:before="20" w:after="20"/>
            </w:pPr>
            <w:r w:rsidRPr="002D7963">
              <w:t>71.6%</w:t>
            </w:r>
          </w:p>
        </w:tc>
        <w:tc>
          <w:tcPr>
            <w:tcW w:w="1606" w:type="dxa"/>
          </w:tcPr>
          <w:p w14:paraId="425C5404" w14:textId="77777777" w:rsidR="00D16D57" w:rsidRPr="002D7963" w:rsidRDefault="00D16D57" w:rsidP="004F3D0B">
            <w:pPr>
              <w:pStyle w:val="TableTextCentered"/>
              <w:spacing w:before="20" w:after="20"/>
            </w:pPr>
            <w:r w:rsidRPr="002D7963">
              <w:t>484,692</w:t>
            </w:r>
          </w:p>
        </w:tc>
        <w:tc>
          <w:tcPr>
            <w:tcW w:w="1606" w:type="dxa"/>
            <w:shd w:val="clear" w:color="auto" w:fill="D9E2F3" w:themeFill="accent5" w:themeFillTint="33"/>
          </w:tcPr>
          <w:p w14:paraId="6B10072D" w14:textId="77777777" w:rsidR="00D16D57" w:rsidRPr="002D7963" w:rsidRDefault="00D16D57" w:rsidP="004F3D0B">
            <w:pPr>
              <w:pStyle w:val="TableTextCentered"/>
              <w:spacing w:before="20" w:after="20"/>
            </w:pPr>
            <w:r w:rsidRPr="002D7963">
              <w:t>53.0%</w:t>
            </w:r>
          </w:p>
        </w:tc>
      </w:tr>
      <w:tr w:rsidR="00D16D57" w:rsidRPr="002D7963" w14:paraId="66B65F5D" w14:textId="77777777">
        <w:tc>
          <w:tcPr>
            <w:tcW w:w="2922" w:type="dxa"/>
          </w:tcPr>
          <w:p w14:paraId="7934C6BA" w14:textId="77777777" w:rsidR="00D16D57" w:rsidRPr="002D7963" w:rsidRDefault="00D16D57" w:rsidP="004F3D0B">
            <w:pPr>
              <w:pStyle w:val="TableText"/>
              <w:spacing w:before="20" w:after="20"/>
            </w:pPr>
            <w:r w:rsidRPr="002D7963">
              <w:t>Native Hawaiian</w:t>
            </w:r>
          </w:p>
        </w:tc>
        <w:tc>
          <w:tcPr>
            <w:tcW w:w="1604" w:type="dxa"/>
          </w:tcPr>
          <w:p w14:paraId="78B8D2CA" w14:textId="77777777" w:rsidR="00D16D57" w:rsidRPr="002D7963" w:rsidRDefault="00D16D57" w:rsidP="004F3D0B">
            <w:pPr>
              <w:pStyle w:val="TableTextCentered"/>
              <w:spacing w:before="20" w:after="20"/>
            </w:pPr>
            <w:r w:rsidRPr="002D7963">
              <w:t>0</w:t>
            </w:r>
          </w:p>
        </w:tc>
        <w:tc>
          <w:tcPr>
            <w:tcW w:w="1606" w:type="dxa"/>
            <w:shd w:val="clear" w:color="auto" w:fill="D9E2F3" w:themeFill="accent5" w:themeFillTint="33"/>
          </w:tcPr>
          <w:p w14:paraId="657B8E16" w14:textId="77777777" w:rsidR="00D16D57" w:rsidRPr="002D7963" w:rsidRDefault="00D16D57" w:rsidP="004F3D0B">
            <w:pPr>
              <w:pStyle w:val="TableTextCentered"/>
              <w:spacing w:before="20" w:after="20"/>
            </w:pPr>
            <w:r w:rsidRPr="002D7963">
              <w:t>0.0%</w:t>
            </w:r>
          </w:p>
        </w:tc>
        <w:tc>
          <w:tcPr>
            <w:tcW w:w="1606" w:type="dxa"/>
          </w:tcPr>
          <w:p w14:paraId="5006C1D3" w14:textId="77777777" w:rsidR="00D16D57" w:rsidRPr="002D7963" w:rsidRDefault="00D16D57" w:rsidP="004F3D0B">
            <w:pPr>
              <w:pStyle w:val="TableTextCentered"/>
              <w:spacing w:before="20" w:after="20"/>
            </w:pPr>
            <w:r w:rsidRPr="002D7963">
              <w:t>790</w:t>
            </w:r>
          </w:p>
        </w:tc>
        <w:tc>
          <w:tcPr>
            <w:tcW w:w="1606" w:type="dxa"/>
            <w:shd w:val="clear" w:color="auto" w:fill="D9E2F3" w:themeFill="accent5" w:themeFillTint="33"/>
          </w:tcPr>
          <w:p w14:paraId="2E46A1B5" w14:textId="77777777" w:rsidR="00D16D57" w:rsidRPr="002D7963" w:rsidRDefault="00D16D57" w:rsidP="004F3D0B">
            <w:pPr>
              <w:pStyle w:val="TableTextCentered"/>
              <w:spacing w:before="20" w:after="20"/>
            </w:pPr>
            <w:r w:rsidRPr="002D7963">
              <w:t>0.1%</w:t>
            </w:r>
          </w:p>
        </w:tc>
      </w:tr>
      <w:tr w:rsidR="00D16D57" w:rsidRPr="002D7963" w14:paraId="2923BD69" w14:textId="77777777">
        <w:tc>
          <w:tcPr>
            <w:tcW w:w="2922" w:type="dxa"/>
          </w:tcPr>
          <w:p w14:paraId="7D755EFA" w14:textId="4D4D2C49" w:rsidR="00D16D57" w:rsidRPr="002D7963" w:rsidRDefault="00D16D57" w:rsidP="004F3D0B">
            <w:pPr>
              <w:pStyle w:val="TableText"/>
              <w:spacing w:before="20" w:after="20"/>
            </w:pPr>
            <w:r w:rsidRPr="002D7963">
              <w:t>Multi</w:t>
            </w:r>
            <w:r w:rsidR="00C603E2" w:rsidRPr="002D7963">
              <w:t>-R</w:t>
            </w:r>
            <w:r w:rsidRPr="002D7963">
              <w:t xml:space="preserve">ace, Non-Hispanic </w:t>
            </w:r>
          </w:p>
        </w:tc>
        <w:tc>
          <w:tcPr>
            <w:tcW w:w="1604" w:type="dxa"/>
          </w:tcPr>
          <w:p w14:paraId="1AC9A81D" w14:textId="77777777" w:rsidR="00D16D57" w:rsidRPr="002D7963" w:rsidRDefault="00D16D57" w:rsidP="004F3D0B">
            <w:pPr>
              <w:pStyle w:val="TableTextCentered"/>
              <w:spacing w:before="20" w:after="20"/>
            </w:pPr>
            <w:r w:rsidRPr="002D7963">
              <w:t>77</w:t>
            </w:r>
          </w:p>
        </w:tc>
        <w:tc>
          <w:tcPr>
            <w:tcW w:w="1606" w:type="dxa"/>
            <w:shd w:val="clear" w:color="auto" w:fill="D9E2F3" w:themeFill="accent5" w:themeFillTint="33"/>
          </w:tcPr>
          <w:p w14:paraId="45432DC9" w14:textId="77777777" w:rsidR="00D16D57" w:rsidRPr="002D7963" w:rsidRDefault="00D16D57" w:rsidP="004F3D0B">
            <w:pPr>
              <w:pStyle w:val="TableTextCentered"/>
              <w:spacing w:before="20" w:after="20"/>
            </w:pPr>
            <w:r w:rsidRPr="002D7963">
              <w:t>7.0%</w:t>
            </w:r>
          </w:p>
        </w:tc>
        <w:tc>
          <w:tcPr>
            <w:tcW w:w="1606" w:type="dxa"/>
          </w:tcPr>
          <w:p w14:paraId="3D405C46" w14:textId="77777777" w:rsidR="00D16D57" w:rsidRPr="002D7963" w:rsidRDefault="00D16D57" w:rsidP="004F3D0B">
            <w:pPr>
              <w:pStyle w:val="TableTextCentered"/>
              <w:spacing w:before="20" w:after="20"/>
            </w:pPr>
            <w:r w:rsidRPr="002D7963">
              <w:t>41,418</w:t>
            </w:r>
          </w:p>
        </w:tc>
        <w:tc>
          <w:tcPr>
            <w:tcW w:w="1606" w:type="dxa"/>
            <w:shd w:val="clear" w:color="auto" w:fill="D9E2F3" w:themeFill="accent5" w:themeFillTint="33"/>
          </w:tcPr>
          <w:p w14:paraId="6920C49D" w14:textId="77777777" w:rsidR="00D16D57" w:rsidRPr="002D7963" w:rsidRDefault="00D16D57" w:rsidP="004F3D0B">
            <w:pPr>
              <w:pStyle w:val="TableTextCentered"/>
              <w:spacing w:before="20" w:after="20"/>
            </w:pPr>
            <w:r w:rsidRPr="002D7963">
              <w:t>4.5%</w:t>
            </w:r>
          </w:p>
        </w:tc>
      </w:tr>
    </w:tbl>
    <w:p w14:paraId="5B264115" w14:textId="77777777" w:rsidR="00D16D57" w:rsidRPr="002D7963" w:rsidRDefault="00D16D57">
      <w:pPr>
        <w:pStyle w:val="TableNote"/>
      </w:pPr>
      <w:r w:rsidRPr="002D7963">
        <w:rPr>
          <w:i/>
          <w:iCs/>
        </w:rPr>
        <w:t>Note</w:t>
      </w:r>
      <w:r w:rsidRPr="002D7963">
        <w:t>. As of October 1, 2023.</w:t>
      </w:r>
    </w:p>
    <w:p w14:paraId="659B9798" w14:textId="798E6B77" w:rsidR="00D16D57" w:rsidRPr="002D7963" w:rsidRDefault="00D16D57" w:rsidP="00B827DE">
      <w:pPr>
        <w:pStyle w:val="TableTitle0"/>
        <w:spacing w:before="180"/>
      </w:pPr>
      <w:r w:rsidRPr="002D7963">
        <w:lastRenderedPageBreak/>
        <w:t>Table D</w:t>
      </w:r>
      <w:r w:rsidR="00691590" w:rsidRPr="002D7963">
        <w:t>4</w:t>
      </w:r>
      <w:r w:rsidRPr="002D7963">
        <w:t>. Dover Public Schools: Student Enrollment by High</w:t>
      </w:r>
      <w:r w:rsidR="00C603E2" w:rsidRPr="002D7963">
        <w:t xml:space="preserve"> </w:t>
      </w:r>
      <w:r w:rsidRPr="002D7963">
        <w:t>Need</w:t>
      </w:r>
      <w:r w:rsidR="00C603E2" w:rsidRPr="002D7963">
        <w:t>s</w:t>
      </w:r>
      <w:r w:rsidRPr="002D7963">
        <w:t xml:space="preserve"> Populations</w:t>
      </w:r>
      <w:r w:rsidR="00434843" w:rsidRPr="002D7963">
        <w:t>, 2023-2024</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D16D57" w:rsidRPr="002D7963" w14:paraId="0C7CA5AF" w14:textId="77777777" w:rsidTr="003466A4">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1D13A1AD" w14:textId="77777777" w:rsidR="00D16D57" w:rsidRPr="002D7963" w:rsidRDefault="00D16D57" w:rsidP="003466A4">
            <w:pPr>
              <w:pStyle w:val="TableColHeadingCenter"/>
              <w:rPr>
                <w:rFonts w:cs="Calibri"/>
              </w:rPr>
            </w:pPr>
          </w:p>
        </w:tc>
        <w:tc>
          <w:tcPr>
            <w:tcW w:w="3528" w:type="dxa"/>
            <w:gridSpan w:val="3"/>
            <w:vAlign w:val="bottom"/>
          </w:tcPr>
          <w:p w14:paraId="152E1C34" w14:textId="77777777" w:rsidR="00D16D57" w:rsidRPr="002D7963" w:rsidRDefault="00D16D57" w:rsidP="003466A4">
            <w:pPr>
              <w:pStyle w:val="TableColHeadingCenter"/>
            </w:pPr>
            <w:r w:rsidRPr="002D7963">
              <w:t>District</w:t>
            </w:r>
          </w:p>
        </w:tc>
        <w:tc>
          <w:tcPr>
            <w:tcW w:w="3529" w:type="dxa"/>
            <w:gridSpan w:val="3"/>
            <w:vAlign w:val="bottom"/>
          </w:tcPr>
          <w:p w14:paraId="24FCACC4" w14:textId="77777777" w:rsidR="00D16D57" w:rsidRPr="002D7963" w:rsidRDefault="00D16D57" w:rsidP="003466A4">
            <w:pPr>
              <w:pStyle w:val="TableColHeadingCenter"/>
            </w:pPr>
            <w:r w:rsidRPr="002D7963">
              <w:t>State</w:t>
            </w:r>
          </w:p>
        </w:tc>
      </w:tr>
      <w:tr w:rsidR="00D16D57" w:rsidRPr="002D7963" w14:paraId="44A8E3DD" w14:textId="77777777" w:rsidTr="003466A4">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24ECF32F" w14:textId="77777777" w:rsidR="00D16D57" w:rsidRPr="002D7963" w:rsidRDefault="00D16D57" w:rsidP="003466A4">
            <w:pPr>
              <w:pStyle w:val="TableColHeadingCenter"/>
              <w:jc w:val="left"/>
            </w:pPr>
            <w:r w:rsidRPr="002D7963">
              <w:t>Group</w:t>
            </w:r>
          </w:p>
        </w:tc>
        <w:tc>
          <w:tcPr>
            <w:tcW w:w="1125" w:type="dxa"/>
            <w:vAlign w:val="bottom"/>
          </w:tcPr>
          <w:p w14:paraId="313A05ED" w14:textId="77777777" w:rsidR="00D16D57" w:rsidRPr="002D7963" w:rsidRDefault="00D16D57" w:rsidP="003466A4">
            <w:pPr>
              <w:pStyle w:val="TableColHeadingCenter"/>
              <w:rPr>
                <w:i/>
                <w:iCs/>
              </w:rPr>
            </w:pPr>
            <w:r w:rsidRPr="002D7963">
              <w:rPr>
                <w:i/>
                <w:iCs/>
              </w:rPr>
              <w:t>N</w:t>
            </w:r>
          </w:p>
        </w:tc>
        <w:tc>
          <w:tcPr>
            <w:tcW w:w="1227" w:type="dxa"/>
            <w:vAlign w:val="bottom"/>
          </w:tcPr>
          <w:p w14:paraId="1A022340" w14:textId="15740255" w:rsidR="00D16D57" w:rsidRPr="002D7963" w:rsidRDefault="00D16D57" w:rsidP="003466A4">
            <w:pPr>
              <w:pStyle w:val="TableColHeadingCenter"/>
            </w:pPr>
            <w:r w:rsidRPr="002D7963">
              <w:t>Percentage of high need</w:t>
            </w:r>
            <w:r w:rsidR="00C603E2" w:rsidRPr="002D7963">
              <w:t>s</w:t>
            </w:r>
          </w:p>
        </w:tc>
        <w:tc>
          <w:tcPr>
            <w:tcW w:w="1176" w:type="dxa"/>
            <w:vAlign w:val="bottom"/>
          </w:tcPr>
          <w:p w14:paraId="5F0F1308" w14:textId="77777777" w:rsidR="00D16D57" w:rsidRPr="002D7963" w:rsidRDefault="00D16D57" w:rsidP="003466A4">
            <w:pPr>
              <w:pStyle w:val="TableColHeadingCenter"/>
            </w:pPr>
            <w:r w:rsidRPr="002D7963">
              <w:t>Percentage of district</w:t>
            </w:r>
          </w:p>
        </w:tc>
        <w:tc>
          <w:tcPr>
            <w:tcW w:w="1017" w:type="dxa"/>
            <w:vAlign w:val="bottom"/>
          </w:tcPr>
          <w:p w14:paraId="605A105E" w14:textId="77777777" w:rsidR="00D16D57" w:rsidRPr="002D7963" w:rsidRDefault="00D16D57" w:rsidP="003466A4">
            <w:pPr>
              <w:pStyle w:val="TableColHeadingCenter"/>
              <w:rPr>
                <w:i/>
                <w:iCs/>
              </w:rPr>
            </w:pPr>
            <w:r w:rsidRPr="002D7963">
              <w:rPr>
                <w:i/>
                <w:iCs/>
              </w:rPr>
              <w:t>N</w:t>
            </w:r>
          </w:p>
        </w:tc>
        <w:tc>
          <w:tcPr>
            <w:tcW w:w="1335" w:type="dxa"/>
            <w:vAlign w:val="bottom"/>
          </w:tcPr>
          <w:p w14:paraId="7A32C6A7" w14:textId="7FCF74E0" w:rsidR="00D16D57" w:rsidRPr="002D7963" w:rsidRDefault="00D16D57" w:rsidP="003466A4">
            <w:pPr>
              <w:pStyle w:val="TableColHeadingCenter"/>
            </w:pPr>
            <w:r w:rsidRPr="002D7963">
              <w:t>Percentage of high need</w:t>
            </w:r>
            <w:r w:rsidR="00C603E2" w:rsidRPr="002D7963">
              <w:t>s</w:t>
            </w:r>
          </w:p>
        </w:tc>
        <w:tc>
          <w:tcPr>
            <w:tcW w:w="1177" w:type="dxa"/>
            <w:vAlign w:val="bottom"/>
          </w:tcPr>
          <w:p w14:paraId="08FBF313" w14:textId="77777777" w:rsidR="00D16D57" w:rsidRPr="002D7963" w:rsidRDefault="00D16D57" w:rsidP="003466A4">
            <w:pPr>
              <w:pStyle w:val="TableColHeadingCenter"/>
            </w:pPr>
            <w:r w:rsidRPr="002D7963">
              <w:t>Percentage of state</w:t>
            </w:r>
          </w:p>
        </w:tc>
      </w:tr>
      <w:tr w:rsidR="00D16D57" w:rsidRPr="002D7963" w14:paraId="3D928053" w14:textId="77777777">
        <w:tc>
          <w:tcPr>
            <w:tcW w:w="2287" w:type="dxa"/>
          </w:tcPr>
          <w:p w14:paraId="1E3A6576" w14:textId="77777777" w:rsidR="00D16D57" w:rsidRPr="002D7963" w:rsidRDefault="00D16D57">
            <w:pPr>
              <w:pStyle w:val="TableText"/>
            </w:pPr>
            <w:r w:rsidRPr="002D7963">
              <w:t>All students with high needs</w:t>
            </w:r>
          </w:p>
        </w:tc>
        <w:tc>
          <w:tcPr>
            <w:tcW w:w="1125" w:type="dxa"/>
            <w:vAlign w:val="center"/>
          </w:tcPr>
          <w:p w14:paraId="415320FB" w14:textId="77777777" w:rsidR="00D16D57" w:rsidRPr="002D7963" w:rsidRDefault="00D16D57">
            <w:pPr>
              <w:pStyle w:val="TableTextCentered"/>
            </w:pPr>
            <w:r w:rsidRPr="002D7963">
              <w:t>115</w:t>
            </w:r>
          </w:p>
        </w:tc>
        <w:tc>
          <w:tcPr>
            <w:tcW w:w="1227" w:type="dxa"/>
            <w:shd w:val="clear" w:color="auto" w:fill="D9E2F3" w:themeFill="accent5" w:themeFillTint="33"/>
            <w:vAlign w:val="center"/>
          </w:tcPr>
          <w:p w14:paraId="2D25111B" w14:textId="77777777" w:rsidR="00D16D57" w:rsidRPr="002D7963" w:rsidRDefault="00D16D57">
            <w:pPr>
              <w:pStyle w:val="TableText"/>
              <w:tabs>
                <w:tab w:val="decimal" w:pos="0"/>
              </w:tabs>
              <w:jc w:val="center"/>
            </w:pPr>
            <w:r w:rsidRPr="002D7963">
              <w:t>100.0%</w:t>
            </w:r>
          </w:p>
        </w:tc>
        <w:tc>
          <w:tcPr>
            <w:tcW w:w="1176" w:type="dxa"/>
            <w:shd w:val="clear" w:color="auto" w:fill="D9E2F3" w:themeFill="accent5" w:themeFillTint="33"/>
            <w:vAlign w:val="center"/>
          </w:tcPr>
          <w:p w14:paraId="020DFD13" w14:textId="77777777" w:rsidR="00D16D57" w:rsidRPr="002D7963" w:rsidRDefault="00D16D57">
            <w:pPr>
              <w:pStyle w:val="TableText"/>
              <w:tabs>
                <w:tab w:val="decimal" w:pos="0"/>
              </w:tabs>
              <w:jc w:val="center"/>
            </w:pPr>
            <w:r w:rsidRPr="002D7963">
              <w:t>23.0%</w:t>
            </w:r>
          </w:p>
        </w:tc>
        <w:tc>
          <w:tcPr>
            <w:tcW w:w="1017" w:type="dxa"/>
            <w:vAlign w:val="center"/>
          </w:tcPr>
          <w:p w14:paraId="6DB26138" w14:textId="77777777" w:rsidR="00D16D57" w:rsidRPr="002D7963" w:rsidRDefault="00D16D57">
            <w:pPr>
              <w:pStyle w:val="TableTextCentered"/>
            </w:pPr>
            <w:r w:rsidRPr="002D7963">
              <w:t>515,939</w:t>
            </w:r>
          </w:p>
        </w:tc>
        <w:tc>
          <w:tcPr>
            <w:tcW w:w="1335" w:type="dxa"/>
            <w:shd w:val="clear" w:color="auto" w:fill="D9E2F3" w:themeFill="accent5" w:themeFillTint="33"/>
            <w:vAlign w:val="center"/>
          </w:tcPr>
          <w:p w14:paraId="6F489EB3" w14:textId="77777777" w:rsidR="00D16D57" w:rsidRPr="002D7963" w:rsidRDefault="00D16D57">
            <w:pPr>
              <w:pStyle w:val="TableText"/>
              <w:tabs>
                <w:tab w:val="decimal" w:pos="0"/>
              </w:tabs>
              <w:jc w:val="center"/>
            </w:pPr>
            <w:r w:rsidRPr="002D7963">
              <w:t>100.0%</w:t>
            </w:r>
          </w:p>
        </w:tc>
        <w:tc>
          <w:tcPr>
            <w:tcW w:w="1177" w:type="dxa"/>
            <w:shd w:val="clear" w:color="auto" w:fill="D9E2F3" w:themeFill="accent5" w:themeFillTint="33"/>
            <w:vAlign w:val="center"/>
          </w:tcPr>
          <w:p w14:paraId="4FFD2573" w14:textId="77777777" w:rsidR="00D16D57" w:rsidRPr="002D7963" w:rsidRDefault="00D16D57">
            <w:pPr>
              <w:pStyle w:val="TableText"/>
              <w:tabs>
                <w:tab w:val="decimal" w:pos="0"/>
              </w:tabs>
              <w:jc w:val="center"/>
            </w:pPr>
            <w:r w:rsidRPr="002D7963">
              <w:t>55.8%</w:t>
            </w:r>
          </w:p>
        </w:tc>
      </w:tr>
      <w:tr w:rsidR="00D16D57" w:rsidRPr="002D7963" w14:paraId="393956C6" w14:textId="77777777">
        <w:tc>
          <w:tcPr>
            <w:tcW w:w="2287" w:type="dxa"/>
          </w:tcPr>
          <w:p w14:paraId="3851B7EF" w14:textId="77777777" w:rsidR="00D16D57" w:rsidRPr="002D7963" w:rsidRDefault="00D16D57">
            <w:pPr>
              <w:pStyle w:val="TableText"/>
            </w:pPr>
            <w:r w:rsidRPr="002D7963">
              <w:t>Students with disabilities</w:t>
            </w:r>
          </w:p>
        </w:tc>
        <w:tc>
          <w:tcPr>
            <w:tcW w:w="1125" w:type="dxa"/>
            <w:vAlign w:val="center"/>
          </w:tcPr>
          <w:p w14:paraId="320A261D" w14:textId="77777777" w:rsidR="00D16D57" w:rsidRPr="002D7963" w:rsidRDefault="00D16D57">
            <w:pPr>
              <w:pStyle w:val="TableTextCentered"/>
            </w:pPr>
            <w:r w:rsidRPr="002D7963">
              <w:t>85</w:t>
            </w:r>
          </w:p>
        </w:tc>
        <w:tc>
          <w:tcPr>
            <w:tcW w:w="1227" w:type="dxa"/>
            <w:shd w:val="clear" w:color="auto" w:fill="D9E2F3" w:themeFill="accent5" w:themeFillTint="33"/>
            <w:vAlign w:val="center"/>
          </w:tcPr>
          <w:p w14:paraId="4A64FBA7" w14:textId="77777777" w:rsidR="00D16D57" w:rsidRPr="002D7963" w:rsidRDefault="00D16D57">
            <w:pPr>
              <w:pStyle w:val="TableText"/>
              <w:tabs>
                <w:tab w:val="decimal" w:pos="0"/>
              </w:tabs>
              <w:jc w:val="center"/>
            </w:pPr>
            <w:r w:rsidRPr="002D7963">
              <w:t>73.9%</w:t>
            </w:r>
          </w:p>
        </w:tc>
        <w:tc>
          <w:tcPr>
            <w:tcW w:w="1176" w:type="dxa"/>
            <w:shd w:val="clear" w:color="auto" w:fill="D9E2F3" w:themeFill="accent5" w:themeFillTint="33"/>
            <w:vAlign w:val="center"/>
          </w:tcPr>
          <w:p w14:paraId="1F171CB2" w14:textId="77777777" w:rsidR="00D16D57" w:rsidRPr="002D7963" w:rsidRDefault="00D16D57">
            <w:pPr>
              <w:pStyle w:val="TableText"/>
              <w:tabs>
                <w:tab w:val="decimal" w:pos="0"/>
              </w:tabs>
              <w:jc w:val="center"/>
            </w:pPr>
            <w:r w:rsidRPr="002D7963">
              <w:t>17.0%</w:t>
            </w:r>
          </w:p>
        </w:tc>
        <w:tc>
          <w:tcPr>
            <w:tcW w:w="1017" w:type="dxa"/>
            <w:vAlign w:val="center"/>
          </w:tcPr>
          <w:p w14:paraId="54B4A923" w14:textId="77777777" w:rsidR="00D16D57" w:rsidRPr="002D7963" w:rsidRDefault="00D16D57">
            <w:pPr>
              <w:pStyle w:val="TableTextCentered"/>
            </w:pPr>
            <w:r w:rsidRPr="002D7963">
              <w:t>187,160</w:t>
            </w:r>
          </w:p>
        </w:tc>
        <w:tc>
          <w:tcPr>
            <w:tcW w:w="1335" w:type="dxa"/>
            <w:shd w:val="clear" w:color="auto" w:fill="D9E2F3" w:themeFill="accent5" w:themeFillTint="33"/>
            <w:vAlign w:val="center"/>
          </w:tcPr>
          <w:p w14:paraId="31C980B4" w14:textId="77777777" w:rsidR="00D16D57" w:rsidRPr="002D7963" w:rsidRDefault="00D16D57">
            <w:pPr>
              <w:pStyle w:val="TableText"/>
              <w:tabs>
                <w:tab w:val="decimal" w:pos="0"/>
              </w:tabs>
              <w:jc w:val="center"/>
            </w:pPr>
            <w:r w:rsidRPr="002D7963">
              <w:t>36.3%</w:t>
            </w:r>
          </w:p>
        </w:tc>
        <w:tc>
          <w:tcPr>
            <w:tcW w:w="1177" w:type="dxa"/>
            <w:shd w:val="clear" w:color="auto" w:fill="D9E2F3" w:themeFill="accent5" w:themeFillTint="33"/>
            <w:vAlign w:val="center"/>
          </w:tcPr>
          <w:p w14:paraId="1A5B3CD4" w14:textId="77777777" w:rsidR="00D16D57" w:rsidRPr="002D7963" w:rsidRDefault="00D16D57">
            <w:pPr>
              <w:pStyle w:val="TableText"/>
              <w:tabs>
                <w:tab w:val="decimal" w:pos="0"/>
              </w:tabs>
              <w:jc w:val="center"/>
            </w:pPr>
            <w:r w:rsidRPr="002D7963">
              <w:t>20.2%</w:t>
            </w:r>
          </w:p>
        </w:tc>
      </w:tr>
      <w:tr w:rsidR="00D16D57" w:rsidRPr="002D7963" w14:paraId="07350E36" w14:textId="77777777">
        <w:tc>
          <w:tcPr>
            <w:tcW w:w="2287" w:type="dxa"/>
          </w:tcPr>
          <w:p w14:paraId="67C2C7E3" w14:textId="4483E53E" w:rsidR="00D16D57" w:rsidRPr="002D7963" w:rsidRDefault="00D16D57">
            <w:pPr>
              <w:pStyle w:val="TableText"/>
            </w:pPr>
            <w:r w:rsidRPr="002D7963">
              <w:t>Low-income</w:t>
            </w:r>
          </w:p>
        </w:tc>
        <w:tc>
          <w:tcPr>
            <w:tcW w:w="1125" w:type="dxa"/>
            <w:vAlign w:val="center"/>
          </w:tcPr>
          <w:p w14:paraId="367B4720" w14:textId="77777777" w:rsidR="00D16D57" w:rsidRPr="002D7963" w:rsidRDefault="00D16D57">
            <w:pPr>
              <w:pStyle w:val="TableTextCentered"/>
            </w:pPr>
            <w:r w:rsidRPr="002D7963">
              <w:t>16</w:t>
            </w:r>
          </w:p>
        </w:tc>
        <w:tc>
          <w:tcPr>
            <w:tcW w:w="1227" w:type="dxa"/>
            <w:shd w:val="clear" w:color="auto" w:fill="D9E2F3" w:themeFill="accent5" w:themeFillTint="33"/>
            <w:vAlign w:val="center"/>
          </w:tcPr>
          <w:p w14:paraId="3264738A" w14:textId="77777777" w:rsidR="00D16D57" w:rsidRPr="002D7963" w:rsidRDefault="00D16D57">
            <w:pPr>
              <w:pStyle w:val="TableText"/>
              <w:tabs>
                <w:tab w:val="decimal" w:pos="0"/>
              </w:tabs>
              <w:jc w:val="center"/>
            </w:pPr>
            <w:r w:rsidRPr="002D7963">
              <w:t>13.9%</w:t>
            </w:r>
          </w:p>
        </w:tc>
        <w:tc>
          <w:tcPr>
            <w:tcW w:w="1176" w:type="dxa"/>
            <w:shd w:val="clear" w:color="auto" w:fill="D9E2F3" w:themeFill="accent5" w:themeFillTint="33"/>
            <w:vAlign w:val="center"/>
          </w:tcPr>
          <w:p w14:paraId="52B13199" w14:textId="77777777" w:rsidR="00D16D57" w:rsidRPr="002D7963" w:rsidRDefault="00D16D57">
            <w:pPr>
              <w:pStyle w:val="TableText"/>
              <w:tabs>
                <w:tab w:val="decimal" w:pos="0"/>
              </w:tabs>
              <w:jc w:val="center"/>
            </w:pPr>
            <w:r w:rsidRPr="002D7963">
              <w:t>3.2%</w:t>
            </w:r>
          </w:p>
        </w:tc>
        <w:tc>
          <w:tcPr>
            <w:tcW w:w="1017" w:type="dxa"/>
            <w:vAlign w:val="center"/>
          </w:tcPr>
          <w:p w14:paraId="72C8AAD2" w14:textId="77777777" w:rsidR="00D16D57" w:rsidRPr="002D7963" w:rsidRDefault="00D16D57">
            <w:pPr>
              <w:pStyle w:val="TableTextCentered"/>
            </w:pPr>
            <w:r w:rsidRPr="002D7963">
              <w:t>385,697</w:t>
            </w:r>
          </w:p>
        </w:tc>
        <w:tc>
          <w:tcPr>
            <w:tcW w:w="1335" w:type="dxa"/>
            <w:shd w:val="clear" w:color="auto" w:fill="D9E2F3" w:themeFill="accent5" w:themeFillTint="33"/>
            <w:vAlign w:val="center"/>
          </w:tcPr>
          <w:p w14:paraId="174E3E3E" w14:textId="77777777" w:rsidR="00D16D57" w:rsidRPr="002D7963" w:rsidRDefault="00D16D57">
            <w:pPr>
              <w:pStyle w:val="TableText"/>
              <w:tabs>
                <w:tab w:val="decimal" w:pos="0"/>
              </w:tabs>
              <w:jc w:val="center"/>
            </w:pPr>
            <w:r w:rsidRPr="002D7963">
              <w:t>74.8%</w:t>
            </w:r>
          </w:p>
        </w:tc>
        <w:tc>
          <w:tcPr>
            <w:tcW w:w="1177" w:type="dxa"/>
            <w:shd w:val="clear" w:color="auto" w:fill="D9E2F3" w:themeFill="accent5" w:themeFillTint="33"/>
            <w:vAlign w:val="center"/>
          </w:tcPr>
          <w:p w14:paraId="2FB67F0E" w14:textId="77777777" w:rsidR="00D16D57" w:rsidRPr="002D7963" w:rsidRDefault="00D16D57">
            <w:pPr>
              <w:pStyle w:val="TableText"/>
              <w:tabs>
                <w:tab w:val="decimal" w:pos="0"/>
              </w:tabs>
              <w:jc w:val="center"/>
            </w:pPr>
            <w:r w:rsidRPr="002D7963">
              <w:t>42.2%</w:t>
            </w:r>
          </w:p>
        </w:tc>
      </w:tr>
      <w:tr w:rsidR="00D16D57" w:rsidRPr="002D7963" w14:paraId="45F7D10A" w14:textId="77777777">
        <w:tc>
          <w:tcPr>
            <w:tcW w:w="2287" w:type="dxa"/>
          </w:tcPr>
          <w:p w14:paraId="196EE418" w14:textId="1581C4C6" w:rsidR="00D16D57" w:rsidRPr="002D7963" w:rsidRDefault="004C3345">
            <w:pPr>
              <w:pStyle w:val="TableText"/>
            </w:pPr>
            <w:r w:rsidRPr="002D7963">
              <w:rPr>
                <w:spacing w:val="-4"/>
              </w:rPr>
              <w:t>E</w:t>
            </w:r>
            <w:r>
              <w:rPr>
                <w:spacing w:val="-4"/>
              </w:rPr>
              <w:t>nglish learner</w:t>
            </w:r>
          </w:p>
        </w:tc>
        <w:tc>
          <w:tcPr>
            <w:tcW w:w="1125" w:type="dxa"/>
            <w:vAlign w:val="center"/>
          </w:tcPr>
          <w:p w14:paraId="4E312238" w14:textId="77777777" w:rsidR="00D16D57" w:rsidRPr="002D7963" w:rsidRDefault="00D16D57">
            <w:pPr>
              <w:pStyle w:val="TableTextCentered"/>
            </w:pPr>
            <w:r w:rsidRPr="002D7963">
              <w:t>8</w:t>
            </w:r>
          </w:p>
        </w:tc>
        <w:tc>
          <w:tcPr>
            <w:tcW w:w="1227" w:type="dxa"/>
            <w:shd w:val="clear" w:color="auto" w:fill="D9E2F3" w:themeFill="accent5" w:themeFillTint="33"/>
            <w:vAlign w:val="center"/>
          </w:tcPr>
          <w:p w14:paraId="4DFA8C58" w14:textId="77777777" w:rsidR="00D16D57" w:rsidRPr="002D7963" w:rsidRDefault="00D16D57">
            <w:pPr>
              <w:pStyle w:val="TableText"/>
              <w:tabs>
                <w:tab w:val="decimal" w:pos="0"/>
              </w:tabs>
              <w:jc w:val="center"/>
            </w:pPr>
            <w:r w:rsidRPr="002D7963">
              <w:t>7.0%</w:t>
            </w:r>
          </w:p>
        </w:tc>
        <w:tc>
          <w:tcPr>
            <w:tcW w:w="1176" w:type="dxa"/>
            <w:shd w:val="clear" w:color="auto" w:fill="D9E2F3" w:themeFill="accent5" w:themeFillTint="33"/>
            <w:vAlign w:val="center"/>
          </w:tcPr>
          <w:p w14:paraId="1FE6E92F" w14:textId="77777777" w:rsidR="00D16D57" w:rsidRPr="002D7963" w:rsidRDefault="00D16D57">
            <w:pPr>
              <w:pStyle w:val="TableText"/>
              <w:tabs>
                <w:tab w:val="decimal" w:pos="0"/>
              </w:tabs>
              <w:jc w:val="center"/>
            </w:pPr>
            <w:r w:rsidRPr="002D7963">
              <w:t>1.6%</w:t>
            </w:r>
          </w:p>
        </w:tc>
        <w:tc>
          <w:tcPr>
            <w:tcW w:w="1017" w:type="dxa"/>
            <w:vAlign w:val="center"/>
          </w:tcPr>
          <w:p w14:paraId="788C620C" w14:textId="77777777" w:rsidR="00D16D57" w:rsidRPr="002D7963" w:rsidRDefault="00D16D57">
            <w:pPr>
              <w:pStyle w:val="TableTextCentered"/>
            </w:pPr>
            <w:r w:rsidRPr="002D7963">
              <w:t>119,749</w:t>
            </w:r>
          </w:p>
        </w:tc>
        <w:tc>
          <w:tcPr>
            <w:tcW w:w="1335" w:type="dxa"/>
            <w:shd w:val="clear" w:color="auto" w:fill="D9E2F3" w:themeFill="accent5" w:themeFillTint="33"/>
            <w:vAlign w:val="center"/>
          </w:tcPr>
          <w:p w14:paraId="3C9A6C7B" w14:textId="77777777" w:rsidR="00D16D57" w:rsidRPr="002D7963" w:rsidRDefault="00D16D57">
            <w:pPr>
              <w:pStyle w:val="TableText"/>
              <w:tabs>
                <w:tab w:val="decimal" w:pos="0"/>
              </w:tabs>
              <w:jc w:val="center"/>
            </w:pPr>
            <w:r w:rsidRPr="002D7963">
              <w:t>23.2%</w:t>
            </w:r>
          </w:p>
        </w:tc>
        <w:tc>
          <w:tcPr>
            <w:tcW w:w="1177" w:type="dxa"/>
            <w:shd w:val="clear" w:color="auto" w:fill="D9E2F3" w:themeFill="accent5" w:themeFillTint="33"/>
            <w:vAlign w:val="center"/>
          </w:tcPr>
          <w:p w14:paraId="0B4089EC" w14:textId="77777777" w:rsidR="00D16D57" w:rsidRPr="002D7963" w:rsidRDefault="00D16D57">
            <w:pPr>
              <w:pStyle w:val="TableText"/>
              <w:tabs>
                <w:tab w:val="decimal" w:pos="0"/>
              </w:tabs>
              <w:jc w:val="center"/>
            </w:pPr>
            <w:r w:rsidRPr="002D7963">
              <w:t>13.1%</w:t>
            </w:r>
          </w:p>
        </w:tc>
      </w:tr>
    </w:tbl>
    <w:p w14:paraId="4F1B5036" w14:textId="77777777" w:rsidR="00D16D57" w:rsidRPr="002D7963" w:rsidRDefault="00D16D57" w:rsidP="00B827DE">
      <w:pPr>
        <w:pStyle w:val="TableNote"/>
        <w:rPr>
          <w:rFonts w:eastAsia="Calibri"/>
        </w:rPr>
      </w:pPr>
      <w:r w:rsidRPr="002D7963">
        <w:rPr>
          <w:rFonts w:eastAsia="Calibri"/>
          <w:i/>
          <w:iCs/>
        </w:rPr>
        <w:t>Note</w:t>
      </w:r>
      <w:r w:rsidRPr="002D7963">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500; total state enrollment including students in out-of-district placement is 924,947.</w:t>
      </w:r>
    </w:p>
    <w:p w14:paraId="65E110D1" w14:textId="72D9E26A" w:rsidR="00D16D57" w:rsidRPr="002D7963" w:rsidRDefault="00D16D57">
      <w:pPr>
        <w:pStyle w:val="TableTitle0"/>
        <w:spacing w:before="180"/>
      </w:pPr>
      <w:r w:rsidRPr="002D7963">
        <w:t>Table D5. Sherborn Public Schools: Student Enrollment by High</w:t>
      </w:r>
      <w:r w:rsidR="00C603E2" w:rsidRPr="002D7963">
        <w:t xml:space="preserve"> </w:t>
      </w:r>
      <w:r w:rsidRPr="002D7963">
        <w:t>Need</w:t>
      </w:r>
      <w:r w:rsidR="00C603E2" w:rsidRPr="002D7963">
        <w:t>s</w:t>
      </w:r>
      <w:r w:rsidRPr="002D7963">
        <w:t xml:space="preserve"> Populations</w:t>
      </w:r>
      <w:r w:rsidR="00434843" w:rsidRPr="002D7963">
        <w:t>, 2023-2024</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D16D57" w:rsidRPr="002D7963" w14:paraId="048908DE"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064EFCAB" w14:textId="77777777" w:rsidR="00D16D57" w:rsidRPr="002D7963" w:rsidRDefault="00D16D57">
            <w:pPr>
              <w:pStyle w:val="TableColHeadingCenter"/>
              <w:rPr>
                <w:rFonts w:cs="Calibri"/>
              </w:rPr>
            </w:pPr>
          </w:p>
        </w:tc>
        <w:tc>
          <w:tcPr>
            <w:tcW w:w="3528" w:type="dxa"/>
            <w:gridSpan w:val="3"/>
            <w:vAlign w:val="bottom"/>
          </w:tcPr>
          <w:p w14:paraId="1F3FDE53" w14:textId="77777777" w:rsidR="00D16D57" w:rsidRPr="002D7963" w:rsidRDefault="00D16D57">
            <w:pPr>
              <w:pStyle w:val="TableColHeadingCenter"/>
            </w:pPr>
            <w:r w:rsidRPr="002D7963">
              <w:t>District</w:t>
            </w:r>
          </w:p>
        </w:tc>
        <w:tc>
          <w:tcPr>
            <w:tcW w:w="3529" w:type="dxa"/>
            <w:gridSpan w:val="3"/>
            <w:vAlign w:val="bottom"/>
          </w:tcPr>
          <w:p w14:paraId="7040E473" w14:textId="77777777" w:rsidR="00D16D57" w:rsidRPr="002D7963" w:rsidRDefault="00D16D57">
            <w:pPr>
              <w:pStyle w:val="TableColHeadingCenter"/>
            </w:pPr>
            <w:r w:rsidRPr="002D7963">
              <w:t>State</w:t>
            </w:r>
          </w:p>
        </w:tc>
      </w:tr>
      <w:tr w:rsidR="00D16D57" w:rsidRPr="002D7963" w14:paraId="5D2709B9"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1825CE25" w14:textId="77777777" w:rsidR="00D16D57" w:rsidRPr="002D7963" w:rsidRDefault="00D16D57">
            <w:pPr>
              <w:pStyle w:val="TableColHeadingCenter"/>
              <w:jc w:val="left"/>
            </w:pPr>
            <w:r w:rsidRPr="002D7963">
              <w:t>Group</w:t>
            </w:r>
          </w:p>
        </w:tc>
        <w:tc>
          <w:tcPr>
            <w:tcW w:w="1125" w:type="dxa"/>
            <w:vAlign w:val="bottom"/>
          </w:tcPr>
          <w:p w14:paraId="7D621C55" w14:textId="77777777" w:rsidR="00D16D57" w:rsidRPr="002D7963" w:rsidRDefault="00D16D57">
            <w:pPr>
              <w:pStyle w:val="TableColHeadingCenter"/>
              <w:rPr>
                <w:i/>
                <w:iCs/>
              </w:rPr>
            </w:pPr>
            <w:r w:rsidRPr="002D7963">
              <w:rPr>
                <w:i/>
                <w:iCs/>
              </w:rPr>
              <w:t>N</w:t>
            </w:r>
          </w:p>
        </w:tc>
        <w:tc>
          <w:tcPr>
            <w:tcW w:w="1227" w:type="dxa"/>
            <w:vAlign w:val="bottom"/>
          </w:tcPr>
          <w:p w14:paraId="37E5E03E" w14:textId="1D061344" w:rsidR="00D16D57" w:rsidRPr="002D7963" w:rsidRDefault="00D16D57">
            <w:pPr>
              <w:pStyle w:val="TableColHeadingCenter"/>
            </w:pPr>
            <w:r w:rsidRPr="002D7963">
              <w:t>Percentage of high need</w:t>
            </w:r>
            <w:r w:rsidR="00C603E2" w:rsidRPr="002D7963">
              <w:t>s</w:t>
            </w:r>
          </w:p>
        </w:tc>
        <w:tc>
          <w:tcPr>
            <w:tcW w:w="1176" w:type="dxa"/>
            <w:vAlign w:val="bottom"/>
          </w:tcPr>
          <w:p w14:paraId="08D86BA4" w14:textId="77777777" w:rsidR="00D16D57" w:rsidRPr="002D7963" w:rsidRDefault="00D16D57">
            <w:pPr>
              <w:pStyle w:val="TableColHeadingCenter"/>
            </w:pPr>
            <w:r w:rsidRPr="002D7963">
              <w:t>Percentage of district</w:t>
            </w:r>
          </w:p>
        </w:tc>
        <w:tc>
          <w:tcPr>
            <w:tcW w:w="1017" w:type="dxa"/>
            <w:vAlign w:val="bottom"/>
          </w:tcPr>
          <w:p w14:paraId="71A62022" w14:textId="77777777" w:rsidR="00D16D57" w:rsidRPr="002D7963" w:rsidRDefault="00D16D57">
            <w:pPr>
              <w:pStyle w:val="TableColHeadingCenter"/>
              <w:rPr>
                <w:i/>
                <w:iCs/>
              </w:rPr>
            </w:pPr>
            <w:r w:rsidRPr="002D7963">
              <w:rPr>
                <w:i/>
                <w:iCs/>
              </w:rPr>
              <w:t>N</w:t>
            </w:r>
          </w:p>
        </w:tc>
        <w:tc>
          <w:tcPr>
            <w:tcW w:w="1335" w:type="dxa"/>
            <w:vAlign w:val="bottom"/>
          </w:tcPr>
          <w:p w14:paraId="0D2BA2FA" w14:textId="38944902" w:rsidR="00D16D57" w:rsidRPr="002D7963" w:rsidRDefault="00D16D57">
            <w:pPr>
              <w:pStyle w:val="TableColHeadingCenter"/>
            </w:pPr>
            <w:r w:rsidRPr="002D7963">
              <w:t>Percentage of high need</w:t>
            </w:r>
            <w:r w:rsidR="00C603E2" w:rsidRPr="002D7963">
              <w:t>s</w:t>
            </w:r>
          </w:p>
        </w:tc>
        <w:tc>
          <w:tcPr>
            <w:tcW w:w="1177" w:type="dxa"/>
            <w:vAlign w:val="bottom"/>
          </w:tcPr>
          <w:p w14:paraId="5E181694" w14:textId="77777777" w:rsidR="00D16D57" w:rsidRPr="002D7963" w:rsidRDefault="00D16D57">
            <w:pPr>
              <w:pStyle w:val="TableColHeadingCenter"/>
            </w:pPr>
            <w:r w:rsidRPr="002D7963">
              <w:t>Percentage of state</w:t>
            </w:r>
          </w:p>
        </w:tc>
      </w:tr>
      <w:tr w:rsidR="00D16D57" w:rsidRPr="002D7963" w14:paraId="642871C9" w14:textId="77777777">
        <w:tc>
          <w:tcPr>
            <w:tcW w:w="2287" w:type="dxa"/>
          </w:tcPr>
          <w:p w14:paraId="3DACF5DE" w14:textId="77777777" w:rsidR="00D16D57" w:rsidRPr="002D7963" w:rsidRDefault="00D16D57">
            <w:pPr>
              <w:pStyle w:val="TableText"/>
            </w:pPr>
            <w:r w:rsidRPr="002D7963">
              <w:t>All students with high needs</w:t>
            </w:r>
          </w:p>
        </w:tc>
        <w:tc>
          <w:tcPr>
            <w:tcW w:w="1125" w:type="dxa"/>
            <w:vAlign w:val="center"/>
          </w:tcPr>
          <w:p w14:paraId="2F612290" w14:textId="77777777" w:rsidR="00D16D57" w:rsidRPr="002D7963" w:rsidRDefault="00D16D57">
            <w:pPr>
              <w:pStyle w:val="TableTextCentered"/>
            </w:pPr>
            <w:r w:rsidRPr="002D7963">
              <w:t>95</w:t>
            </w:r>
          </w:p>
        </w:tc>
        <w:tc>
          <w:tcPr>
            <w:tcW w:w="1227" w:type="dxa"/>
            <w:shd w:val="clear" w:color="auto" w:fill="D9E2F3" w:themeFill="accent5" w:themeFillTint="33"/>
            <w:vAlign w:val="center"/>
          </w:tcPr>
          <w:p w14:paraId="3C77AAC8" w14:textId="77777777" w:rsidR="00D16D57" w:rsidRPr="002D7963" w:rsidRDefault="00D16D57">
            <w:pPr>
              <w:pStyle w:val="TableText"/>
              <w:tabs>
                <w:tab w:val="decimal" w:pos="0"/>
              </w:tabs>
              <w:jc w:val="center"/>
            </w:pPr>
            <w:r w:rsidRPr="002D7963">
              <w:t>100.0%</w:t>
            </w:r>
          </w:p>
        </w:tc>
        <w:tc>
          <w:tcPr>
            <w:tcW w:w="1176" w:type="dxa"/>
            <w:shd w:val="clear" w:color="auto" w:fill="D9E2F3" w:themeFill="accent5" w:themeFillTint="33"/>
            <w:vAlign w:val="center"/>
          </w:tcPr>
          <w:p w14:paraId="55DF8489" w14:textId="77777777" w:rsidR="00D16D57" w:rsidRPr="002D7963" w:rsidRDefault="00D16D57">
            <w:pPr>
              <w:pStyle w:val="TableText"/>
              <w:tabs>
                <w:tab w:val="decimal" w:pos="0"/>
              </w:tabs>
              <w:jc w:val="center"/>
            </w:pPr>
            <w:r w:rsidRPr="002D7963">
              <w:t>23.5%</w:t>
            </w:r>
          </w:p>
        </w:tc>
        <w:tc>
          <w:tcPr>
            <w:tcW w:w="1017" w:type="dxa"/>
            <w:vAlign w:val="center"/>
          </w:tcPr>
          <w:p w14:paraId="7AEC595A" w14:textId="77777777" w:rsidR="00D16D57" w:rsidRPr="002D7963" w:rsidRDefault="00D16D57">
            <w:pPr>
              <w:pStyle w:val="TableTextCentered"/>
            </w:pPr>
            <w:r w:rsidRPr="002D7963">
              <w:t>515,939</w:t>
            </w:r>
          </w:p>
        </w:tc>
        <w:tc>
          <w:tcPr>
            <w:tcW w:w="1335" w:type="dxa"/>
            <w:shd w:val="clear" w:color="auto" w:fill="D9E2F3" w:themeFill="accent5" w:themeFillTint="33"/>
            <w:vAlign w:val="center"/>
          </w:tcPr>
          <w:p w14:paraId="582CCCE0" w14:textId="77777777" w:rsidR="00D16D57" w:rsidRPr="002D7963" w:rsidRDefault="00D16D57">
            <w:pPr>
              <w:pStyle w:val="TableText"/>
              <w:tabs>
                <w:tab w:val="decimal" w:pos="0"/>
              </w:tabs>
              <w:jc w:val="center"/>
            </w:pPr>
            <w:r w:rsidRPr="002D7963">
              <w:t>100.0%</w:t>
            </w:r>
          </w:p>
        </w:tc>
        <w:tc>
          <w:tcPr>
            <w:tcW w:w="1177" w:type="dxa"/>
            <w:shd w:val="clear" w:color="auto" w:fill="D9E2F3" w:themeFill="accent5" w:themeFillTint="33"/>
            <w:vAlign w:val="center"/>
          </w:tcPr>
          <w:p w14:paraId="49BC9EE4" w14:textId="77777777" w:rsidR="00D16D57" w:rsidRPr="002D7963" w:rsidRDefault="00D16D57">
            <w:pPr>
              <w:pStyle w:val="TableText"/>
              <w:tabs>
                <w:tab w:val="decimal" w:pos="0"/>
              </w:tabs>
              <w:jc w:val="center"/>
            </w:pPr>
            <w:r w:rsidRPr="002D7963">
              <w:t>55.8%</w:t>
            </w:r>
          </w:p>
        </w:tc>
      </w:tr>
      <w:tr w:rsidR="00D16D57" w:rsidRPr="002D7963" w14:paraId="5A6268C2" w14:textId="77777777">
        <w:tc>
          <w:tcPr>
            <w:tcW w:w="2287" w:type="dxa"/>
          </w:tcPr>
          <w:p w14:paraId="7EA20781" w14:textId="77777777" w:rsidR="00D16D57" w:rsidRPr="002D7963" w:rsidRDefault="00D16D57">
            <w:pPr>
              <w:pStyle w:val="TableText"/>
            </w:pPr>
            <w:r w:rsidRPr="002D7963">
              <w:t>Students with disabilities</w:t>
            </w:r>
          </w:p>
        </w:tc>
        <w:tc>
          <w:tcPr>
            <w:tcW w:w="1125" w:type="dxa"/>
            <w:vAlign w:val="center"/>
          </w:tcPr>
          <w:p w14:paraId="2906D7C0" w14:textId="77777777" w:rsidR="00D16D57" w:rsidRPr="002D7963" w:rsidRDefault="00D16D57">
            <w:pPr>
              <w:pStyle w:val="TableTextCentered"/>
            </w:pPr>
            <w:r w:rsidRPr="002D7963">
              <w:t>71</w:t>
            </w:r>
          </w:p>
        </w:tc>
        <w:tc>
          <w:tcPr>
            <w:tcW w:w="1227" w:type="dxa"/>
            <w:shd w:val="clear" w:color="auto" w:fill="D9E2F3" w:themeFill="accent5" w:themeFillTint="33"/>
            <w:vAlign w:val="center"/>
          </w:tcPr>
          <w:p w14:paraId="068FAC35" w14:textId="77777777" w:rsidR="00D16D57" w:rsidRPr="002D7963" w:rsidRDefault="00D16D57">
            <w:pPr>
              <w:pStyle w:val="TableText"/>
              <w:tabs>
                <w:tab w:val="decimal" w:pos="0"/>
              </w:tabs>
              <w:jc w:val="center"/>
            </w:pPr>
            <w:r w:rsidRPr="002D7963">
              <w:t>74.7%</w:t>
            </w:r>
          </w:p>
        </w:tc>
        <w:tc>
          <w:tcPr>
            <w:tcW w:w="1176" w:type="dxa"/>
            <w:shd w:val="clear" w:color="auto" w:fill="D9E2F3" w:themeFill="accent5" w:themeFillTint="33"/>
            <w:vAlign w:val="center"/>
          </w:tcPr>
          <w:p w14:paraId="50CE1D5B" w14:textId="77777777" w:rsidR="00D16D57" w:rsidRPr="002D7963" w:rsidRDefault="00D16D57">
            <w:pPr>
              <w:pStyle w:val="TableText"/>
              <w:tabs>
                <w:tab w:val="decimal" w:pos="0"/>
              </w:tabs>
              <w:jc w:val="center"/>
            </w:pPr>
            <w:r w:rsidRPr="002D7963">
              <w:t>17.6%</w:t>
            </w:r>
          </w:p>
        </w:tc>
        <w:tc>
          <w:tcPr>
            <w:tcW w:w="1017" w:type="dxa"/>
            <w:vAlign w:val="center"/>
          </w:tcPr>
          <w:p w14:paraId="0E491D6E" w14:textId="77777777" w:rsidR="00D16D57" w:rsidRPr="002D7963" w:rsidRDefault="00D16D57">
            <w:pPr>
              <w:pStyle w:val="TableTextCentered"/>
            </w:pPr>
            <w:r w:rsidRPr="002D7963">
              <w:t>187,160</w:t>
            </w:r>
          </w:p>
        </w:tc>
        <w:tc>
          <w:tcPr>
            <w:tcW w:w="1335" w:type="dxa"/>
            <w:shd w:val="clear" w:color="auto" w:fill="D9E2F3" w:themeFill="accent5" w:themeFillTint="33"/>
            <w:vAlign w:val="center"/>
          </w:tcPr>
          <w:p w14:paraId="25FAB19F" w14:textId="77777777" w:rsidR="00D16D57" w:rsidRPr="002D7963" w:rsidRDefault="00D16D57">
            <w:pPr>
              <w:pStyle w:val="TableText"/>
              <w:tabs>
                <w:tab w:val="decimal" w:pos="0"/>
              </w:tabs>
              <w:jc w:val="center"/>
            </w:pPr>
            <w:r w:rsidRPr="002D7963">
              <w:t>36.3%</w:t>
            </w:r>
          </w:p>
        </w:tc>
        <w:tc>
          <w:tcPr>
            <w:tcW w:w="1177" w:type="dxa"/>
            <w:shd w:val="clear" w:color="auto" w:fill="D9E2F3" w:themeFill="accent5" w:themeFillTint="33"/>
            <w:vAlign w:val="center"/>
          </w:tcPr>
          <w:p w14:paraId="1D7CDE21" w14:textId="77777777" w:rsidR="00D16D57" w:rsidRPr="002D7963" w:rsidRDefault="00D16D57">
            <w:pPr>
              <w:pStyle w:val="TableText"/>
              <w:tabs>
                <w:tab w:val="decimal" w:pos="0"/>
              </w:tabs>
              <w:jc w:val="center"/>
            </w:pPr>
            <w:r w:rsidRPr="002D7963">
              <w:t>20.2%</w:t>
            </w:r>
          </w:p>
        </w:tc>
      </w:tr>
      <w:tr w:rsidR="00D16D57" w:rsidRPr="002D7963" w14:paraId="176B7496" w14:textId="77777777">
        <w:tc>
          <w:tcPr>
            <w:tcW w:w="2287" w:type="dxa"/>
          </w:tcPr>
          <w:p w14:paraId="0C59D357" w14:textId="0B530D69" w:rsidR="00D16D57" w:rsidRPr="002D7963" w:rsidRDefault="00D16D57">
            <w:pPr>
              <w:pStyle w:val="TableText"/>
            </w:pPr>
            <w:r w:rsidRPr="002D7963">
              <w:t>Low-income</w:t>
            </w:r>
          </w:p>
        </w:tc>
        <w:tc>
          <w:tcPr>
            <w:tcW w:w="1125" w:type="dxa"/>
            <w:vAlign w:val="center"/>
          </w:tcPr>
          <w:p w14:paraId="6D0D638E" w14:textId="77777777" w:rsidR="00D16D57" w:rsidRPr="002D7963" w:rsidRDefault="00D16D57">
            <w:pPr>
              <w:pStyle w:val="TableTextCentered"/>
            </w:pPr>
            <w:r w:rsidRPr="002D7963">
              <w:t>21</w:t>
            </w:r>
          </w:p>
        </w:tc>
        <w:tc>
          <w:tcPr>
            <w:tcW w:w="1227" w:type="dxa"/>
            <w:shd w:val="clear" w:color="auto" w:fill="D9E2F3" w:themeFill="accent5" w:themeFillTint="33"/>
            <w:vAlign w:val="center"/>
          </w:tcPr>
          <w:p w14:paraId="35B12C35" w14:textId="77777777" w:rsidR="00D16D57" w:rsidRPr="002D7963" w:rsidRDefault="00D16D57">
            <w:pPr>
              <w:pStyle w:val="TableText"/>
              <w:tabs>
                <w:tab w:val="decimal" w:pos="0"/>
              </w:tabs>
              <w:jc w:val="center"/>
            </w:pPr>
            <w:r w:rsidRPr="002D7963">
              <w:t>22.1%</w:t>
            </w:r>
          </w:p>
        </w:tc>
        <w:tc>
          <w:tcPr>
            <w:tcW w:w="1176" w:type="dxa"/>
            <w:shd w:val="clear" w:color="auto" w:fill="D9E2F3" w:themeFill="accent5" w:themeFillTint="33"/>
            <w:vAlign w:val="center"/>
          </w:tcPr>
          <w:p w14:paraId="68F9BD33" w14:textId="77777777" w:rsidR="00D16D57" w:rsidRPr="002D7963" w:rsidRDefault="00D16D57">
            <w:pPr>
              <w:pStyle w:val="TableText"/>
              <w:tabs>
                <w:tab w:val="decimal" w:pos="0"/>
              </w:tabs>
              <w:jc w:val="center"/>
            </w:pPr>
            <w:r w:rsidRPr="002D7963">
              <w:t>5.2%</w:t>
            </w:r>
          </w:p>
        </w:tc>
        <w:tc>
          <w:tcPr>
            <w:tcW w:w="1017" w:type="dxa"/>
            <w:vAlign w:val="center"/>
          </w:tcPr>
          <w:p w14:paraId="4FDC4676" w14:textId="77777777" w:rsidR="00D16D57" w:rsidRPr="002D7963" w:rsidRDefault="00D16D57">
            <w:pPr>
              <w:pStyle w:val="TableTextCentered"/>
            </w:pPr>
            <w:r w:rsidRPr="002D7963">
              <w:t>385,697</w:t>
            </w:r>
          </w:p>
        </w:tc>
        <w:tc>
          <w:tcPr>
            <w:tcW w:w="1335" w:type="dxa"/>
            <w:shd w:val="clear" w:color="auto" w:fill="D9E2F3" w:themeFill="accent5" w:themeFillTint="33"/>
            <w:vAlign w:val="center"/>
          </w:tcPr>
          <w:p w14:paraId="5087FD26" w14:textId="77777777" w:rsidR="00D16D57" w:rsidRPr="002D7963" w:rsidRDefault="00D16D57">
            <w:pPr>
              <w:pStyle w:val="TableText"/>
              <w:tabs>
                <w:tab w:val="decimal" w:pos="0"/>
              </w:tabs>
              <w:jc w:val="center"/>
            </w:pPr>
            <w:r w:rsidRPr="002D7963">
              <w:t>74.8%</w:t>
            </w:r>
          </w:p>
        </w:tc>
        <w:tc>
          <w:tcPr>
            <w:tcW w:w="1177" w:type="dxa"/>
            <w:shd w:val="clear" w:color="auto" w:fill="D9E2F3" w:themeFill="accent5" w:themeFillTint="33"/>
            <w:vAlign w:val="center"/>
          </w:tcPr>
          <w:p w14:paraId="0C07844F" w14:textId="77777777" w:rsidR="00D16D57" w:rsidRPr="002D7963" w:rsidRDefault="00D16D57">
            <w:pPr>
              <w:pStyle w:val="TableText"/>
              <w:tabs>
                <w:tab w:val="decimal" w:pos="0"/>
              </w:tabs>
              <w:jc w:val="center"/>
            </w:pPr>
            <w:r w:rsidRPr="002D7963">
              <w:t>42.2%</w:t>
            </w:r>
          </w:p>
        </w:tc>
      </w:tr>
      <w:tr w:rsidR="00D16D57" w:rsidRPr="002D7963" w14:paraId="7D501078" w14:textId="77777777">
        <w:tc>
          <w:tcPr>
            <w:tcW w:w="2287" w:type="dxa"/>
          </w:tcPr>
          <w:p w14:paraId="10646694" w14:textId="142A78D0" w:rsidR="00D16D57" w:rsidRPr="002D7963" w:rsidRDefault="004C3345">
            <w:pPr>
              <w:pStyle w:val="TableText"/>
            </w:pPr>
            <w:r w:rsidRPr="002D7963">
              <w:rPr>
                <w:spacing w:val="-4"/>
              </w:rPr>
              <w:t>E</w:t>
            </w:r>
            <w:r>
              <w:rPr>
                <w:spacing w:val="-4"/>
              </w:rPr>
              <w:t>nglish learner</w:t>
            </w:r>
          </w:p>
        </w:tc>
        <w:tc>
          <w:tcPr>
            <w:tcW w:w="1125" w:type="dxa"/>
            <w:vAlign w:val="center"/>
          </w:tcPr>
          <w:p w14:paraId="76BFE533" w14:textId="77777777" w:rsidR="00D16D57" w:rsidRPr="002D7963" w:rsidRDefault="00D16D57">
            <w:pPr>
              <w:pStyle w:val="TableTextCentered"/>
            </w:pPr>
            <w:r w:rsidRPr="002D7963">
              <w:t>5</w:t>
            </w:r>
          </w:p>
        </w:tc>
        <w:tc>
          <w:tcPr>
            <w:tcW w:w="1227" w:type="dxa"/>
            <w:shd w:val="clear" w:color="auto" w:fill="D9E2F3" w:themeFill="accent5" w:themeFillTint="33"/>
            <w:vAlign w:val="center"/>
          </w:tcPr>
          <w:p w14:paraId="3AC8C087" w14:textId="77777777" w:rsidR="00D16D57" w:rsidRPr="002D7963" w:rsidRDefault="00D16D57">
            <w:pPr>
              <w:pStyle w:val="TableText"/>
              <w:tabs>
                <w:tab w:val="decimal" w:pos="0"/>
              </w:tabs>
              <w:jc w:val="center"/>
            </w:pPr>
            <w:r w:rsidRPr="002D7963">
              <w:t>5.3%</w:t>
            </w:r>
          </w:p>
        </w:tc>
        <w:tc>
          <w:tcPr>
            <w:tcW w:w="1176" w:type="dxa"/>
            <w:shd w:val="clear" w:color="auto" w:fill="D9E2F3" w:themeFill="accent5" w:themeFillTint="33"/>
            <w:vAlign w:val="center"/>
          </w:tcPr>
          <w:p w14:paraId="428EBD34" w14:textId="77777777" w:rsidR="00D16D57" w:rsidRPr="002D7963" w:rsidRDefault="00D16D57">
            <w:pPr>
              <w:pStyle w:val="TableText"/>
              <w:tabs>
                <w:tab w:val="decimal" w:pos="0"/>
              </w:tabs>
              <w:jc w:val="center"/>
            </w:pPr>
            <w:r w:rsidRPr="002D7963">
              <w:t>1.2%</w:t>
            </w:r>
          </w:p>
        </w:tc>
        <w:tc>
          <w:tcPr>
            <w:tcW w:w="1017" w:type="dxa"/>
            <w:vAlign w:val="center"/>
          </w:tcPr>
          <w:p w14:paraId="78FD5CA3" w14:textId="77777777" w:rsidR="00D16D57" w:rsidRPr="002D7963" w:rsidRDefault="00D16D57">
            <w:pPr>
              <w:pStyle w:val="TableTextCentered"/>
            </w:pPr>
            <w:r w:rsidRPr="002D7963">
              <w:t>119,749</w:t>
            </w:r>
          </w:p>
        </w:tc>
        <w:tc>
          <w:tcPr>
            <w:tcW w:w="1335" w:type="dxa"/>
            <w:shd w:val="clear" w:color="auto" w:fill="D9E2F3" w:themeFill="accent5" w:themeFillTint="33"/>
            <w:vAlign w:val="center"/>
          </w:tcPr>
          <w:p w14:paraId="2AD7D6DF" w14:textId="77777777" w:rsidR="00D16D57" w:rsidRPr="002D7963" w:rsidRDefault="00D16D57">
            <w:pPr>
              <w:pStyle w:val="TableText"/>
              <w:tabs>
                <w:tab w:val="decimal" w:pos="0"/>
              </w:tabs>
              <w:jc w:val="center"/>
            </w:pPr>
            <w:r w:rsidRPr="002D7963">
              <w:t>23.2%</w:t>
            </w:r>
          </w:p>
        </w:tc>
        <w:tc>
          <w:tcPr>
            <w:tcW w:w="1177" w:type="dxa"/>
            <w:shd w:val="clear" w:color="auto" w:fill="D9E2F3" w:themeFill="accent5" w:themeFillTint="33"/>
            <w:vAlign w:val="center"/>
          </w:tcPr>
          <w:p w14:paraId="355AF404" w14:textId="77777777" w:rsidR="00D16D57" w:rsidRPr="002D7963" w:rsidRDefault="00D16D57">
            <w:pPr>
              <w:pStyle w:val="TableText"/>
              <w:tabs>
                <w:tab w:val="decimal" w:pos="0"/>
              </w:tabs>
              <w:jc w:val="center"/>
            </w:pPr>
            <w:r w:rsidRPr="002D7963">
              <w:t>13.1%</w:t>
            </w:r>
          </w:p>
        </w:tc>
      </w:tr>
    </w:tbl>
    <w:p w14:paraId="0394D5B1" w14:textId="77777777" w:rsidR="00D16D57" w:rsidRPr="002D7963" w:rsidRDefault="00D16D57">
      <w:pPr>
        <w:pStyle w:val="TableNote"/>
        <w:rPr>
          <w:rFonts w:eastAsia="Calibri"/>
        </w:rPr>
      </w:pPr>
      <w:r w:rsidRPr="002D7963">
        <w:rPr>
          <w:rFonts w:eastAsia="Calibri"/>
          <w:i/>
          <w:iCs/>
        </w:rPr>
        <w:t>Note</w:t>
      </w:r>
      <w:r w:rsidRPr="002D7963">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404; total state enrollment including students in out-of-district placement is 924,947.</w:t>
      </w:r>
    </w:p>
    <w:p w14:paraId="7538C437" w14:textId="77777777" w:rsidR="00C603E2" w:rsidRPr="002D7963" w:rsidRDefault="00C603E2">
      <w:pPr>
        <w:spacing w:line="240" w:lineRule="auto"/>
        <w:rPr>
          <w:rFonts w:ascii="Franklin Gothic Demi" w:hAnsi="Franklin Gothic Demi"/>
        </w:rPr>
      </w:pPr>
      <w:r w:rsidRPr="002D7963">
        <w:br w:type="page"/>
      </w:r>
    </w:p>
    <w:p w14:paraId="65A3A57B" w14:textId="63C2D396" w:rsidR="00D16D57" w:rsidRPr="002D7963" w:rsidRDefault="00D16D57">
      <w:pPr>
        <w:pStyle w:val="TableTitle0"/>
        <w:spacing w:before="180"/>
      </w:pPr>
      <w:r w:rsidRPr="002D7963">
        <w:lastRenderedPageBreak/>
        <w:t>Table D6. Dover-Sherborn Public Schools: Student Enrollment by High</w:t>
      </w:r>
      <w:r w:rsidR="00C603E2" w:rsidRPr="002D7963">
        <w:t xml:space="preserve"> </w:t>
      </w:r>
      <w:r w:rsidRPr="002D7963">
        <w:t>Need</w:t>
      </w:r>
      <w:r w:rsidR="00C603E2" w:rsidRPr="002D7963">
        <w:t>s</w:t>
      </w:r>
      <w:r w:rsidRPr="002D7963">
        <w:t xml:space="preserve"> Populations</w:t>
      </w:r>
      <w:r w:rsidR="00434843" w:rsidRPr="002D7963">
        <w:t>, 2023</w:t>
      </w:r>
      <w:r w:rsidR="00434843" w:rsidRPr="002D7963">
        <w:noBreakHyphen/>
        <w:t>2024</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D16D57" w:rsidRPr="002D7963" w14:paraId="219EA6DF"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52105B64" w14:textId="77777777" w:rsidR="00D16D57" w:rsidRPr="002D7963" w:rsidRDefault="00D16D57">
            <w:pPr>
              <w:pStyle w:val="TableColHeadingCenter"/>
              <w:rPr>
                <w:rFonts w:cs="Calibri"/>
              </w:rPr>
            </w:pPr>
          </w:p>
        </w:tc>
        <w:tc>
          <w:tcPr>
            <w:tcW w:w="3528" w:type="dxa"/>
            <w:gridSpan w:val="3"/>
            <w:vAlign w:val="bottom"/>
          </w:tcPr>
          <w:p w14:paraId="588EE0E5" w14:textId="77777777" w:rsidR="00D16D57" w:rsidRPr="002D7963" w:rsidRDefault="00D16D57">
            <w:pPr>
              <w:pStyle w:val="TableColHeadingCenter"/>
            </w:pPr>
            <w:r w:rsidRPr="002D7963">
              <w:t>District</w:t>
            </w:r>
          </w:p>
        </w:tc>
        <w:tc>
          <w:tcPr>
            <w:tcW w:w="3529" w:type="dxa"/>
            <w:gridSpan w:val="3"/>
            <w:vAlign w:val="bottom"/>
          </w:tcPr>
          <w:p w14:paraId="7C569BA9" w14:textId="77777777" w:rsidR="00D16D57" w:rsidRPr="002D7963" w:rsidRDefault="00D16D57">
            <w:pPr>
              <w:pStyle w:val="TableColHeadingCenter"/>
            </w:pPr>
            <w:r w:rsidRPr="002D7963">
              <w:t>State</w:t>
            </w:r>
          </w:p>
        </w:tc>
      </w:tr>
      <w:tr w:rsidR="00D16D57" w:rsidRPr="002D7963" w14:paraId="66E608DD"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5E7471E1" w14:textId="77777777" w:rsidR="00D16D57" w:rsidRPr="002D7963" w:rsidRDefault="00D16D57">
            <w:pPr>
              <w:pStyle w:val="TableColHeadingCenter"/>
              <w:jc w:val="left"/>
            </w:pPr>
            <w:r w:rsidRPr="002D7963">
              <w:t>Group</w:t>
            </w:r>
          </w:p>
        </w:tc>
        <w:tc>
          <w:tcPr>
            <w:tcW w:w="1125" w:type="dxa"/>
            <w:vAlign w:val="bottom"/>
          </w:tcPr>
          <w:p w14:paraId="3441BFC6" w14:textId="77777777" w:rsidR="00D16D57" w:rsidRPr="002D7963" w:rsidRDefault="00D16D57">
            <w:pPr>
              <w:pStyle w:val="TableColHeadingCenter"/>
              <w:rPr>
                <w:i/>
                <w:iCs/>
              </w:rPr>
            </w:pPr>
            <w:r w:rsidRPr="002D7963">
              <w:rPr>
                <w:i/>
                <w:iCs/>
              </w:rPr>
              <w:t>N</w:t>
            </w:r>
          </w:p>
        </w:tc>
        <w:tc>
          <w:tcPr>
            <w:tcW w:w="1227" w:type="dxa"/>
            <w:vAlign w:val="bottom"/>
          </w:tcPr>
          <w:p w14:paraId="5966CC25" w14:textId="16655400" w:rsidR="00D16D57" w:rsidRPr="002D7963" w:rsidRDefault="00D16D57">
            <w:pPr>
              <w:pStyle w:val="TableColHeadingCenter"/>
            </w:pPr>
            <w:r w:rsidRPr="002D7963">
              <w:t>Percentage of high need</w:t>
            </w:r>
            <w:r w:rsidR="00C603E2" w:rsidRPr="002D7963">
              <w:t>s</w:t>
            </w:r>
          </w:p>
        </w:tc>
        <w:tc>
          <w:tcPr>
            <w:tcW w:w="1176" w:type="dxa"/>
            <w:vAlign w:val="bottom"/>
          </w:tcPr>
          <w:p w14:paraId="57B290A4" w14:textId="77777777" w:rsidR="00D16D57" w:rsidRPr="002D7963" w:rsidRDefault="00D16D57">
            <w:pPr>
              <w:pStyle w:val="TableColHeadingCenter"/>
            </w:pPr>
            <w:r w:rsidRPr="002D7963">
              <w:t>Percentage of district</w:t>
            </w:r>
          </w:p>
        </w:tc>
        <w:tc>
          <w:tcPr>
            <w:tcW w:w="1017" w:type="dxa"/>
            <w:vAlign w:val="bottom"/>
          </w:tcPr>
          <w:p w14:paraId="7863BE50" w14:textId="77777777" w:rsidR="00D16D57" w:rsidRPr="002D7963" w:rsidRDefault="00D16D57">
            <w:pPr>
              <w:pStyle w:val="TableColHeadingCenter"/>
              <w:rPr>
                <w:i/>
                <w:iCs/>
              </w:rPr>
            </w:pPr>
            <w:r w:rsidRPr="002D7963">
              <w:rPr>
                <w:i/>
                <w:iCs/>
              </w:rPr>
              <w:t>N</w:t>
            </w:r>
          </w:p>
        </w:tc>
        <w:tc>
          <w:tcPr>
            <w:tcW w:w="1335" w:type="dxa"/>
            <w:vAlign w:val="bottom"/>
          </w:tcPr>
          <w:p w14:paraId="258901FE" w14:textId="5173224C" w:rsidR="00D16D57" w:rsidRPr="002D7963" w:rsidRDefault="00D16D57">
            <w:pPr>
              <w:pStyle w:val="TableColHeadingCenter"/>
            </w:pPr>
            <w:r w:rsidRPr="002D7963">
              <w:t>Percentage of high need</w:t>
            </w:r>
            <w:r w:rsidR="00C603E2" w:rsidRPr="002D7963">
              <w:t>s</w:t>
            </w:r>
          </w:p>
        </w:tc>
        <w:tc>
          <w:tcPr>
            <w:tcW w:w="1177" w:type="dxa"/>
            <w:vAlign w:val="bottom"/>
          </w:tcPr>
          <w:p w14:paraId="141E3BBA" w14:textId="77777777" w:rsidR="00D16D57" w:rsidRPr="002D7963" w:rsidRDefault="00D16D57">
            <w:pPr>
              <w:pStyle w:val="TableColHeadingCenter"/>
            </w:pPr>
            <w:r w:rsidRPr="002D7963">
              <w:t>Percentage of state</w:t>
            </w:r>
          </w:p>
        </w:tc>
      </w:tr>
      <w:tr w:rsidR="00D16D57" w:rsidRPr="002D7963" w14:paraId="7E7CE804" w14:textId="77777777">
        <w:tc>
          <w:tcPr>
            <w:tcW w:w="2287" w:type="dxa"/>
          </w:tcPr>
          <w:p w14:paraId="21EEEC44" w14:textId="77777777" w:rsidR="00D16D57" w:rsidRPr="002D7963" w:rsidRDefault="00D16D57">
            <w:pPr>
              <w:pStyle w:val="TableText"/>
            </w:pPr>
            <w:r w:rsidRPr="002D7963">
              <w:t>All students with high needs</w:t>
            </w:r>
          </w:p>
        </w:tc>
        <w:tc>
          <w:tcPr>
            <w:tcW w:w="1125" w:type="dxa"/>
            <w:vAlign w:val="center"/>
          </w:tcPr>
          <w:p w14:paraId="65EAA858" w14:textId="77777777" w:rsidR="00D16D57" w:rsidRPr="002D7963" w:rsidRDefault="00D16D57">
            <w:pPr>
              <w:pStyle w:val="TableTextCentered"/>
            </w:pPr>
            <w:r w:rsidRPr="002D7963">
              <w:t>270</w:t>
            </w:r>
          </w:p>
        </w:tc>
        <w:tc>
          <w:tcPr>
            <w:tcW w:w="1227" w:type="dxa"/>
            <w:shd w:val="clear" w:color="auto" w:fill="D9E2F3" w:themeFill="accent5" w:themeFillTint="33"/>
            <w:vAlign w:val="center"/>
          </w:tcPr>
          <w:p w14:paraId="76492849" w14:textId="77777777" w:rsidR="00D16D57" w:rsidRPr="002D7963" w:rsidRDefault="00D16D57">
            <w:pPr>
              <w:pStyle w:val="TableText"/>
              <w:tabs>
                <w:tab w:val="decimal" w:pos="0"/>
              </w:tabs>
              <w:jc w:val="center"/>
            </w:pPr>
            <w:r w:rsidRPr="002D7963">
              <w:t>100.0%</w:t>
            </w:r>
          </w:p>
        </w:tc>
        <w:tc>
          <w:tcPr>
            <w:tcW w:w="1176" w:type="dxa"/>
            <w:shd w:val="clear" w:color="auto" w:fill="D9E2F3" w:themeFill="accent5" w:themeFillTint="33"/>
            <w:vAlign w:val="center"/>
          </w:tcPr>
          <w:p w14:paraId="6F9B5D12" w14:textId="77777777" w:rsidR="00D16D57" w:rsidRPr="002D7963" w:rsidRDefault="00D16D57">
            <w:pPr>
              <w:pStyle w:val="TableText"/>
              <w:tabs>
                <w:tab w:val="decimal" w:pos="0"/>
              </w:tabs>
              <w:jc w:val="center"/>
            </w:pPr>
            <w:r w:rsidRPr="002D7963">
              <w:t>23.9%</w:t>
            </w:r>
          </w:p>
        </w:tc>
        <w:tc>
          <w:tcPr>
            <w:tcW w:w="1017" w:type="dxa"/>
            <w:vAlign w:val="center"/>
          </w:tcPr>
          <w:p w14:paraId="364E72C0" w14:textId="77777777" w:rsidR="00D16D57" w:rsidRPr="002D7963" w:rsidRDefault="00D16D57">
            <w:pPr>
              <w:pStyle w:val="TableTextCentered"/>
            </w:pPr>
            <w:r w:rsidRPr="002D7963">
              <w:t>515,939</w:t>
            </w:r>
          </w:p>
        </w:tc>
        <w:tc>
          <w:tcPr>
            <w:tcW w:w="1335" w:type="dxa"/>
            <w:shd w:val="clear" w:color="auto" w:fill="D9E2F3" w:themeFill="accent5" w:themeFillTint="33"/>
            <w:vAlign w:val="center"/>
          </w:tcPr>
          <w:p w14:paraId="7A950949" w14:textId="77777777" w:rsidR="00D16D57" w:rsidRPr="002D7963" w:rsidRDefault="00D16D57">
            <w:pPr>
              <w:pStyle w:val="TableText"/>
              <w:tabs>
                <w:tab w:val="decimal" w:pos="0"/>
              </w:tabs>
              <w:jc w:val="center"/>
            </w:pPr>
            <w:r w:rsidRPr="002D7963">
              <w:t>100.0%</w:t>
            </w:r>
          </w:p>
        </w:tc>
        <w:tc>
          <w:tcPr>
            <w:tcW w:w="1177" w:type="dxa"/>
            <w:shd w:val="clear" w:color="auto" w:fill="D9E2F3" w:themeFill="accent5" w:themeFillTint="33"/>
            <w:vAlign w:val="center"/>
          </w:tcPr>
          <w:p w14:paraId="4292380B" w14:textId="77777777" w:rsidR="00D16D57" w:rsidRPr="002D7963" w:rsidRDefault="00D16D57">
            <w:pPr>
              <w:pStyle w:val="TableText"/>
              <w:tabs>
                <w:tab w:val="decimal" w:pos="0"/>
              </w:tabs>
              <w:jc w:val="center"/>
            </w:pPr>
            <w:r w:rsidRPr="002D7963">
              <w:t>55.8%</w:t>
            </w:r>
          </w:p>
        </w:tc>
      </w:tr>
      <w:tr w:rsidR="00D16D57" w:rsidRPr="002D7963" w14:paraId="489C76A6" w14:textId="77777777">
        <w:tc>
          <w:tcPr>
            <w:tcW w:w="2287" w:type="dxa"/>
          </w:tcPr>
          <w:p w14:paraId="18DDE27B" w14:textId="77777777" w:rsidR="00D16D57" w:rsidRPr="002D7963" w:rsidRDefault="00D16D57">
            <w:pPr>
              <w:pStyle w:val="TableText"/>
            </w:pPr>
            <w:r w:rsidRPr="002D7963">
              <w:t>Students with disabilities</w:t>
            </w:r>
          </w:p>
        </w:tc>
        <w:tc>
          <w:tcPr>
            <w:tcW w:w="1125" w:type="dxa"/>
            <w:vAlign w:val="center"/>
          </w:tcPr>
          <w:p w14:paraId="13465A6F" w14:textId="77777777" w:rsidR="00D16D57" w:rsidRPr="002D7963" w:rsidRDefault="00D16D57">
            <w:pPr>
              <w:pStyle w:val="TableTextCentered"/>
            </w:pPr>
            <w:r w:rsidRPr="002D7963">
              <w:t>191</w:t>
            </w:r>
          </w:p>
        </w:tc>
        <w:tc>
          <w:tcPr>
            <w:tcW w:w="1227" w:type="dxa"/>
            <w:shd w:val="clear" w:color="auto" w:fill="D9E2F3" w:themeFill="accent5" w:themeFillTint="33"/>
            <w:vAlign w:val="center"/>
          </w:tcPr>
          <w:p w14:paraId="0D080E52" w14:textId="77777777" w:rsidR="00D16D57" w:rsidRPr="002D7963" w:rsidRDefault="00D16D57">
            <w:pPr>
              <w:pStyle w:val="TableText"/>
              <w:tabs>
                <w:tab w:val="decimal" w:pos="0"/>
              </w:tabs>
              <w:jc w:val="center"/>
            </w:pPr>
            <w:r w:rsidRPr="002D7963">
              <w:t>70.7%</w:t>
            </w:r>
          </w:p>
        </w:tc>
        <w:tc>
          <w:tcPr>
            <w:tcW w:w="1176" w:type="dxa"/>
            <w:shd w:val="clear" w:color="auto" w:fill="D9E2F3" w:themeFill="accent5" w:themeFillTint="33"/>
            <w:vAlign w:val="center"/>
          </w:tcPr>
          <w:p w14:paraId="091A29E6" w14:textId="77777777" w:rsidR="00D16D57" w:rsidRPr="002D7963" w:rsidRDefault="00D16D57">
            <w:pPr>
              <w:pStyle w:val="TableText"/>
              <w:tabs>
                <w:tab w:val="decimal" w:pos="0"/>
              </w:tabs>
              <w:jc w:val="center"/>
            </w:pPr>
            <w:r w:rsidRPr="002D7963">
              <w:t>16.9%</w:t>
            </w:r>
          </w:p>
        </w:tc>
        <w:tc>
          <w:tcPr>
            <w:tcW w:w="1017" w:type="dxa"/>
            <w:vAlign w:val="center"/>
          </w:tcPr>
          <w:p w14:paraId="4BC60251" w14:textId="77777777" w:rsidR="00D16D57" w:rsidRPr="002D7963" w:rsidRDefault="00D16D57">
            <w:pPr>
              <w:pStyle w:val="TableTextCentered"/>
            </w:pPr>
            <w:r w:rsidRPr="002D7963">
              <w:t>187,160</w:t>
            </w:r>
          </w:p>
        </w:tc>
        <w:tc>
          <w:tcPr>
            <w:tcW w:w="1335" w:type="dxa"/>
            <w:shd w:val="clear" w:color="auto" w:fill="D9E2F3" w:themeFill="accent5" w:themeFillTint="33"/>
            <w:vAlign w:val="center"/>
          </w:tcPr>
          <w:p w14:paraId="0653CC40" w14:textId="77777777" w:rsidR="00D16D57" w:rsidRPr="002D7963" w:rsidRDefault="00D16D57">
            <w:pPr>
              <w:pStyle w:val="TableText"/>
              <w:tabs>
                <w:tab w:val="decimal" w:pos="0"/>
              </w:tabs>
              <w:jc w:val="center"/>
            </w:pPr>
            <w:r w:rsidRPr="002D7963">
              <w:t>36.3%</w:t>
            </w:r>
          </w:p>
        </w:tc>
        <w:tc>
          <w:tcPr>
            <w:tcW w:w="1177" w:type="dxa"/>
            <w:shd w:val="clear" w:color="auto" w:fill="D9E2F3" w:themeFill="accent5" w:themeFillTint="33"/>
            <w:vAlign w:val="center"/>
          </w:tcPr>
          <w:p w14:paraId="57CF592A" w14:textId="77777777" w:rsidR="00D16D57" w:rsidRPr="002D7963" w:rsidRDefault="00D16D57">
            <w:pPr>
              <w:pStyle w:val="TableText"/>
              <w:tabs>
                <w:tab w:val="decimal" w:pos="0"/>
              </w:tabs>
              <w:jc w:val="center"/>
            </w:pPr>
            <w:r w:rsidRPr="002D7963">
              <w:t>20.2%</w:t>
            </w:r>
          </w:p>
        </w:tc>
      </w:tr>
      <w:tr w:rsidR="00D16D57" w:rsidRPr="002D7963" w14:paraId="38785B73" w14:textId="77777777">
        <w:tc>
          <w:tcPr>
            <w:tcW w:w="2287" w:type="dxa"/>
          </w:tcPr>
          <w:p w14:paraId="3580A8B4" w14:textId="79AA6CBF" w:rsidR="00D16D57" w:rsidRPr="002D7963" w:rsidRDefault="00D16D57">
            <w:pPr>
              <w:pStyle w:val="TableText"/>
            </w:pPr>
            <w:r w:rsidRPr="002D7963">
              <w:t>Low-income</w:t>
            </w:r>
          </w:p>
        </w:tc>
        <w:tc>
          <w:tcPr>
            <w:tcW w:w="1125" w:type="dxa"/>
            <w:vAlign w:val="center"/>
          </w:tcPr>
          <w:p w14:paraId="23D4D889" w14:textId="77777777" w:rsidR="00D16D57" w:rsidRPr="002D7963" w:rsidRDefault="00D16D57">
            <w:pPr>
              <w:pStyle w:val="TableTextCentered"/>
            </w:pPr>
            <w:r w:rsidRPr="002D7963">
              <w:t>78</w:t>
            </w:r>
          </w:p>
        </w:tc>
        <w:tc>
          <w:tcPr>
            <w:tcW w:w="1227" w:type="dxa"/>
            <w:shd w:val="clear" w:color="auto" w:fill="D9E2F3" w:themeFill="accent5" w:themeFillTint="33"/>
            <w:vAlign w:val="center"/>
          </w:tcPr>
          <w:p w14:paraId="3783BCC3" w14:textId="77777777" w:rsidR="00D16D57" w:rsidRPr="002D7963" w:rsidRDefault="00D16D57">
            <w:pPr>
              <w:pStyle w:val="TableText"/>
              <w:tabs>
                <w:tab w:val="decimal" w:pos="0"/>
              </w:tabs>
              <w:jc w:val="center"/>
            </w:pPr>
            <w:r w:rsidRPr="002D7963">
              <w:t>28.9%</w:t>
            </w:r>
          </w:p>
        </w:tc>
        <w:tc>
          <w:tcPr>
            <w:tcW w:w="1176" w:type="dxa"/>
            <w:shd w:val="clear" w:color="auto" w:fill="D9E2F3" w:themeFill="accent5" w:themeFillTint="33"/>
            <w:vAlign w:val="center"/>
          </w:tcPr>
          <w:p w14:paraId="53ED5922" w14:textId="77777777" w:rsidR="00D16D57" w:rsidRPr="002D7963" w:rsidRDefault="00D16D57">
            <w:pPr>
              <w:pStyle w:val="TableText"/>
              <w:tabs>
                <w:tab w:val="decimal" w:pos="0"/>
              </w:tabs>
              <w:jc w:val="center"/>
            </w:pPr>
            <w:r w:rsidRPr="002D7963">
              <w:t>7.1%</w:t>
            </w:r>
          </w:p>
        </w:tc>
        <w:tc>
          <w:tcPr>
            <w:tcW w:w="1017" w:type="dxa"/>
            <w:vAlign w:val="center"/>
          </w:tcPr>
          <w:p w14:paraId="53815474" w14:textId="77777777" w:rsidR="00D16D57" w:rsidRPr="002D7963" w:rsidRDefault="00D16D57">
            <w:pPr>
              <w:pStyle w:val="TableTextCentered"/>
            </w:pPr>
            <w:r w:rsidRPr="002D7963">
              <w:t>385,697</w:t>
            </w:r>
          </w:p>
        </w:tc>
        <w:tc>
          <w:tcPr>
            <w:tcW w:w="1335" w:type="dxa"/>
            <w:shd w:val="clear" w:color="auto" w:fill="D9E2F3" w:themeFill="accent5" w:themeFillTint="33"/>
            <w:vAlign w:val="center"/>
          </w:tcPr>
          <w:p w14:paraId="2391BD96" w14:textId="77777777" w:rsidR="00D16D57" w:rsidRPr="002D7963" w:rsidRDefault="00D16D57">
            <w:pPr>
              <w:pStyle w:val="TableText"/>
              <w:tabs>
                <w:tab w:val="decimal" w:pos="0"/>
              </w:tabs>
              <w:jc w:val="center"/>
            </w:pPr>
            <w:r w:rsidRPr="002D7963">
              <w:t>74.8%</w:t>
            </w:r>
          </w:p>
        </w:tc>
        <w:tc>
          <w:tcPr>
            <w:tcW w:w="1177" w:type="dxa"/>
            <w:shd w:val="clear" w:color="auto" w:fill="D9E2F3" w:themeFill="accent5" w:themeFillTint="33"/>
            <w:vAlign w:val="center"/>
          </w:tcPr>
          <w:p w14:paraId="2922D5FF" w14:textId="77777777" w:rsidR="00D16D57" w:rsidRPr="002D7963" w:rsidRDefault="00D16D57">
            <w:pPr>
              <w:pStyle w:val="TableText"/>
              <w:tabs>
                <w:tab w:val="decimal" w:pos="0"/>
              </w:tabs>
              <w:jc w:val="center"/>
            </w:pPr>
            <w:r w:rsidRPr="002D7963">
              <w:t>42.2%</w:t>
            </w:r>
          </w:p>
        </w:tc>
      </w:tr>
      <w:tr w:rsidR="00D16D57" w:rsidRPr="002D7963" w14:paraId="10DFDDD5" w14:textId="77777777">
        <w:tc>
          <w:tcPr>
            <w:tcW w:w="2287" w:type="dxa"/>
          </w:tcPr>
          <w:p w14:paraId="7C590D03" w14:textId="7F84C3AF" w:rsidR="00D16D57" w:rsidRPr="002D7963" w:rsidRDefault="004C3345">
            <w:pPr>
              <w:pStyle w:val="TableText"/>
            </w:pPr>
            <w:r w:rsidRPr="002D7963">
              <w:rPr>
                <w:spacing w:val="-4"/>
              </w:rPr>
              <w:t>E</w:t>
            </w:r>
            <w:r>
              <w:rPr>
                <w:spacing w:val="-4"/>
              </w:rPr>
              <w:t>nglish learner</w:t>
            </w:r>
          </w:p>
        </w:tc>
        <w:tc>
          <w:tcPr>
            <w:tcW w:w="1125" w:type="dxa"/>
            <w:vAlign w:val="center"/>
          </w:tcPr>
          <w:p w14:paraId="7F551BCE" w14:textId="77777777" w:rsidR="00D16D57" w:rsidRPr="002D7963" w:rsidRDefault="00D16D57">
            <w:pPr>
              <w:pStyle w:val="TableTextCentered"/>
            </w:pPr>
            <w:r w:rsidRPr="002D7963">
              <w:t>10</w:t>
            </w:r>
          </w:p>
        </w:tc>
        <w:tc>
          <w:tcPr>
            <w:tcW w:w="1227" w:type="dxa"/>
            <w:shd w:val="clear" w:color="auto" w:fill="D9E2F3" w:themeFill="accent5" w:themeFillTint="33"/>
            <w:vAlign w:val="center"/>
          </w:tcPr>
          <w:p w14:paraId="7F18A771" w14:textId="77777777" w:rsidR="00D16D57" w:rsidRPr="002D7963" w:rsidRDefault="00D16D57">
            <w:pPr>
              <w:pStyle w:val="TableText"/>
              <w:tabs>
                <w:tab w:val="decimal" w:pos="0"/>
              </w:tabs>
              <w:jc w:val="center"/>
            </w:pPr>
            <w:r w:rsidRPr="002D7963">
              <w:t>3.7%</w:t>
            </w:r>
          </w:p>
        </w:tc>
        <w:tc>
          <w:tcPr>
            <w:tcW w:w="1176" w:type="dxa"/>
            <w:shd w:val="clear" w:color="auto" w:fill="D9E2F3" w:themeFill="accent5" w:themeFillTint="33"/>
            <w:vAlign w:val="center"/>
          </w:tcPr>
          <w:p w14:paraId="6FDC92C2" w14:textId="77777777" w:rsidR="00D16D57" w:rsidRPr="002D7963" w:rsidRDefault="00D16D57">
            <w:pPr>
              <w:pStyle w:val="TableText"/>
              <w:tabs>
                <w:tab w:val="decimal" w:pos="0"/>
              </w:tabs>
              <w:jc w:val="center"/>
            </w:pPr>
            <w:r w:rsidRPr="002D7963">
              <w:t>0.9%</w:t>
            </w:r>
          </w:p>
        </w:tc>
        <w:tc>
          <w:tcPr>
            <w:tcW w:w="1017" w:type="dxa"/>
            <w:vAlign w:val="center"/>
          </w:tcPr>
          <w:p w14:paraId="7BF70E4A" w14:textId="77777777" w:rsidR="00D16D57" w:rsidRPr="002D7963" w:rsidRDefault="00D16D57">
            <w:pPr>
              <w:pStyle w:val="TableTextCentered"/>
            </w:pPr>
            <w:r w:rsidRPr="002D7963">
              <w:t>119,749</w:t>
            </w:r>
          </w:p>
        </w:tc>
        <w:tc>
          <w:tcPr>
            <w:tcW w:w="1335" w:type="dxa"/>
            <w:shd w:val="clear" w:color="auto" w:fill="D9E2F3" w:themeFill="accent5" w:themeFillTint="33"/>
            <w:vAlign w:val="center"/>
          </w:tcPr>
          <w:p w14:paraId="4FEC29CA" w14:textId="77777777" w:rsidR="00D16D57" w:rsidRPr="002D7963" w:rsidRDefault="00D16D57">
            <w:pPr>
              <w:pStyle w:val="TableText"/>
              <w:tabs>
                <w:tab w:val="decimal" w:pos="0"/>
              </w:tabs>
              <w:jc w:val="center"/>
            </w:pPr>
            <w:r w:rsidRPr="002D7963">
              <w:t>23.2%</w:t>
            </w:r>
          </w:p>
        </w:tc>
        <w:tc>
          <w:tcPr>
            <w:tcW w:w="1177" w:type="dxa"/>
            <w:shd w:val="clear" w:color="auto" w:fill="D9E2F3" w:themeFill="accent5" w:themeFillTint="33"/>
            <w:vAlign w:val="center"/>
          </w:tcPr>
          <w:p w14:paraId="320BFC6E" w14:textId="77777777" w:rsidR="00D16D57" w:rsidRPr="002D7963" w:rsidRDefault="00D16D57">
            <w:pPr>
              <w:pStyle w:val="TableText"/>
              <w:tabs>
                <w:tab w:val="decimal" w:pos="0"/>
              </w:tabs>
              <w:jc w:val="center"/>
            </w:pPr>
            <w:r w:rsidRPr="002D7963">
              <w:t>13.1%</w:t>
            </w:r>
          </w:p>
        </w:tc>
      </w:tr>
    </w:tbl>
    <w:p w14:paraId="774DEDFF" w14:textId="77777777" w:rsidR="00D16D57" w:rsidRPr="002D7963" w:rsidRDefault="00D16D57">
      <w:pPr>
        <w:pStyle w:val="TableNote"/>
        <w:rPr>
          <w:rFonts w:eastAsia="Calibri"/>
        </w:rPr>
      </w:pPr>
      <w:r w:rsidRPr="002D7963">
        <w:rPr>
          <w:rFonts w:eastAsia="Calibri"/>
          <w:i/>
          <w:iCs/>
        </w:rPr>
        <w:t>Note</w:t>
      </w:r>
      <w:r w:rsidRPr="002D7963">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1,130; total state enrollment including students in out-of-district placement is 924,947.</w:t>
      </w:r>
    </w:p>
    <w:p w14:paraId="03B043A1" w14:textId="6C3FCEAF" w:rsidR="00D16D57" w:rsidRPr="002D7963" w:rsidRDefault="00D16D57">
      <w:pPr>
        <w:pStyle w:val="TableTitle0"/>
        <w:rPr>
          <w:spacing w:val="-4"/>
        </w:rPr>
      </w:pPr>
      <w:r w:rsidRPr="002D7963">
        <w:t>Table D7. Dover Public Schools: Chronic Absence</w:t>
      </w:r>
      <w:r w:rsidRPr="002D7963">
        <w:rPr>
          <w:vertAlign w:val="superscript"/>
        </w:rPr>
        <w:t>a</w:t>
      </w:r>
      <w:r w:rsidRPr="002D7963">
        <w:t xml:space="preserve"> Rates by Student Group, 2021-2023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D16D57" w:rsidRPr="002D7963" w14:paraId="1121B2AC"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1C1F31DC" w14:textId="77777777" w:rsidR="00D16D57" w:rsidRPr="002D7963" w:rsidRDefault="00D16D57">
            <w:pPr>
              <w:pStyle w:val="TableColHeadingLeft"/>
              <w:spacing w:before="20" w:after="20"/>
            </w:pPr>
            <w:r w:rsidRPr="002D7963">
              <w:t>Group</w:t>
            </w:r>
          </w:p>
        </w:tc>
        <w:tc>
          <w:tcPr>
            <w:tcW w:w="1160" w:type="dxa"/>
          </w:tcPr>
          <w:p w14:paraId="73C88B80" w14:textId="77777777" w:rsidR="00D16D57" w:rsidRPr="002D7963" w:rsidRDefault="00D16D57">
            <w:pPr>
              <w:pStyle w:val="TableColHeadingCenter"/>
              <w:spacing w:before="20" w:after="20"/>
            </w:pPr>
            <w:r w:rsidRPr="002D7963">
              <w:rPr>
                <w:i/>
                <w:iCs/>
              </w:rPr>
              <w:t>N</w:t>
            </w:r>
            <w:r w:rsidRPr="002D7963">
              <w:t xml:space="preserve"> (2023)</w:t>
            </w:r>
          </w:p>
        </w:tc>
        <w:tc>
          <w:tcPr>
            <w:tcW w:w="1325" w:type="dxa"/>
          </w:tcPr>
          <w:p w14:paraId="6F9CB1BF" w14:textId="77777777" w:rsidR="00D16D57" w:rsidRPr="002D7963" w:rsidRDefault="00D16D57">
            <w:pPr>
              <w:pStyle w:val="TableColHeadingCenter"/>
              <w:spacing w:before="20" w:after="20"/>
            </w:pPr>
            <w:r w:rsidRPr="002D7963">
              <w:t>2021</w:t>
            </w:r>
          </w:p>
        </w:tc>
        <w:tc>
          <w:tcPr>
            <w:tcW w:w="1326" w:type="dxa"/>
          </w:tcPr>
          <w:p w14:paraId="695BDD27" w14:textId="77777777" w:rsidR="00D16D57" w:rsidRPr="002D7963" w:rsidRDefault="00D16D57">
            <w:pPr>
              <w:pStyle w:val="TableColHeadingCenter"/>
              <w:spacing w:before="20" w:after="20"/>
            </w:pPr>
            <w:r w:rsidRPr="002D7963">
              <w:t>2022</w:t>
            </w:r>
          </w:p>
        </w:tc>
        <w:tc>
          <w:tcPr>
            <w:tcW w:w="1325" w:type="dxa"/>
          </w:tcPr>
          <w:p w14:paraId="0440093F" w14:textId="77777777" w:rsidR="00D16D57" w:rsidRPr="002D7963" w:rsidRDefault="00D16D57">
            <w:pPr>
              <w:pStyle w:val="TableColHeadingCenter"/>
              <w:spacing w:before="20" w:after="20"/>
            </w:pPr>
            <w:r w:rsidRPr="002D7963">
              <w:t>2023</w:t>
            </w:r>
          </w:p>
        </w:tc>
        <w:tc>
          <w:tcPr>
            <w:tcW w:w="1336" w:type="dxa"/>
          </w:tcPr>
          <w:p w14:paraId="27AF74D4" w14:textId="77777777" w:rsidR="00D16D57" w:rsidRPr="002D7963" w:rsidRDefault="00D16D57">
            <w:pPr>
              <w:pStyle w:val="TableColHeadingCenter"/>
              <w:spacing w:before="20" w:after="20"/>
            </w:pPr>
            <w:r w:rsidRPr="002D7963">
              <w:t>State (2023)</w:t>
            </w:r>
          </w:p>
        </w:tc>
      </w:tr>
      <w:tr w:rsidR="00D16D57" w:rsidRPr="002D7963" w14:paraId="582296CC"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4D0392A" w14:textId="77777777" w:rsidR="00D16D57" w:rsidRPr="002D7963" w:rsidRDefault="00D16D57">
            <w:pPr>
              <w:pStyle w:val="TableText"/>
              <w:spacing w:before="20" w:after="20"/>
            </w:pPr>
            <w:r w:rsidRPr="002D7963">
              <w:t>All students</w:t>
            </w:r>
          </w:p>
        </w:tc>
        <w:tc>
          <w:tcPr>
            <w:tcW w:w="1160" w:type="dxa"/>
          </w:tcPr>
          <w:p w14:paraId="532DE170" w14:textId="77777777" w:rsidR="00D16D57" w:rsidRPr="002D7963" w:rsidRDefault="00D16D57">
            <w:pPr>
              <w:pStyle w:val="TableTextCentered"/>
              <w:spacing w:before="20" w:after="20"/>
              <w:rPr>
                <w:rFonts w:ascii="Calibri" w:eastAsia="Calibri" w:hAnsi="Calibri" w:cs="Times New Roman"/>
              </w:rPr>
            </w:pPr>
            <w:r w:rsidRPr="002D7963">
              <w:t>520</w:t>
            </w:r>
          </w:p>
        </w:tc>
        <w:tc>
          <w:tcPr>
            <w:tcW w:w="1325" w:type="dxa"/>
          </w:tcPr>
          <w:p w14:paraId="222E7615" w14:textId="77777777" w:rsidR="00D16D57" w:rsidRPr="002D7963" w:rsidRDefault="00D16D57">
            <w:pPr>
              <w:pStyle w:val="TableTextCentered"/>
              <w:spacing w:before="20" w:after="20"/>
              <w:rPr>
                <w:rFonts w:ascii="Calibri" w:eastAsia="Calibri" w:hAnsi="Calibri" w:cs="Times New Roman"/>
              </w:rPr>
            </w:pPr>
            <w:r w:rsidRPr="002D7963">
              <w:t>3.6</w:t>
            </w:r>
          </w:p>
        </w:tc>
        <w:tc>
          <w:tcPr>
            <w:tcW w:w="1326" w:type="dxa"/>
          </w:tcPr>
          <w:p w14:paraId="6B74C8C9" w14:textId="77777777" w:rsidR="00D16D57" w:rsidRPr="002D7963" w:rsidRDefault="00D16D57">
            <w:pPr>
              <w:pStyle w:val="TableTextCentered"/>
              <w:spacing w:before="20" w:after="20"/>
              <w:rPr>
                <w:rFonts w:ascii="Calibri" w:eastAsia="Calibri" w:hAnsi="Calibri" w:cs="Times New Roman"/>
              </w:rPr>
            </w:pPr>
            <w:r w:rsidRPr="002D7963">
              <w:t>14.5</w:t>
            </w:r>
          </w:p>
        </w:tc>
        <w:tc>
          <w:tcPr>
            <w:tcW w:w="1325" w:type="dxa"/>
          </w:tcPr>
          <w:p w14:paraId="7A47B9F5" w14:textId="77777777" w:rsidR="00D16D57" w:rsidRPr="002D7963" w:rsidRDefault="00D16D57">
            <w:pPr>
              <w:pStyle w:val="TableTextCentered"/>
              <w:spacing w:before="20" w:after="20"/>
              <w:rPr>
                <w:rFonts w:ascii="Calibri" w:eastAsia="Calibri" w:hAnsi="Calibri" w:cs="Times New Roman"/>
              </w:rPr>
            </w:pPr>
            <w:r w:rsidRPr="002D7963">
              <w:t>8.7</w:t>
            </w:r>
          </w:p>
        </w:tc>
        <w:tc>
          <w:tcPr>
            <w:tcW w:w="1336" w:type="dxa"/>
          </w:tcPr>
          <w:p w14:paraId="2CB5DE6C" w14:textId="77777777" w:rsidR="00D16D57" w:rsidRPr="002D7963" w:rsidRDefault="00D16D57">
            <w:pPr>
              <w:pStyle w:val="TableTextCentered"/>
              <w:spacing w:before="20" w:after="20"/>
              <w:rPr>
                <w:rFonts w:ascii="Calibri" w:eastAsia="Calibri" w:hAnsi="Calibri" w:cs="Times New Roman"/>
              </w:rPr>
            </w:pPr>
            <w:r w:rsidRPr="002D7963">
              <w:t>22.2</w:t>
            </w:r>
          </w:p>
        </w:tc>
      </w:tr>
      <w:tr w:rsidR="00D16D57" w:rsidRPr="002D7963" w14:paraId="5D788BE1" w14:textId="77777777">
        <w:tc>
          <w:tcPr>
            <w:tcW w:w="2872" w:type="dxa"/>
          </w:tcPr>
          <w:p w14:paraId="41FFE77A" w14:textId="77777777" w:rsidR="00D16D57" w:rsidRPr="002D7963" w:rsidRDefault="00D16D57">
            <w:pPr>
              <w:pStyle w:val="TableText"/>
              <w:spacing w:before="20" w:after="20"/>
            </w:pPr>
            <w:r w:rsidRPr="002D7963">
              <w:t>African American/Black</w:t>
            </w:r>
          </w:p>
        </w:tc>
        <w:tc>
          <w:tcPr>
            <w:tcW w:w="1160" w:type="dxa"/>
          </w:tcPr>
          <w:p w14:paraId="11600538" w14:textId="77777777" w:rsidR="00D16D57" w:rsidRPr="002D7963" w:rsidRDefault="00D16D57">
            <w:pPr>
              <w:pStyle w:val="TableTextCentered"/>
              <w:spacing w:before="20" w:after="20"/>
              <w:rPr>
                <w:rFonts w:ascii="Calibri" w:eastAsia="Calibri" w:hAnsi="Calibri" w:cs="Times New Roman"/>
              </w:rPr>
            </w:pPr>
            <w:r w:rsidRPr="002D7963">
              <w:t>17</w:t>
            </w:r>
          </w:p>
        </w:tc>
        <w:tc>
          <w:tcPr>
            <w:tcW w:w="1325" w:type="dxa"/>
          </w:tcPr>
          <w:p w14:paraId="2BB4FD47" w14:textId="77777777" w:rsidR="00D16D57" w:rsidRPr="002D7963" w:rsidRDefault="00D16D57">
            <w:pPr>
              <w:pStyle w:val="TableTextCentered"/>
              <w:spacing w:before="20" w:after="20"/>
              <w:rPr>
                <w:rFonts w:ascii="Calibri" w:eastAsia="Calibri" w:hAnsi="Calibri" w:cs="Times New Roman"/>
              </w:rPr>
            </w:pPr>
            <w:r w:rsidRPr="002D7963">
              <w:t>18.8</w:t>
            </w:r>
          </w:p>
        </w:tc>
        <w:tc>
          <w:tcPr>
            <w:tcW w:w="1326" w:type="dxa"/>
          </w:tcPr>
          <w:p w14:paraId="59654EA7" w14:textId="77777777" w:rsidR="00D16D57" w:rsidRPr="002D7963" w:rsidRDefault="00D16D57">
            <w:pPr>
              <w:pStyle w:val="TableTextCentered"/>
              <w:spacing w:before="20" w:after="20"/>
              <w:rPr>
                <w:rFonts w:ascii="Calibri" w:eastAsia="Calibri" w:hAnsi="Calibri" w:cs="Times New Roman"/>
              </w:rPr>
            </w:pPr>
            <w:r w:rsidRPr="002D7963">
              <w:t>29.4</w:t>
            </w:r>
          </w:p>
        </w:tc>
        <w:tc>
          <w:tcPr>
            <w:tcW w:w="1325" w:type="dxa"/>
          </w:tcPr>
          <w:p w14:paraId="1E874FE9" w14:textId="77777777" w:rsidR="00D16D57" w:rsidRPr="002D7963" w:rsidRDefault="00D16D57">
            <w:pPr>
              <w:pStyle w:val="TableTextCentered"/>
              <w:spacing w:before="20" w:after="20"/>
              <w:rPr>
                <w:rFonts w:ascii="Calibri" w:eastAsia="Calibri" w:hAnsi="Calibri" w:cs="Times New Roman"/>
              </w:rPr>
            </w:pPr>
            <w:r w:rsidRPr="002D7963">
              <w:t>29.4</w:t>
            </w:r>
          </w:p>
        </w:tc>
        <w:tc>
          <w:tcPr>
            <w:tcW w:w="1336" w:type="dxa"/>
          </w:tcPr>
          <w:p w14:paraId="48115F0F" w14:textId="77777777" w:rsidR="00D16D57" w:rsidRPr="002D7963" w:rsidRDefault="00D16D57">
            <w:pPr>
              <w:pStyle w:val="TableTextCentered"/>
              <w:spacing w:before="20" w:after="20"/>
              <w:rPr>
                <w:rFonts w:ascii="Calibri" w:eastAsia="Calibri" w:hAnsi="Calibri" w:cs="Times New Roman"/>
              </w:rPr>
            </w:pPr>
            <w:r w:rsidRPr="002D7963">
              <w:t>25.3</w:t>
            </w:r>
          </w:p>
        </w:tc>
      </w:tr>
      <w:tr w:rsidR="00D16D57" w:rsidRPr="002D7963" w14:paraId="1634E643"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49B10E0" w14:textId="77777777" w:rsidR="00D16D57" w:rsidRPr="002D7963" w:rsidRDefault="00D16D57">
            <w:pPr>
              <w:pStyle w:val="TableText"/>
              <w:spacing w:before="20" w:after="20"/>
            </w:pPr>
            <w:r w:rsidRPr="002D7963">
              <w:t>Asian</w:t>
            </w:r>
          </w:p>
        </w:tc>
        <w:tc>
          <w:tcPr>
            <w:tcW w:w="1160" w:type="dxa"/>
          </w:tcPr>
          <w:p w14:paraId="7BE34EEB" w14:textId="77777777" w:rsidR="00D16D57" w:rsidRPr="002D7963" w:rsidRDefault="00D16D57">
            <w:pPr>
              <w:pStyle w:val="TableTextCentered"/>
              <w:spacing w:before="20" w:after="20"/>
              <w:rPr>
                <w:rFonts w:ascii="Calibri" w:eastAsia="Calibri" w:hAnsi="Calibri" w:cs="Times New Roman"/>
              </w:rPr>
            </w:pPr>
            <w:r w:rsidRPr="002D7963">
              <w:t>68</w:t>
            </w:r>
          </w:p>
        </w:tc>
        <w:tc>
          <w:tcPr>
            <w:tcW w:w="1325" w:type="dxa"/>
          </w:tcPr>
          <w:p w14:paraId="5A577CCA" w14:textId="77777777" w:rsidR="00D16D57" w:rsidRPr="002D7963" w:rsidRDefault="00D16D57">
            <w:pPr>
              <w:pStyle w:val="TableTextCentered"/>
              <w:spacing w:before="20" w:after="20"/>
              <w:rPr>
                <w:rFonts w:ascii="Calibri" w:eastAsia="Calibri" w:hAnsi="Calibri" w:cs="Times New Roman"/>
              </w:rPr>
            </w:pPr>
            <w:r w:rsidRPr="002D7963">
              <w:t>0.0</w:t>
            </w:r>
          </w:p>
        </w:tc>
        <w:tc>
          <w:tcPr>
            <w:tcW w:w="1326" w:type="dxa"/>
          </w:tcPr>
          <w:p w14:paraId="695B2F1E" w14:textId="77777777" w:rsidR="00D16D57" w:rsidRPr="002D7963" w:rsidRDefault="00D16D57">
            <w:pPr>
              <w:pStyle w:val="TableTextCentered"/>
              <w:spacing w:before="20" w:after="20"/>
              <w:rPr>
                <w:rFonts w:ascii="Calibri" w:eastAsia="Calibri" w:hAnsi="Calibri" w:cs="Times New Roman"/>
              </w:rPr>
            </w:pPr>
            <w:r w:rsidRPr="002D7963">
              <w:t>8.7</w:t>
            </w:r>
          </w:p>
        </w:tc>
        <w:tc>
          <w:tcPr>
            <w:tcW w:w="1325" w:type="dxa"/>
          </w:tcPr>
          <w:p w14:paraId="6A2B74A7" w14:textId="77777777" w:rsidR="00D16D57" w:rsidRPr="002D7963" w:rsidRDefault="00D16D57">
            <w:pPr>
              <w:pStyle w:val="TableTextCentered"/>
              <w:spacing w:before="20" w:after="20"/>
              <w:rPr>
                <w:rFonts w:ascii="Calibri" w:eastAsia="Calibri" w:hAnsi="Calibri" w:cs="Times New Roman"/>
              </w:rPr>
            </w:pPr>
            <w:r w:rsidRPr="002D7963">
              <w:t>10.3</w:t>
            </w:r>
          </w:p>
        </w:tc>
        <w:tc>
          <w:tcPr>
            <w:tcW w:w="1336" w:type="dxa"/>
          </w:tcPr>
          <w:p w14:paraId="202713F2" w14:textId="77777777" w:rsidR="00D16D57" w:rsidRPr="002D7963" w:rsidRDefault="00D16D57">
            <w:pPr>
              <w:pStyle w:val="TableTextCentered"/>
              <w:spacing w:before="20" w:after="20"/>
              <w:rPr>
                <w:rFonts w:ascii="Calibri" w:eastAsia="Calibri" w:hAnsi="Calibri" w:cs="Times New Roman"/>
              </w:rPr>
            </w:pPr>
            <w:r w:rsidRPr="002D7963">
              <w:t>13.9</w:t>
            </w:r>
          </w:p>
        </w:tc>
      </w:tr>
      <w:tr w:rsidR="00D16D57" w:rsidRPr="002D7963" w14:paraId="7C5534AE" w14:textId="77777777">
        <w:tc>
          <w:tcPr>
            <w:tcW w:w="2872" w:type="dxa"/>
          </w:tcPr>
          <w:p w14:paraId="0672466D" w14:textId="77777777" w:rsidR="00D16D57" w:rsidRPr="002D7963" w:rsidRDefault="00D16D57">
            <w:pPr>
              <w:pStyle w:val="TableText"/>
              <w:spacing w:before="20" w:after="20"/>
            </w:pPr>
            <w:r w:rsidRPr="002D7963">
              <w:t>Hispanic/Latino</w:t>
            </w:r>
          </w:p>
        </w:tc>
        <w:tc>
          <w:tcPr>
            <w:tcW w:w="1160" w:type="dxa"/>
          </w:tcPr>
          <w:p w14:paraId="69046BE8" w14:textId="77777777" w:rsidR="00D16D57" w:rsidRPr="002D7963" w:rsidRDefault="00D16D57">
            <w:pPr>
              <w:pStyle w:val="TableTextCentered"/>
              <w:spacing w:before="20" w:after="20"/>
              <w:rPr>
                <w:rFonts w:ascii="Calibri" w:eastAsia="Calibri" w:hAnsi="Calibri" w:cs="Times New Roman"/>
              </w:rPr>
            </w:pPr>
            <w:r w:rsidRPr="002D7963">
              <w:t>25</w:t>
            </w:r>
          </w:p>
        </w:tc>
        <w:tc>
          <w:tcPr>
            <w:tcW w:w="1325" w:type="dxa"/>
          </w:tcPr>
          <w:p w14:paraId="69AC98D7" w14:textId="77777777" w:rsidR="00D16D57" w:rsidRPr="002D7963" w:rsidRDefault="00D16D57">
            <w:pPr>
              <w:pStyle w:val="TableTextCentered"/>
              <w:spacing w:before="20" w:after="20"/>
              <w:rPr>
                <w:rFonts w:ascii="Calibri" w:eastAsia="Calibri" w:hAnsi="Calibri" w:cs="Times New Roman"/>
              </w:rPr>
            </w:pPr>
            <w:r w:rsidRPr="002D7963">
              <w:t>9.5</w:t>
            </w:r>
          </w:p>
        </w:tc>
        <w:tc>
          <w:tcPr>
            <w:tcW w:w="1326" w:type="dxa"/>
          </w:tcPr>
          <w:p w14:paraId="1D707016" w14:textId="77777777" w:rsidR="00D16D57" w:rsidRPr="002D7963" w:rsidRDefault="00D16D57">
            <w:pPr>
              <w:pStyle w:val="TableTextCentered"/>
              <w:spacing w:before="20" w:after="20"/>
              <w:rPr>
                <w:rFonts w:ascii="Calibri" w:eastAsia="Calibri" w:hAnsi="Calibri" w:cs="Times New Roman"/>
              </w:rPr>
            </w:pPr>
            <w:r w:rsidRPr="002D7963">
              <w:t>15.0</w:t>
            </w:r>
          </w:p>
        </w:tc>
        <w:tc>
          <w:tcPr>
            <w:tcW w:w="1325" w:type="dxa"/>
          </w:tcPr>
          <w:p w14:paraId="7D88B8C1" w14:textId="77777777" w:rsidR="00D16D57" w:rsidRPr="002D7963" w:rsidRDefault="00D16D57">
            <w:pPr>
              <w:pStyle w:val="TableTextCentered"/>
              <w:spacing w:before="20" w:after="20"/>
              <w:rPr>
                <w:rFonts w:ascii="Calibri" w:eastAsia="Calibri" w:hAnsi="Calibri" w:cs="Times New Roman"/>
              </w:rPr>
            </w:pPr>
            <w:r w:rsidRPr="002D7963">
              <w:t>8.0</w:t>
            </w:r>
          </w:p>
        </w:tc>
        <w:tc>
          <w:tcPr>
            <w:tcW w:w="1336" w:type="dxa"/>
          </w:tcPr>
          <w:p w14:paraId="0124D03C" w14:textId="77777777" w:rsidR="00D16D57" w:rsidRPr="002D7963" w:rsidRDefault="00D16D57">
            <w:pPr>
              <w:pStyle w:val="TableTextCentered"/>
              <w:spacing w:before="20" w:after="20"/>
              <w:rPr>
                <w:rFonts w:ascii="Calibri" w:eastAsia="Calibri" w:hAnsi="Calibri" w:cs="Times New Roman"/>
              </w:rPr>
            </w:pPr>
            <w:r w:rsidRPr="002D7963">
              <w:t>34.5</w:t>
            </w:r>
          </w:p>
        </w:tc>
      </w:tr>
      <w:tr w:rsidR="00D16D57" w:rsidRPr="002D7963" w14:paraId="06EEBE08"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6BD301D4" w14:textId="77777777" w:rsidR="00D16D57" w:rsidRPr="002D7963" w:rsidRDefault="00D16D57">
            <w:pPr>
              <w:pStyle w:val="TableText"/>
              <w:spacing w:before="20" w:after="20"/>
            </w:pPr>
            <w:r w:rsidRPr="002D7963">
              <w:t>Multi-Race, non-Hispanic/Latino</w:t>
            </w:r>
          </w:p>
        </w:tc>
        <w:tc>
          <w:tcPr>
            <w:tcW w:w="1160" w:type="dxa"/>
          </w:tcPr>
          <w:p w14:paraId="18FA08BF" w14:textId="77777777" w:rsidR="00D16D57" w:rsidRPr="002D7963" w:rsidRDefault="00D16D57">
            <w:pPr>
              <w:pStyle w:val="TableTextCentered"/>
              <w:spacing w:before="20" w:after="20"/>
              <w:rPr>
                <w:rFonts w:ascii="Calibri" w:eastAsia="Calibri" w:hAnsi="Calibri" w:cs="Times New Roman"/>
              </w:rPr>
            </w:pPr>
            <w:r w:rsidRPr="002D7963">
              <w:t>32</w:t>
            </w:r>
          </w:p>
        </w:tc>
        <w:tc>
          <w:tcPr>
            <w:tcW w:w="1325" w:type="dxa"/>
          </w:tcPr>
          <w:p w14:paraId="4B2E3C10" w14:textId="77777777" w:rsidR="00D16D57" w:rsidRPr="002D7963" w:rsidRDefault="00D16D57">
            <w:pPr>
              <w:pStyle w:val="TableTextCentered"/>
              <w:spacing w:before="20" w:after="20"/>
              <w:rPr>
                <w:rFonts w:ascii="Calibri" w:eastAsia="Calibri" w:hAnsi="Calibri" w:cs="Times New Roman"/>
              </w:rPr>
            </w:pPr>
            <w:r w:rsidRPr="002D7963">
              <w:t>0.0</w:t>
            </w:r>
          </w:p>
        </w:tc>
        <w:tc>
          <w:tcPr>
            <w:tcW w:w="1326" w:type="dxa"/>
          </w:tcPr>
          <w:p w14:paraId="47C2FFE3" w14:textId="77777777" w:rsidR="00D16D57" w:rsidRPr="002D7963" w:rsidRDefault="00D16D57">
            <w:pPr>
              <w:pStyle w:val="TableTextCentered"/>
              <w:spacing w:before="20" w:after="20"/>
              <w:rPr>
                <w:rFonts w:ascii="Calibri" w:eastAsia="Calibri" w:hAnsi="Calibri" w:cs="Times New Roman"/>
              </w:rPr>
            </w:pPr>
            <w:r w:rsidRPr="002D7963">
              <w:t>8.8</w:t>
            </w:r>
          </w:p>
        </w:tc>
        <w:tc>
          <w:tcPr>
            <w:tcW w:w="1325" w:type="dxa"/>
          </w:tcPr>
          <w:p w14:paraId="1EDF8BA5" w14:textId="77777777" w:rsidR="00D16D57" w:rsidRPr="002D7963" w:rsidRDefault="00D16D57">
            <w:pPr>
              <w:pStyle w:val="TableTextCentered"/>
              <w:spacing w:before="20" w:after="20"/>
              <w:rPr>
                <w:rFonts w:ascii="Calibri" w:eastAsia="Calibri" w:hAnsi="Calibri" w:cs="Times New Roman"/>
              </w:rPr>
            </w:pPr>
            <w:r w:rsidRPr="002D7963">
              <w:t>9.4</w:t>
            </w:r>
          </w:p>
        </w:tc>
        <w:tc>
          <w:tcPr>
            <w:tcW w:w="1336" w:type="dxa"/>
          </w:tcPr>
          <w:p w14:paraId="00FD0D2A" w14:textId="77777777" w:rsidR="00D16D57" w:rsidRPr="002D7963" w:rsidRDefault="00D16D57">
            <w:pPr>
              <w:pStyle w:val="TableTextCentered"/>
              <w:spacing w:before="20" w:after="20"/>
              <w:rPr>
                <w:rFonts w:ascii="Calibri" w:eastAsia="Calibri" w:hAnsi="Calibri" w:cs="Times New Roman"/>
              </w:rPr>
            </w:pPr>
            <w:r w:rsidRPr="002D7963">
              <w:t>23.3</w:t>
            </w:r>
          </w:p>
        </w:tc>
      </w:tr>
      <w:tr w:rsidR="00D16D57" w:rsidRPr="002D7963" w14:paraId="5C54479B" w14:textId="77777777">
        <w:tc>
          <w:tcPr>
            <w:tcW w:w="2872" w:type="dxa"/>
          </w:tcPr>
          <w:p w14:paraId="0FFCEE1C" w14:textId="77777777" w:rsidR="00D16D57" w:rsidRPr="002D7963" w:rsidRDefault="00D16D57">
            <w:pPr>
              <w:pStyle w:val="TableText"/>
              <w:spacing w:before="20" w:after="20"/>
            </w:pPr>
            <w:r w:rsidRPr="002D7963">
              <w:t>Native American</w:t>
            </w:r>
          </w:p>
        </w:tc>
        <w:tc>
          <w:tcPr>
            <w:tcW w:w="1160" w:type="dxa"/>
          </w:tcPr>
          <w:p w14:paraId="754765CC" w14:textId="77777777" w:rsidR="00D16D57" w:rsidRPr="002D7963" w:rsidRDefault="00D16D57">
            <w:pPr>
              <w:pStyle w:val="TableTextCentered"/>
              <w:spacing w:before="20" w:after="20"/>
              <w:rPr>
                <w:rFonts w:ascii="Calibri" w:eastAsia="Calibri" w:hAnsi="Calibri" w:cs="Times New Roman"/>
              </w:rPr>
            </w:pPr>
            <w:r w:rsidRPr="002D7963">
              <w:t>1</w:t>
            </w:r>
          </w:p>
        </w:tc>
        <w:tc>
          <w:tcPr>
            <w:tcW w:w="1325" w:type="dxa"/>
          </w:tcPr>
          <w:p w14:paraId="4F193F74" w14:textId="443C08BE" w:rsidR="00D16D57" w:rsidRPr="002D7963" w:rsidRDefault="00C603E2">
            <w:pPr>
              <w:pStyle w:val="TableTextCentered"/>
              <w:spacing w:before="20" w:after="20"/>
              <w:rPr>
                <w:rFonts w:ascii="Calibri" w:eastAsia="Calibri" w:hAnsi="Calibri" w:cs="Times New Roman"/>
              </w:rPr>
            </w:pPr>
            <w:r w:rsidRPr="002D7963">
              <w:t>—</w:t>
            </w:r>
          </w:p>
        </w:tc>
        <w:tc>
          <w:tcPr>
            <w:tcW w:w="1326" w:type="dxa"/>
          </w:tcPr>
          <w:p w14:paraId="16A41C6F" w14:textId="4E284667" w:rsidR="00D16D57" w:rsidRPr="002D7963" w:rsidRDefault="00C603E2">
            <w:pPr>
              <w:pStyle w:val="TableTextCentered"/>
              <w:spacing w:before="20" w:after="20"/>
              <w:rPr>
                <w:rFonts w:ascii="Calibri" w:eastAsia="Calibri" w:hAnsi="Calibri" w:cs="Times New Roman"/>
              </w:rPr>
            </w:pPr>
            <w:r w:rsidRPr="002D7963">
              <w:t>—</w:t>
            </w:r>
          </w:p>
        </w:tc>
        <w:tc>
          <w:tcPr>
            <w:tcW w:w="1325" w:type="dxa"/>
          </w:tcPr>
          <w:p w14:paraId="30E39941" w14:textId="7A21AE0A" w:rsidR="00D16D57" w:rsidRPr="002D7963" w:rsidRDefault="00C603E2">
            <w:pPr>
              <w:pStyle w:val="TableTextCentered"/>
              <w:spacing w:before="20" w:after="20"/>
              <w:rPr>
                <w:rFonts w:ascii="Calibri" w:eastAsia="Calibri" w:hAnsi="Calibri" w:cs="Times New Roman"/>
              </w:rPr>
            </w:pPr>
            <w:r w:rsidRPr="002D7963">
              <w:rPr>
                <w:rFonts w:ascii="Calibri" w:eastAsia="Calibri" w:hAnsi="Calibri" w:cs="Times New Roman"/>
              </w:rPr>
              <w:t>—</w:t>
            </w:r>
          </w:p>
        </w:tc>
        <w:tc>
          <w:tcPr>
            <w:tcW w:w="1336" w:type="dxa"/>
          </w:tcPr>
          <w:p w14:paraId="267B1EAB" w14:textId="77777777" w:rsidR="00D16D57" w:rsidRPr="002D7963" w:rsidRDefault="00D16D57">
            <w:pPr>
              <w:pStyle w:val="TableTextCentered"/>
              <w:spacing w:before="20" w:after="20"/>
              <w:rPr>
                <w:rFonts w:ascii="Calibri" w:eastAsia="Calibri" w:hAnsi="Calibri" w:cs="Times New Roman"/>
              </w:rPr>
            </w:pPr>
            <w:r w:rsidRPr="002D7963">
              <w:t>33.5</w:t>
            </w:r>
          </w:p>
        </w:tc>
      </w:tr>
      <w:tr w:rsidR="00D16D57" w:rsidRPr="002D7963" w14:paraId="691F425B"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84BFC12" w14:textId="77777777" w:rsidR="00D16D57" w:rsidRPr="002D7963" w:rsidRDefault="00D16D57">
            <w:pPr>
              <w:pStyle w:val="TableText"/>
              <w:spacing w:before="20" w:after="20"/>
              <w:rPr>
                <w:spacing w:val="-4"/>
              </w:rPr>
            </w:pPr>
            <w:r w:rsidRPr="002D7963">
              <w:rPr>
                <w:spacing w:val="-4"/>
              </w:rPr>
              <w:t>Native Hawaiian, Pacific Islander</w:t>
            </w:r>
          </w:p>
        </w:tc>
        <w:tc>
          <w:tcPr>
            <w:tcW w:w="1160" w:type="dxa"/>
          </w:tcPr>
          <w:p w14:paraId="06121490" w14:textId="791EA08D" w:rsidR="00D16D57" w:rsidRPr="002D7963" w:rsidRDefault="00C603E2">
            <w:pPr>
              <w:pStyle w:val="TableTextCentered"/>
              <w:spacing w:before="20" w:after="20"/>
              <w:rPr>
                <w:rFonts w:ascii="Calibri" w:eastAsia="Calibri" w:hAnsi="Calibri" w:cs="Times New Roman"/>
              </w:rPr>
            </w:pPr>
            <w:r w:rsidRPr="002D7963">
              <w:t>—</w:t>
            </w:r>
          </w:p>
        </w:tc>
        <w:tc>
          <w:tcPr>
            <w:tcW w:w="1325" w:type="dxa"/>
          </w:tcPr>
          <w:p w14:paraId="7EAB7981" w14:textId="27024938" w:rsidR="00D16D57" w:rsidRPr="002D7963" w:rsidRDefault="00C603E2">
            <w:pPr>
              <w:pStyle w:val="TableTextCentered"/>
              <w:spacing w:before="20" w:after="20"/>
              <w:rPr>
                <w:rFonts w:ascii="Calibri" w:eastAsia="Calibri" w:hAnsi="Calibri" w:cs="Times New Roman"/>
              </w:rPr>
            </w:pPr>
            <w:r w:rsidRPr="002D7963">
              <w:t>—</w:t>
            </w:r>
          </w:p>
        </w:tc>
        <w:tc>
          <w:tcPr>
            <w:tcW w:w="1326" w:type="dxa"/>
          </w:tcPr>
          <w:p w14:paraId="1361359D" w14:textId="1DBFB6E6" w:rsidR="00D16D57" w:rsidRPr="002D7963" w:rsidRDefault="00C603E2">
            <w:pPr>
              <w:pStyle w:val="TableTextCentered"/>
              <w:spacing w:before="20" w:after="20"/>
              <w:rPr>
                <w:rFonts w:ascii="Calibri" w:eastAsia="Calibri" w:hAnsi="Calibri" w:cs="Times New Roman"/>
              </w:rPr>
            </w:pPr>
            <w:r w:rsidRPr="002D7963">
              <w:t>—</w:t>
            </w:r>
          </w:p>
        </w:tc>
        <w:tc>
          <w:tcPr>
            <w:tcW w:w="1325" w:type="dxa"/>
          </w:tcPr>
          <w:p w14:paraId="1352834E" w14:textId="5ED848F4" w:rsidR="00D16D57" w:rsidRPr="002D7963" w:rsidRDefault="00C603E2">
            <w:pPr>
              <w:pStyle w:val="TableTextCentered"/>
              <w:spacing w:before="20" w:after="20"/>
              <w:rPr>
                <w:rFonts w:ascii="Calibri" w:eastAsia="Calibri" w:hAnsi="Calibri" w:cs="Times New Roman"/>
              </w:rPr>
            </w:pPr>
            <w:r w:rsidRPr="002D7963">
              <w:t>—</w:t>
            </w:r>
          </w:p>
        </w:tc>
        <w:tc>
          <w:tcPr>
            <w:tcW w:w="1336" w:type="dxa"/>
          </w:tcPr>
          <w:p w14:paraId="5F8414CF" w14:textId="77777777" w:rsidR="00D16D57" w:rsidRPr="002D7963" w:rsidRDefault="00D16D57">
            <w:pPr>
              <w:pStyle w:val="TableTextCentered"/>
              <w:spacing w:before="20" w:after="20"/>
              <w:rPr>
                <w:rFonts w:ascii="Calibri" w:eastAsia="Calibri" w:hAnsi="Calibri" w:cs="Times New Roman"/>
              </w:rPr>
            </w:pPr>
            <w:r w:rsidRPr="002D7963">
              <w:t>28.3</w:t>
            </w:r>
          </w:p>
        </w:tc>
      </w:tr>
      <w:tr w:rsidR="00D16D57" w:rsidRPr="002D7963" w14:paraId="2714283C" w14:textId="77777777">
        <w:tc>
          <w:tcPr>
            <w:tcW w:w="2872" w:type="dxa"/>
          </w:tcPr>
          <w:p w14:paraId="6F41923E" w14:textId="77777777" w:rsidR="00D16D57" w:rsidRPr="002D7963" w:rsidRDefault="00D16D57">
            <w:pPr>
              <w:pStyle w:val="TableText"/>
              <w:spacing w:before="20" w:after="20"/>
            </w:pPr>
            <w:r w:rsidRPr="002D7963">
              <w:t>White</w:t>
            </w:r>
          </w:p>
        </w:tc>
        <w:tc>
          <w:tcPr>
            <w:tcW w:w="1160" w:type="dxa"/>
          </w:tcPr>
          <w:p w14:paraId="41945806" w14:textId="77777777" w:rsidR="00D16D57" w:rsidRPr="002D7963" w:rsidRDefault="00D16D57">
            <w:pPr>
              <w:pStyle w:val="TableTextCentered"/>
              <w:spacing w:before="20" w:after="20"/>
              <w:rPr>
                <w:rFonts w:ascii="Calibri" w:eastAsia="Calibri" w:hAnsi="Calibri" w:cs="Times New Roman"/>
              </w:rPr>
            </w:pPr>
            <w:r w:rsidRPr="002D7963">
              <w:t>377</w:t>
            </w:r>
          </w:p>
        </w:tc>
        <w:tc>
          <w:tcPr>
            <w:tcW w:w="1325" w:type="dxa"/>
          </w:tcPr>
          <w:p w14:paraId="7301AFA0" w14:textId="77777777" w:rsidR="00D16D57" w:rsidRPr="002D7963" w:rsidRDefault="00D16D57">
            <w:pPr>
              <w:pStyle w:val="TableTextCentered"/>
              <w:spacing w:before="20" w:after="20"/>
              <w:rPr>
                <w:rFonts w:ascii="Calibri" w:eastAsia="Calibri" w:hAnsi="Calibri" w:cs="Times New Roman"/>
              </w:rPr>
            </w:pPr>
            <w:r w:rsidRPr="002D7963">
              <w:t>3.6</w:t>
            </w:r>
          </w:p>
        </w:tc>
        <w:tc>
          <w:tcPr>
            <w:tcW w:w="1326" w:type="dxa"/>
          </w:tcPr>
          <w:p w14:paraId="22BB77FA" w14:textId="77777777" w:rsidR="00D16D57" w:rsidRPr="002D7963" w:rsidRDefault="00D16D57">
            <w:pPr>
              <w:pStyle w:val="TableTextCentered"/>
              <w:spacing w:before="20" w:after="20"/>
              <w:rPr>
                <w:rFonts w:ascii="Calibri" w:eastAsia="Calibri" w:hAnsi="Calibri" w:cs="Times New Roman"/>
              </w:rPr>
            </w:pPr>
            <w:r w:rsidRPr="002D7963">
              <w:t>15.4</w:t>
            </w:r>
          </w:p>
        </w:tc>
        <w:tc>
          <w:tcPr>
            <w:tcW w:w="1325" w:type="dxa"/>
          </w:tcPr>
          <w:p w14:paraId="0CF66633" w14:textId="77777777" w:rsidR="00D16D57" w:rsidRPr="002D7963" w:rsidRDefault="00D16D57">
            <w:pPr>
              <w:pStyle w:val="TableTextCentered"/>
              <w:spacing w:before="20" w:after="20"/>
              <w:rPr>
                <w:rFonts w:ascii="Calibri" w:eastAsia="Calibri" w:hAnsi="Calibri" w:cs="Times New Roman"/>
              </w:rPr>
            </w:pPr>
            <w:r w:rsidRPr="002D7963">
              <w:t>7.4</w:t>
            </w:r>
          </w:p>
        </w:tc>
        <w:tc>
          <w:tcPr>
            <w:tcW w:w="1336" w:type="dxa"/>
          </w:tcPr>
          <w:p w14:paraId="63BB64BA" w14:textId="77777777" w:rsidR="00D16D57" w:rsidRPr="002D7963" w:rsidRDefault="00D16D57">
            <w:pPr>
              <w:pStyle w:val="TableTextCentered"/>
              <w:spacing w:before="20" w:after="20"/>
              <w:rPr>
                <w:rFonts w:ascii="Calibri" w:eastAsia="Calibri" w:hAnsi="Calibri" w:cs="Times New Roman"/>
              </w:rPr>
            </w:pPr>
            <w:r w:rsidRPr="002D7963">
              <w:t>17.0</w:t>
            </w:r>
          </w:p>
        </w:tc>
      </w:tr>
      <w:tr w:rsidR="00D16D57" w:rsidRPr="002D7963" w14:paraId="3C24807E"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B585884" w14:textId="77777777" w:rsidR="00D16D57" w:rsidRPr="002D7963" w:rsidRDefault="00D16D57">
            <w:pPr>
              <w:pStyle w:val="TableText"/>
              <w:spacing w:before="20" w:after="20"/>
            </w:pPr>
            <w:r w:rsidRPr="002D7963">
              <w:t>High needs</w:t>
            </w:r>
          </w:p>
        </w:tc>
        <w:tc>
          <w:tcPr>
            <w:tcW w:w="1160" w:type="dxa"/>
          </w:tcPr>
          <w:p w14:paraId="1748AE2D" w14:textId="77777777" w:rsidR="00D16D57" w:rsidRPr="002D7963" w:rsidRDefault="00D16D57">
            <w:pPr>
              <w:pStyle w:val="TableTextCentered"/>
              <w:spacing w:before="20" w:after="20"/>
              <w:rPr>
                <w:rFonts w:ascii="Calibri" w:eastAsia="Calibri" w:hAnsi="Calibri" w:cs="Times New Roman"/>
              </w:rPr>
            </w:pPr>
            <w:r w:rsidRPr="002D7963">
              <w:t>135</w:t>
            </w:r>
          </w:p>
        </w:tc>
        <w:tc>
          <w:tcPr>
            <w:tcW w:w="1325" w:type="dxa"/>
          </w:tcPr>
          <w:p w14:paraId="5A4EAF3D" w14:textId="77777777" w:rsidR="00D16D57" w:rsidRPr="002D7963" w:rsidRDefault="00D16D57">
            <w:pPr>
              <w:pStyle w:val="TableTextCentered"/>
              <w:spacing w:before="20" w:after="20"/>
              <w:rPr>
                <w:rFonts w:ascii="Calibri" w:eastAsia="Calibri" w:hAnsi="Calibri" w:cs="Times New Roman"/>
              </w:rPr>
            </w:pPr>
            <w:r w:rsidRPr="002D7963">
              <w:t>5.4</w:t>
            </w:r>
          </w:p>
        </w:tc>
        <w:tc>
          <w:tcPr>
            <w:tcW w:w="1326" w:type="dxa"/>
          </w:tcPr>
          <w:p w14:paraId="17A5AE86" w14:textId="77777777" w:rsidR="00D16D57" w:rsidRPr="002D7963" w:rsidRDefault="00D16D57">
            <w:pPr>
              <w:pStyle w:val="TableTextCentered"/>
              <w:spacing w:before="20" w:after="20"/>
              <w:rPr>
                <w:rFonts w:ascii="Calibri" w:eastAsia="Calibri" w:hAnsi="Calibri" w:cs="Times New Roman"/>
              </w:rPr>
            </w:pPr>
            <w:r w:rsidRPr="002D7963">
              <w:t>16.4</w:t>
            </w:r>
          </w:p>
        </w:tc>
        <w:tc>
          <w:tcPr>
            <w:tcW w:w="1325" w:type="dxa"/>
          </w:tcPr>
          <w:p w14:paraId="4A250BB8" w14:textId="77777777" w:rsidR="00D16D57" w:rsidRPr="002D7963" w:rsidRDefault="00D16D57">
            <w:pPr>
              <w:pStyle w:val="TableTextCentered"/>
              <w:spacing w:before="20" w:after="20"/>
              <w:rPr>
                <w:rFonts w:ascii="Calibri" w:eastAsia="Calibri" w:hAnsi="Calibri" w:cs="Times New Roman"/>
              </w:rPr>
            </w:pPr>
            <w:r w:rsidRPr="002D7963">
              <w:t>13.3</w:t>
            </w:r>
          </w:p>
        </w:tc>
        <w:tc>
          <w:tcPr>
            <w:tcW w:w="1336" w:type="dxa"/>
          </w:tcPr>
          <w:p w14:paraId="0A3F5ECC" w14:textId="77777777" w:rsidR="00D16D57" w:rsidRPr="002D7963" w:rsidRDefault="00D16D57">
            <w:pPr>
              <w:pStyle w:val="TableTextCentered"/>
              <w:spacing w:before="20" w:after="20"/>
              <w:rPr>
                <w:rFonts w:ascii="Calibri" w:eastAsia="Calibri" w:hAnsi="Calibri" w:cs="Times New Roman"/>
              </w:rPr>
            </w:pPr>
            <w:r w:rsidRPr="002D7963">
              <w:t>30.3</w:t>
            </w:r>
          </w:p>
        </w:tc>
      </w:tr>
      <w:tr w:rsidR="00D16D57" w:rsidRPr="002D7963" w14:paraId="2535C042" w14:textId="77777777">
        <w:tc>
          <w:tcPr>
            <w:tcW w:w="2872" w:type="dxa"/>
          </w:tcPr>
          <w:p w14:paraId="5F622715" w14:textId="77777777" w:rsidR="00D16D57" w:rsidRPr="002D7963" w:rsidRDefault="00D16D57">
            <w:pPr>
              <w:pStyle w:val="TableText"/>
              <w:spacing w:before="20" w:after="20"/>
            </w:pPr>
            <w:r w:rsidRPr="002D7963">
              <w:t>Low income</w:t>
            </w:r>
          </w:p>
        </w:tc>
        <w:tc>
          <w:tcPr>
            <w:tcW w:w="1160" w:type="dxa"/>
          </w:tcPr>
          <w:p w14:paraId="53822B24" w14:textId="77777777" w:rsidR="00D16D57" w:rsidRPr="002D7963" w:rsidRDefault="00D16D57">
            <w:pPr>
              <w:pStyle w:val="TableTextCentered"/>
              <w:spacing w:before="20" w:after="20"/>
              <w:rPr>
                <w:rFonts w:ascii="Calibri" w:eastAsia="Calibri" w:hAnsi="Calibri" w:cs="Times New Roman"/>
              </w:rPr>
            </w:pPr>
            <w:r w:rsidRPr="002D7963">
              <w:t>25</w:t>
            </w:r>
          </w:p>
        </w:tc>
        <w:tc>
          <w:tcPr>
            <w:tcW w:w="1325" w:type="dxa"/>
          </w:tcPr>
          <w:p w14:paraId="43BDEE1A" w14:textId="2A73A9B6" w:rsidR="00D16D57" w:rsidRPr="002D7963" w:rsidRDefault="00C603E2">
            <w:pPr>
              <w:pStyle w:val="TableTextCentered"/>
              <w:spacing w:before="20" w:after="20"/>
              <w:rPr>
                <w:rFonts w:ascii="Calibri" w:eastAsia="Calibri" w:hAnsi="Calibri" w:cs="Times New Roman"/>
              </w:rPr>
            </w:pPr>
            <w:r w:rsidRPr="002D7963">
              <w:t>—</w:t>
            </w:r>
          </w:p>
        </w:tc>
        <w:tc>
          <w:tcPr>
            <w:tcW w:w="1326" w:type="dxa"/>
          </w:tcPr>
          <w:p w14:paraId="6864361B" w14:textId="77777777" w:rsidR="00D16D57" w:rsidRPr="002D7963" w:rsidRDefault="00D16D57">
            <w:pPr>
              <w:pStyle w:val="TableTextCentered"/>
              <w:spacing w:before="20" w:after="20"/>
              <w:rPr>
                <w:rFonts w:ascii="Calibri" w:eastAsia="Calibri" w:hAnsi="Calibri" w:cs="Times New Roman"/>
              </w:rPr>
            </w:pPr>
            <w:r w:rsidRPr="002D7963">
              <w:t>36.4</w:t>
            </w:r>
          </w:p>
        </w:tc>
        <w:tc>
          <w:tcPr>
            <w:tcW w:w="1325" w:type="dxa"/>
          </w:tcPr>
          <w:p w14:paraId="677CA1C4" w14:textId="77777777" w:rsidR="00D16D57" w:rsidRPr="002D7963" w:rsidRDefault="00D16D57">
            <w:pPr>
              <w:pStyle w:val="TableTextCentered"/>
              <w:spacing w:before="20" w:after="20"/>
              <w:rPr>
                <w:rFonts w:ascii="Calibri" w:eastAsia="Calibri" w:hAnsi="Calibri" w:cs="Times New Roman"/>
              </w:rPr>
            </w:pPr>
            <w:r w:rsidRPr="002D7963">
              <w:t>20.0</w:t>
            </w:r>
          </w:p>
        </w:tc>
        <w:tc>
          <w:tcPr>
            <w:tcW w:w="1336" w:type="dxa"/>
          </w:tcPr>
          <w:p w14:paraId="3356D4FD" w14:textId="77777777" w:rsidR="00D16D57" w:rsidRPr="002D7963" w:rsidRDefault="00D16D57">
            <w:pPr>
              <w:pStyle w:val="TableTextCentered"/>
              <w:spacing w:before="20" w:after="20"/>
              <w:rPr>
                <w:rFonts w:ascii="Calibri" w:eastAsia="Calibri" w:hAnsi="Calibri" w:cs="Times New Roman"/>
              </w:rPr>
            </w:pPr>
            <w:r w:rsidRPr="002D7963">
              <w:t>33.5</w:t>
            </w:r>
          </w:p>
        </w:tc>
      </w:tr>
      <w:tr w:rsidR="00D16D57" w:rsidRPr="002D7963" w14:paraId="3C24ADBD"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A1D6F5B" w14:textId="77777777" w:rsidR="00D16D57" w:rsidRPr="002D7963" w:rsidRDefault="00D16D57">
            <w:pPr>
              <w:pStyle w:val="TableText"/>
              <w:spacing w:before="20" w:after="20"/>
            </w:pPr>
            <w:r w:rsidRPr="002D7963">
              <w:rPr>
                <w:spacing w:val="-4"/>
              </w:rPr>
              <w:t>ELs</w:t>
            </w:r>
          </w:p>
        </w:tc>
        <w:tc>
          <w:tcPr>
            <w:tcW w:w="1160" w:type="dxa"/>
          </w:tcPr>
          <w:p w14:paraId="7645C58E" w14:textId="77777777" w:rsidR="00D16D57" w:rsidRPr="002D7963" w:rsidRDefault="00D16D57">
            <w:pPr>
              <w:pStyle w:val="TableTextCentered"/>
              <w:spacing w:before="20" w:after="20"/>
              <w:rPr>
                <w:rFonts w:ascii="Calibri" w:eastAsia="Calibri" w:hAnsi="Calibri" w:cs="Times New Roman"/>
              </w:rPr>
            </w:pPr>
            <w:r w:rsidRPr="002D7963">
              <w:t>12</w:t>
            </w:r>
          </w:p>
        </w:tc>
        <w:tc>
          <w:tcPr>
            <w:tcW w:w="1325" w:type="dxa"/>
          </w:tcPr>
          <w:p w14:paraId="6DB8CE12" w14:textId="77777777" w:rsidR="00D16D57" w:rsidRPr="002D7963" w:rsidRDefault="00D16D57">
            <w:pPr>
              <w:pStyle w:val="TableTextCentered"/>
              <w:spacing w:before="20" w:after="20"/>
              <w:rPr>
                <w:rFonts w:ascii="Calibri" w:eastAsia="Calibri" w:hAnsi="Calibri" w:cs="Times New Roman"/>
              </w:rPr>
            </w:pPr>
            <w:r w:rsidRPr="002D7963">
              <w:t>11.1</w:t>
            </w:r>
          </w:p>
        </w:tc>
        <w:tc>
          <w:tcPr>
            <w:tcW w:w="1326" w:type="dxa"/>
          </w:tcPr>
          <w:p w14:paraId="65C6818C" w14:textId="77777777" w:rsidR="00D16D57" w:rsidRPr="002D7963" w:rsidRDefault="00D16D57">
            <w:pPr>
              <w:pStyle w:val="TableTextCentered"/>
              <w:spacing w:before="20" w:after="20"/>
              <w:rPr>
                <w:rFonts w:ascii="Calibri" w:eastAsia="Calibri" w:hAnsi="Calibri" w:cs="Times New Roman"/>
              </w:rPr>
            </w:pPr>
            <w:r w:rsidRPr="002D7963">
              <w:t>10.0</w:t>
            </w:r>
          </w:p>
        </w:tc>
        <w:tc>
          <w:tcPr>
            <w:tcW w:w="1325" w:type="dxa"/>
          </w:tcPr>
          <w:p w14:paraId="0B64BF30" w14:textId="77777777" w:rsidR="00D16D57" w:rsidRPr="002D7963" w:rsidRDefault="00D16D57">
            <w:pPr>
              <w:pStyle w:val="TableTextCentered"/>
              <w:spacing w:before="20" w:after="20"/>
              <w:rPr>
                <w:rFonts w:ascii="Calibri" w:eastAsia="Calibri" w:hAnsi="Calibri" w:cs="Times New Roman"/>
              </w:rPr>
            </w:pPr>
            <w:r w:rsidRPr="002D7963">
              <w:t>0.0</w:t>
            </w:r>
          </w:p>
        </w:tc>
        <w:tc>
          <w:tcPr>
            <w:tcW w:w="1336" w:type="dxa"/>
          </w:tcPr>
          <w:p w14:paraId="33075A6C" w14:textId="77777777" w:rsidR="00D16D57" w:rsidRPr="002D7963" w:rsidRDefault="00D16D57">
            <w:pPr>
              <w:pStyle w:val="TableTextCentered"/>
              <w:spacing w:before="20" w:after="20"/>
              <w:rPr>
                <w:rFonts w:ascii="Calibri" w:eastAsia="Calibri" w:hAnsi="Calibri" w:cs="Times New Roman"/>
              </w:rPr>
            </w:pPr>
            <w:r w:rsidRPr="002D7963">
              <w:t>33.5</w:t>
            </w:r>
          </w:p>
        </w:tc>
      </w:tr>
      <w:tr w:rsidR="00D16D57" w:rsidRPr="002D7963" w14:paraId="772730F2" w14:textId="77777777">
        <w:tc>
          <w:tcPr>
            <w:tcW w:w="2872" w:type="dxa"/>
          </w:tcPr>
          <w:p w14:paraId="6629F098" w14:textId="77777777" w:rsidR="00D16D57" w:rsidRPr="002D7963" w:rsidRDefault="00D16D57">
            <w:pPr>
              <w:pStyle w:val="TableText"/>
              <w:spacing w:before="20" w:after="20"/>
            </w:pPr>
            <w:r w:rsidRPr="002D7963">
              <w:t>Students w/disabilities</w:t>
            </w:r>
          </w:p>
        </w:tc>
        <w:tc>
          <w:tcPr>
            <w:tcW w:w="1160" w:type="dxa"/>
          </w:tcPr>
          <w:p w14:paraId="71FFD540" w14:textId="77777777" w:rsidR="00D16D57" w:rsidRPr="002D7963" w:rsidRDefault="00D16D57">
            <w:pPr>
              <w:pStyle w:val="TableTextCentered"/>
              <w:spacing w:before="20" w:after="20"/>
              <w:rPr>
                <w:rFonts w:ascii="Calibri" w:eastAsia="Calibri" w:hAnsi="Calibri" w:cs="Times New Roman"/>
              </w:rPr>
            </w:pPr>
            <w:r w:rsidRPr="002D7963">
              <w:t>99</w:t>
            </w:r>
          </w:p>
        </w:tc>
        <w:tc>
          <w:tcPr>
            <w:tcW w:w="1325" w:type="dxa"/>
          </w:tcPr>
          <w:p w14:paraId="7EA4F6E0" w14:textId="77777777" w:rsidR="00D16D57" w:rsidRPr="002D7963" w:rsidRDefault="00D16D57">
            <w:pPr>
              <w:pStyle w:val="TableTextCentered"/>
              <w:spacing w:before="20" w:after="20"/>
              <w:rPr>
                <w:rFonts w:ascii="Calibri" w:eastAsia="Calibri" w:hAnsi="Calibri" w:cs="Times New Roman"/>
              </w:rPr>
            </w:pPr>
            <w:r w:rsidRPr="002D7963">
              <w:t>1.3</w:t>
            </w:r>
          </w:p>
        </w:tc>
        <w:tc>
          <w:tcPr>
            <w:tcW w:w="1326" w:type="dxa"/>
          </w:tcPr>
          <w:p w14:paraId="199FEEAE" w14:textId="77777777" w:rsidR="00D16D57" w:rsidRPr="002D7963" w:rsidRDefault="00D16D57">
            <w:pPr>
              <w:pStyle w:val="TableTextCentered"/>
              <w:spacing w:before="20" w:after="20"/>
              <w:rPr>
                <w:rFonts w:ascii="Calibri" w:eastAsia="Calibri" w:hAnsi="Calibri" w:cs="Times New Roman"/>
              </w:rPr>
            </w:pPr>
            <w:r w:rsidRPr="002D7963">
              <w:t>11.0</w:t>
            </w:r>
          </w:p>
        </w:tc>
        <w:tc>
          <w:tcPr>
            <w:tcW w:w="1325" w:type="dxa"/>
          </w:tcPr>
          <w:p w14:paraId="27945411" w14:textId="77777777" w:rsidR="00D16D57" w:rsidRPr="002D7963" w:rsidRDefault="00D16D57">
            <w:pPr>
              <w:pStyle w:val="TableTextCentered"/>
              <w:spacing w:before="20" w:after="20"/>
              <w:rPr>
                <w:rFonts w:ascii="Calibri" w:eastAsia="Calibri" w:hAnsi="Calibri" w:cs="Times New Roman"/>
              </w:rPr>
            </w:pPr>
            <w:r w:rsidRPr="002D7963">
              <w:t>12.1</w:t>
            </w:r>
          </w:p>
        </w:tc>
        <w:tc>
          <w:tcPr>
            <w:tcW w:w="1336" w:type="dxa"/>
          </w:tcPr>
          <w:p w14:paraId="0069D544" w14:textId="77777777" w:rsidR="00D16D57" w:rsidRPr="002D7963" w:rsidRDefault="00D16D57">
            <w:pPr>
              <w:pStyle w:val="TableTextCentered"/>
              <w:spacing w:before="20" w:after="20"/>
              <w:rPr>
                <w:rFonts w:ascii="Calibri" w:eastAsia="Calibri" w:hAnsi="Calibri" w:cs="Times New Roman"/>
              </w:rPr>
            </w:pPr>
            <w:r w:rsidRPr="002D7963">
              <w:t>30.4</w:t>
            </w:r>
          </w:p>
        </w:tc>
      </w:tr>
    </w:tbl>
    <w:p w14:paraId="358DAA4E" w14:textId="77777777" w:rsidR="00D16D57" w:rsidRPr="002D7963" w:rsidRDefault="00D16D57">
      <w:pPr>
        <w:pStyle w:val="TableNote"/>
      </w:pPr>
      <w:proofErr w:type="spellStart"/>
      <w:r w:rsidRPr="002D7963">
        <w:rPr>
          <w:vertAlign w:val="superscript"/>
        </w:rPr>
        <w:t>a</w:t>
      </w:r>
      <w:proofErr w:type="spellEnd"/>
      <w:r w:rsidRPr="002D7963" w:rsidDel="00305C73">
        <w:t xml:space="preserve"> </w:t>
      </w:r>
      <w:r w:rsidRPr="002D7963">
        <w:rPr>
          <w:shd w:val="clear" w:color="auto" w:fill="FFFFFF" w:themeFill="background1"/>
        </w:rPr>
        <w:t>The percentage of students absent 10 percent or more of their total number of student days of membership in a school</w:t>
      </w:r>
      <w:r w:rsidRPr="002D7963">
        <w:t>.</w:t>
      </w:r>
    </w:p>
    <w:p w14:paraId="07155EA5" w14:textId="77777777" w:rsidR="006D7352" w:rsidRPr="002D7963" w:rsidRDefault="006D7352">
      <w:pPr>
        <w:spacing w:line="240" w:lineRule="auto"/>
        <w:rPr>
          <w:rFonts w:ascii="Franklin Gothic Demi" w:hAnsi="Franklin Gothic Demi"/>
        </w:rPr>
      </w:pPr>
      <w:r w:rsidRPr="002D7963">
        <w:br w:type="page"/>
      </w:r>
    </w:p>
    <w:p w14:paraId="41CAA203" w14:textId="2A151D64" w:rsidR="00D16D57" w:rsidRPr="002D7963" w:rsidRDefault="00D16D57">
      <w:pPr>
        <w:pStyle w:val="TableTitle0"/>
        <w:rPr>
          <w:spacing w:val="-4"/>
        </w:rPr>
      </w:pPr>
      <w:r w:rsidRPr="002D7963">
        <w:lastRenderedPageBreak/>
        <w:t>Table D8. Sherborn Public Schools: Chronic Absence</w:t>
      </w:r>
      <w:r w:rsidRPr="002D7963">
        <w:rPr>
          <w:vertAlign w:val="superscript"/>
        </w:rPr>
        <w:t>a</w:t>
      </w:r>
      <w:r w:rsidRPr="002D7963">
        <w:t xml:space="preserve"> Rates by Student Group, 2021-2023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D16D57" w:rsidRPr="002D7963" w14:paraId="4384D093"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15B61506" w14:textId="77777777" w:rsidR="00D16D57" w:rsidRPr="002D7963" w:rsidRDefault="00D16D57">
            <w:pPr>
              <w:pStyle w:val="TableColHeadingLeft"/>
              <w:spacing w:before="20" w:after="20"/>
            </w:pPr>
            <w:r w:rsidRPr="002D7963">
              <w:t>Group</w:t>
            </w:r>
          </w:p>
        </w:tc>
        <w:tc>
          <w:tcPr>
            <w:tcW w:w="1160" w:type="dxa"/>
          </w:tcPr>
          <w:p w14:paraId="0551490C" w14:textId="77777777" w:rsidR="00D16D57" w:rsidRPr="002D7963" w:rsidRDefault="00D16D57">
            <w:pPr>
              <w:pStyle w:val="TableColHeadingCenter"/>
              <w:spacing w:before="20" w:after="20"/>
            </w:pPr>
            <w:r w:rsidRPr="002D7963">
              <w:rPr>
                <w:i/>
                <w:iCs/>
              </w:rPr>
              <w:t>N</w:t>
            </w:r>
            <w:r w:rsidRPr="002D7963">
              <w:t xml:space="preserve"> (2023)</w:t>
            </w:r>
          </w:p>
        </w:tc>
        <w:tc>
          <w:tcPr>
            <w:tcW w:w="1325" w:type="dxa"/>
          </w:tcPr>
          <w:p w14:paraId="1A6BF7E0" w14:textId="77777777" w:rsidR="00D16D57" w:rsidRPr="002D7963" w:rsidRDefault="00D16D57">
            <w:pPr>
              <w:pStyle w:val="TableColHeadingCenter"/>
              <w:spacing w:before="20" w:after="20"/>
            </w:pPr>
            <w:r w:rsidRPr="002D7963">
              <w:t>2021</w:t>
            </w:r>
          </w:p>
        </w:tc>
        <w:tc>
          <w:tcPr>
            <w:tcW w:w="1326" w:type="dxa"/>
          </w:tcPr>
          <w:p w14:paraId="3B110DCA" w14:textId="77777777" w:rsidR="00D16D57" w:rsidRPr="002D7963" w:rsidRDefault="00D16D57">
            <w:pPr>
              <w:pStyle w:val="TableColHeadingCenter"/>
              <w:spacing w:before="20" w:after="20"/>
            </w:pPr>
            <w:r w:rsidRPr="002D7963">
              <w:t>2022</w:t>
            </w:r>
          </w:p>
        </w:tc>
        <w:tc>
          <w:tcPr>
            <w:tcW w:w="1325" w:type="dxa"/>
          </w:tcPr>
          <w:p w14:paraId="184AC7D1" w14:textId="77777777" w:rsidR="00D16D57" w:rsidRPr="002D7963" w:rsidRDefault="00D16D57">
            <w:pPr>
              <w:pStyle w:val="TableColHeadingCenter"/>
              <w:spacing w:before="20" w:after="20"/>
            </w:pPr>
            <w:r w:rsidRPr="002D7963">
              <w:t>2023</w:t>
            </w:r>
          </w:p>
        </w:tc>
        <w:tc>
          <w:tcPr>
            <w:tcW w:w="1336" w:type="dxa"/>
          </w:tcPr>
          <w:p w14:paraId="07E050B4" w14:textId="77777777" w:rsidR="00D16D57" w:rsidRPr="002D7963" w:rsidRDefault="00D16D57">
            <w:pPr>
              <w:pStyle w:val="TableColHeadingCenter"/>
              <w:spacing w:before="20" w:after="20"/>
            </w:pPr>
            <w:r w:rsidRPr="002D7963">
              <w:t>State (2023)</w:t>
            </w:r>
          </w:p>
        </w:tc>
      </w:tr>
      <w:tr w:rsidR="00D16D57" w:rsidRPr="002D7963" w14:paraId="7436D464"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942604E" w14:textId="77777777" w:rsidR="00D16D57" w:rsidRPr="002D7963" w:rsidRDefault="00D16D57">
            <w:pPr>
              <w:pStyle w:val="TableText"/>
              <w:spacing w:before="20" w:after="20"/>
            </w:pPr>
            <w:r w:rsidRPr="002D7963">
              <w:t>All students</w:t>
            </w:r>
          </w:p>
        </w:tc>
        <w:tc>
          <w:tcPr>
            <w:tcW w:w="1160" w:type="dxa"/>
          </w:tcPr>
          <w:p w14:paraId="6275866C" w14:textId="77777777" w:rsidR="00D16D57" w:rsidRPr="002D7963" w:rsidRDefault="00D16D57">
            <w:pPr>
              <w:pStyle w:val="TableTextCentered"/>
              <w:spacing w:before="20" w:after="20"/>
              <w:rPr>
                <w:rFonts w:ascii="Calibri" w:eastAsia="Calibri" w:hAnsi="Calibri" w:cs="Times New Roman"/>
              </w:rPr>
            </w:pPr>
            <w:r w:rsidRPr="002D7963">
              <w:t>414</w:t>
            </w:r>
          </w:p>
        </w:tc>
        <w:tc>
          <w:tcPr>
            <w:tcW w:w="1325" w:type="dxa"/>
          </w:tcPr>
          <w:p w14:paraId="51B2C143" w14:textId="77777777" w:rsidR="00D16D57" w:rsidRPr="002D7963" w:rsidRDefault="00D16D57">
            <w:pPr>
              <w:pStyle w:val="TableTextCentered"/>
              <w:spacing w:before="20" w:after="20"/>
              <w:rPr>
                <w:rFonts w:ascii="Calibri" w:eastAsia="Calibri" w:hAnsi="Calibri" w:cs="Times New Roman"/>
              </w:rPr>
            </w:pPr>
            <w:r w:rsidRPr="002D7963">
              <w:t>5.6</w:t>
            </w:r>
          </w:p>
        </w:tc>
        <w:tc>
          <w:tcPr>
            <w:tcW w:w="1326" w:type="dxa"/>
          </w:tcPr>
          <w:p w14:paraId="51AD13FC" w14:textId="77777777" w:rsidR="00D16D57" w:rsidRPr="002D7963" w:rsidRDefault="00D16D57">
            <w:pPr>
              <w:pStyle w:val="TableTextCentered"/>
              <w:spacing w:before="20" w:after="20"/>
              <w:rPr>
                <w:rFonts w:ascii="Calibri" w:eastAsia="Calibri" w:hAnsi="Calibri" w:cs="Times New Roman"/>
              </w:rPr>
            </w:pPr>
            <w:r w:rsidRPr="002D7963">
              <w:t>8.3</w:t>
            </w:r>
          </w:p>
        </w:tc>
        <w:tc>
          <w:tcPr>
            <w:tcW w:w="1325" w:type="dxa"/>
          </w:tcPr>
          <w:p w14:paraId="77E492EB" w14:textId="77777777" w:rsidR="00D16D57" w:rsidRPr="002D7963" w:rsidRDefault="00D16D57">
            <w:pPr>
              <w:pStyle w:val="TableTextCentered"/>
              <w:spacing w:before="20" w:after="20"/>
              <w:rPr>
                <w:rFonts w:ascii="Calibri" w:eastAsia="Calibri" w:hAnsi="Calibri" w:cs="Times New Roman"/>
              </w:rPr>
            </w:pPr>
            <w:r w:rsidRPr="002D7963">
              <w:t>8.0</w:t>
            </w:r>
          </w:p>
        </w:tc>
        <w:tc>
          <w:tcPr>
            <w:tcW w:w="1336" w:type="dxa"/>
          </w:tcPr>
          <w:p w14:paraId="16E5428D" w14:textId="77777777" w:rsidR="00D16D57" w:rsidRPr="002D7963" w:rsidRDefault="00D16D57">
            <w:pPr>
              <w:pStyle w:val="TableTextCentered"/>
              <w:spacing w:before="20" w:after="20"/>
              <w:rPr>
                <w:rFonts w:ascii="Calibri" w:eastAsia="Calibri" w:hAnsi="Calibri" w:cs="Times New Roman"/>
              </w:rPr>
            </w:pPr>
            <w:r w:rsidRPr="002D7963">
              <w:t>22.2</w:t>
            </w:r>
          </w:p>
        </w:tc>
      </w:tr>
      <w:tr w:rsidR="00D16D57" w:rsidRPr="002D7963" w14:paraId="341962A2" w14:textId="77777777">
        <w:tc>
          <w:tcPr>
            <w:tcW w:w="2872" w:type="dxa"/>
          </w:tcPr>
          <w:p w14:paraId="767EF0DE" w14:textId="77777777" w:rsidR="00D16D57" w:rsidRPr="002D7963" w:rsidRDefault="00D16D57">
            <w:pPr>
              <w:pStyle w:val="TableText"/>
              <w:spacing w:before="20" w:after="20"/>
            </w:pPr>
            <w:r w:rsidRPr="002D7963">
              <w:t>African American/Black</w:t>
            </w:r>
          </w:p>
        </w:tc>
        <w:tc>
          <w:tcPr>
            <w:tcW w:w="1160" w:type="dxa"/>
          </w:tcPr>
          <w:p w14:paraId="7EEB6E41" w14:textId="77777777" w:rsidR="00D16D57" w:rsidRPr="002D7963" w:rsidRDefault="00D16D57">
            <w:pPr>
              <w:pStyle w:val="TableTextCentered"/>
              <w:spacing w:before="20" w:after="20"/>
              <w:rPr>
                <w:rFonts w:ascii="Calibri" w:eastAsia="Calibri" w:hAnsi="Calibri" w:cs="Times New Roman"/>
              </w:rPr>
            </w:pPr>
            <w:r w:rsidRPr="002D7963">
              <w:t>16</w:t>
            </w:r>
          </w:p>
        </w:tc>
        <w:tc>
          <w:tcPr>
            <w:tcW w:w="1325" w:type="dxa"/>
          </w:tcPr>
          <w:p w14:paraId="28F1AC53" w14:textId="77777777" w:rsidR="00D16D57" w:rsidRPr="002D7963" w:rsidRDefault="00D16D57">
            <w:pPr>
              <w:pStyle w:val="TableTextCentered"/>
              <w:spacing w:before="20" w:after="20"/>
              <w:rPr>
                <w:rFonts w:ascii="Calibri" w:eastAsia="Calibri" w:hAnsi="Calibri" w:cs="Times New Roman"/>
              </w:rPr>
            </w:pPr>
            <w:r w:rsidRPr="002D7963">
              <w:t>25.0</w:t>
            </w:r>
          </w:p>
        </w:tc>
        <w:tc>
          <w:tcPr>
            <w:tcW w:w="1326" w:type="dxa"/>
          </w:tcPr>
          <w:p w14:paraId="5A6CB79B" w14:textId="77777777" w:rsidR="00D16D57" w:rsidRPr="002D7963" w:rsidRDefault="00D16D57">
            <w:pPr>
              <w:pStyle w:val="TableTextCentered"/>
              <w:spacing w:before="20" w:after="20"/>
              <w:rPr>
                <w:rFonts w:ascii="Calibri" w:eastAsia="Calibri" w:hAnsi="Calibri" w:cs="Times New Roman"/>
              </w:rPr>
            </w:pPr>
            <w:r w:rsidRPr="002D7963">
              <w:t>14.3</w:t>
            </w:r>
          </w:p>
        </w:tc>
        <w:tc>
          <w:tcPr>
            <w:tcW w:w="1325" w:type="dxa"/>
          </w:tcPr>
          <w:p w14:paraId="17CC8BC7" w14:textId="77777777" w:rsidR="00D16D57" w:rsidRPr="002D7963" w:rsidRDefault="00D16D57">
            <w:pPr>
              <w:pStyle w:val="TableTextCentered"/>
              <w:spacing w:before="20" w:after="20"/>
              <w:rPr>
                <w:rFonts w:ascii="Calibri" w:eastAsia="Calibri" w:hAnsi="Calibri" w:cs="Times New Roman"/>
              </w:rPr>
            </w:pPr>
            <w:r w:rsidRPr="002D7963">
              <w:t>12.5</w:t>
            </w:r>
          </w:p>
        </w:tc>
        <w:tc>
          <w:tcPr>
            <w:tcW w:w="1336" w:type="dxa"/>
          </w:tcPr>
          <w:p w14:paraId="1D1B1C4C" w14:textId="77777777" w:rsidR="00D16D57" w:rsidRPr="002D7963" w:rsidRDefault="00D16D57">
            <w:pPr>
              <w:pStyle w:val="TableTextCentered"/>
              <w:spacing w:before="20" w:after="20"/>
              <w:rPr>
                <w:rFonts w:ascii="Calibri" w:eastAsia="Calibri" w:hAnsi="Calibri" w:cs="Times New Roman"/>
              </w:rPr>
            </w:pPr>
            <w:r w:rsidRPr="002D7963">
              <w:t>25.3</w:t>
            </w:r>
          </w:p>
        </w:tc>
      </w:tr>
      <w:tr w:rsidR="00D16D57" w:rsidRPr="002D7963" w14:paraId="6D7DD8D6"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CE99E38" w14:textId="77777777" w:rsidR="00D16D57" w:rsidRPr="002D7963" w:rsidRDefault="00D16D57">
            <w:pPr>
              <w:pStyle w:val="TableText"/>
              <w:spacing w:before="20" w:after="20"/>
            </w:pPr>
            <w:r w:rsidRPr="002D7963">
              <w:t>Asian</w:t>
            </w:r>
          </w:p>
        </w:tc>
        <w:tc>
          <w:tcPr>
            <w:tcW w:w="1160" w:type="dxa"/>
          </w:tcPr>
          <w:p w14:paraId="39679B1E" w14:textId="77777777" w:rsidR="00D16D57" w:rsidRPr="002D7963" w:rsidRDefault="00D16D57">
            <w:pPr>
              <w:pStyle w:val="TableTextCentered"/>
              <w:spacing w:before="20" w:after="20"/>
              <w:rPr>
                <w:rFonts w:ascii="Calibri" w:eastAsia="Calibri" w:hAnsi="Calibri" w:cs="Times New Roman"/>
              </w:rPr>
            </w:pPr>
            <w:r w:rsidRPr="002D7963">
              <w:t>32</w:t>
            </w:r>
          </w:p>
        </w:tc>
        <w:tc>
          <w:tcPr>
            <w:tcW w:w="1325" w:type="dxa"/>
          </w:tcPr>
          <w:p w14:paraId="56B6A065" w14:textId="77777777" w:rsidR="00D16D57" w:rsidRPr="002D7963" w:rsidRDefault="00D16D57">
            <w:pPr>
              <w:pStyle w:val="TableTextCentered"/>
              <w:spacing w:before="20" w:after="20"/>
              <w:rPr>
                <w:rFonts w:ascii="Calibri" w:eastAsia="Calibri" w:hAnsi="Calibri" w:cs="Times New Roman"/>
              </w:rPr>
            </w:pPr>
            <w:r w:rsidRPr="002D7963">
              <w:t>9.1</w:t>
            </w:r>
          </w:p>
        </w:tc>
        <w:tc>
          <w:tcPr>
            <w:tcW w:w="1326" w:type="dxa"/>
          </w:tcPr>
          <w:p w14:paraId="37341C02" w14:textId="77777777" w:rsidR="00D16D57" w:rsidRPr="002D7963" w:rsidRDefault="00D16D57">
            <w:pPr>
              <w:pStyle w:val="TableTextCentered"/>
              <w:spacing w:before="20" w:after="20"/>
              <w:rPr>
                <w:rFonts w:ascii="Calibri" w:eastAsia="Calibri" w:hAnsi="Calibri" w:cs="Times New Roman"/>
              </w:rPr>
            </w:pPr>
            <w:r w:rsidRPr="002D7963">
              <w:t>5.9</w:t>
            </w:r>
          </w:p>
        </w:tc>
        <w:tc>
          <w:tcPr>
            <w:tcW w:w="1325" w:type="dxa"/>
          </w:tcPr>
          <w:p w14:paraId="65233FFB" w14:textId="77777777" w:rsidR="00D16D57" w:rsidRPr="002D7963" w:rsidRDefault="00D16D57">
            <w:pPr>
              <w:pStyle w:val="TableTextCentered"/>
              <w:spacing w:before="20" w:after="20"/>
              <w:rPr>
                <w:rFonts w:ascii="Calibri" w:eastAsia="Calibri" w:hAnsi="Calibri" w:cs="Times New Roman"/>
              </w:rPr>
            </w:pPr>
            <w:r w:rsidRPr="002D7963">
              <w:t>21.9</w:t>
            </w:r>
          </w:p>
        </w:tc>
        <w:tc>
          <w:tcPr>
            <w:tcW w:w="1336" w:type="dxa"/>
          </w:tcPr>
          <w:p w14:paraId="145A766C" w14:textId="77777777" w:rsidR="00D16D57" w:rsidRPr="002D7963" w:rsidRDefault="00D16D57">
            <w:pPr>
              <w:pStyle w:val="TableTextCentered"/>
              <w:spacing w:before="20" w:after="20"/>
              <w:rPr>
                <w:rFonts w:ascii="Calibri" w:eastAsia="Calibri" w:hAnsi="Calibri" w:cs="Times New Roman"/>
              </w:rPr>
            </w:pPr>
            <w:r w:rsidRPr="002D7963">
              <w:t>13.9</w:t>
            </w:r>
          </w:p>
        </w:tc>
      </w:tr>
      <w:tr w:rsidR="00D16D57" w:rsidRPr="002D7963" w14:paraId="0E70A794" w14:textId="77777777">
        <w:tc>
          <w:tcPr>
            <w:tcW w:w="2872" w:type="dxa"/>
          </w:tcPr>
          <w:p w14:paraId="0FF46E26" w14:textId="77777777" w:rsidR="00D16D57" w:rsidRPr="002D7963" w:rsidRDefault="00D16D57">
            <w:pPr>
              <w:pStyle w:val="TableText"/>
              <w:spacing w:before="20" w:after="20"/>
            </w:pPr>
            <w:r w:rsidRPr="002D7963">
              <w:t>Hispanic/Latino</w:t>
            </w:r>
          </w:p>
        </w:tc>
        <w:tc>
          <w:tcPr>
            <w:tcW w:w="1160" w:type="dxa"/>
          </w:tcPr>
          <w:p w14:paraId="2F326A91" w14:textId="77777777" w:rsidR="00D16D57" w:rsidRPr="002D7963" w:rsidRDefault="00D16D57">
            <w:pPr>
              <w:pStyle w:val="TableTextCentered"/>
              <w:spacing w:before="20" w:after="20"/>
              <w:rPr>
                <w:rFonts w:ascii="Calibri" w:eastAsia="Calibri" w:hAnsi="Calibri" w:cs="Times New Roman"/>
              </w:rPr>
            </w:pPr>
            <w:r w:rsidRPr="002D7963">
              <w:t>19</w:t>
            </w:r>
          </w:p>
        </w:tc>
        <w:tc>
          <w:tcPr>
            <w:tcW w:w="1325" w:type="dxa"/>
          </w:tcPr>
          <w:p w14:paraId="3C2F1072" w14:textId="77777777" w:rsidR="00D16D57" w:rsidRPr="002D7963" w:rsidRDefault="00D16D57">
            <w:pPr>
              <w:pStyle w:val="TableTextCentered"/>
              <w:spacing w:before="20" w:after="20"/>
              <w:rPr>
                <w:rFonts w:ascii="Calibri" w:eastAsia="Calibri" w:hAnsi="Calibri" w:cs="Times New Roman"/>
              </w:rPr>
            </w:pPr>
            <w:r w:rsidRPr="002D7963">
              <w:t>11.1</w:t>
            </w:r>
          </w:p>
        </w:tc>
        <w:tc>
          <w:tcPr>
            <w:tcW w:w="1326" w:type="dxa"/>
          </w:tcPr>
          <w:p w14:paraId="7496C219" w14:textId="77777777" w:rsidR="00D16D57" w:rsidRPr="002D7963" w:rsidRDefault="00D16D57">
            <w:pPr>
              <w:pStyle w:val="TableTextCentered"/>
              <w:spacing w:before="20" w:after="20"/>
              <w:rPr>
                <w:rFonts w:ascii="Calibri" w:eastAsia="Calibri" w:hAnsi="Calibri" w:cs="Times New Roman"/>
              </w:rPr>
            </w:pPr>
            <w:r w:rsidRPr="002D7963">
              <w:t>6.7</w:t>
            </w:r>
          </w:p>
        </w:tc>
        <w:tc>
          <w:tcPr>
            <w:tcW w:w="1325" w:type="dxa"/>
          </w:tcPr>
          <w:p w14:paraId="56A12D5F" w14:textId="77777777" w:rsidR="00D16D57" w:rsidRPr="002D7963" w:rsidRDefault="00D16D57">
            <w:pPr>
              <w:pStyle w:val="TableTextCentered"/>
              <w:spacing w:before="20" w:after="20"/>
              <w:rPr>
                <w:rFonts w:ascii="Calibri" w:eastAsia="Calibri" w:hAnsi="Calibri" w:cs="Times New Roman"/>
              </w:rPr>
            </w:pPr>
            <w:r w:rsidRPr="002D7963">
              <w:t>5.3</w:t>
            </w:r>
          </w:p>
        </w:tc>
        <w:tc>
          <w:tcPr>
            <w:tcW w:w="1336" w:type="dxa"/>
          </w:tcPr>
          <w:p w14:paraId="00566BC2" w14:textId="77777777" w:rsidR="00D16D57" w:rsidRPr="002D7963" w:rsidRDefault="00D16D57">
            <w:pPr>
              <w:pStyle w:val="TableTextCentered"/>
              <w:spacing w:before="20" w:after="20"/>
              <w:rPr>
                <w:rFonts w:ascii="Calibri" w:eastAsia="Calibri" w:hAnsi="Calibri" w:cs="Times New Roman"/>
              </w:rPr>
            </w:pPr>
            <w:r w:rsidRPr="002D7963">
              <w:t>34.5</w:t>
            </w:r>
          </w:p>
        </w:tc>
      </w:tr>
      <w:tr w:rsidR="00D16D57" w:rsidRPr="002D7963" w14:paraId="38A55717"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2D991CA" w14:textId="77777777" w:rsidR="00D16D57" w:rsidRPr="002D7963" w:rsidRDefault="00D16D57">
            <w:pPr>
              <w:pStyle w:val="TableText"/>
              <w:spacing w:before="20" w:after="20"/>
            </w:pPr>
            <w:r w:rsidRPr="002D7963">
              <w:t>Multi-Race, non-Hispanic/Latino</w:t>
            </w:r>
          </w:p>
        </w:tc>
        <w:tc>
          <w:tcPr>
            <w:tcW w:w="1160" w:type="dxa"/>
          </w:tcPr>
          <w:p w14:paraId="3FBABCFE" w14:textId="77777777" w:rsidR="00D16D57" w:rsidRPr="002D7963" w:rsidRDefault="00D16D57">
            <w:pPr>
              <w:pStyle w:val="TableTextCentered"/>
              <w:spacing w:before="20" w:after="20"/>
              <w:rPr>
                <w:rFonts w:ascii="Calibri" w:eastAsia="Calibri" w:hAnsi="Calibri" w:cs="Times New Roman"/>
              </w:rPr>
            </w:pPr>
            <w:r w:rsidRPr="002D7963">
              <w:t>24</w:t>
            </w:r>
          </w:p>
        </w:tc>
        <w:tc>
          <w:tcPr>
            <w:tcW w:w="1325" w:type="dxa"/>
          </w:tcPr>
          <w:p w14:paraId="79F13AA9" w14:textId="77777777" w:rsidR="00D16D57" w:rsidRPr="002D7963" w:rsidRDefault="00D16D57">
            <w:pPr>
              <w:pStyle w:val="TableTextCentered"/>
              <w:spacing w:before="20" w:after="20"/>
              <w:rPr>
                <w:rFonts w:ascii="Calibri" w:eastAsia="Calibri" w:hAnsi="Calibri" w:cs="Times New Roman"/>
              </w:rPr>
            </w:pPr>
            <w:r w:rsidRPr="002D7963">
              <w:t>4.0</w:t>
            </w:r>
          </w:p>
        </w:tc>
        <w:tc>
          <w:tcPr>
            <w:tcW w:w="1326" w:type="dxa"/>
          </w:tcPr>
          <w:p w14:paraId="3664685F" w14:textId="77777777" w:rsidR="00D16D57" w:rsidRPr="002D7963" w:rsidRDefault="00D16D57">
            <w:pPr>
              <w:pStyle w:val="TableTextCentered"/>
              <w:spacing w:before="20" w:after="20"/>
              <w:rPr>
                <w:rFonts w:ascii="Calibri" w:eastAsia="Calibri" w:hAnsi="Calibri" w:cs="Times New Roman"/>
              </w:rPr>
            </w:pPr>
            <w:r w:rsidRPr="002D7963">
              <w:t>6.5</w:t>
            </w:r>
          </w:p>
        </w:tc>
        <w:tc>
          <w:tcPr>
            <w:tcW w:w="1325" w:type="dxa"/>
          </w:tcPr>
          <w:p w14:paraId="4504CB78" w14:textId="77777777" w:rsidR="00D16D57" w:rsidRPr="002D7963" w:rsidRDefault="00D16D57">
            <w:pPr>
              <w:pStyle w:val="TableTextCentered"/>
              <w:spacing w:before="20" w:after="20"/>
              <w:rPr>
                <w:rFonts w:ascii="Calibri" w:eastAsia="Calibri" w:hAnsi="Calibri" w:cs="Times New Roman"/>
              </w:rPr>
            </w:pPr>
            <w:r w:rsidRPr="002D7963">
              <w:t>0.0</w:t>
            </w:r>
          </w:p>
        </w:tc>
        <w:tc>
          <w:tcPr>
            <w:tcW w:w="1336" w:type="dxa"/>
          </w:tcPr>
          <w:p w14:paraId="63FE94F5" w14:textId="77777777" w:rsidR="00D16D57" w:rsidRPr="002D7963" w:rsidRDefault="00D16D57">
            <w:pPr>
              <w:pStyle w:val="TableTextCentered"/>
              <w:spacing w:before="20" w:after="20"/>
              <w:rPr>
                <w:rFonts w:ascii="Calibri" w:eastAsia="Calibri" w:hAnsi="Calibri" w:cs="Times New Roman"/>
              </w:rPr>
            </w:pPr>
            <w:r w:rsidRPr="002D7963">
              <w:t>23.3</w:t>
            </w:r>
          </w:p>
        </w:tc>
      </w:tr>
      <w:tr w:rsidR="00D16D57" w:rsidRPr="002D7963" w14:paraId="54850ED1" w14:textId="77777777">
        <w:tc>
          <w:tcPr>
            <w:tcW w:w="2872" w:type="dxa"/>
          </w:tcPr>
          <w:p w14:paraId="3A0AF043" w14:textId="77777777" w:rsidR="00D16D57" w:rsidRPr="002D7963" w:rsidRDefault="00D16D57">
            <w:pPr>
              <w:pStyle w:val="TableText"/>
              <w:spacing w:before="20" w:after="20"/>
            </w:pPr>
            <w:r w:rsidRPr="002D7963">
              <w:t>Native American</w:t>
            </w:r>
          </w:p>
        </w:tc>
        <w:tc>
          <w:tcPr>
            <w:tcW w:w="1160" w:type="dxa"/>
          </w:tcPr>
          <w:p w14:paraId="50B00B30" w14:textId="32426244" w:rsidR="00D16D57" w:rsidRPr="002D7963" w:rsidRDefault="00C603E2">
            <w:pPr>
              <w:pStyle w:val="TableTextCentered"/>
              <w:spacing w:before="20" w:after="20"/>
              <w:rPr>
                <w:rFonts w:ascii="Calibri" w:eastAsia="Calibri" w:hAnsi="Calibri" w:cs="Times New Roman"/>
              </w:rPr>
            </w:pPr>
            <w:r w:rsidRPr="002D7963">
              <w:t>—</w:t>
            </w:r>
          </w:p>
        </w:tc>
        <w:tc>
          <w:tcPr>
            <w:tcW w:w="1325" w:type="dxa"/>
          </w:tcPr>
          <w:p w14:paraId="0CAA09E8" w14:textId="37C0988E" w:rsidR="00D16D57" w:rsidRPr="002D7963" w:rsidRDefault="00C603E2">
            <w:pPr>
              <w:pStyle w:val="TableTextCentered"/>
              <w:spacing w:before="20" w:after="20"/>
              <w:rPr>
                <w:rFonts w:ascii="Calibri" w:eastAsia="Calibri" w:hAnsi="Calibri" w:cs="Times New Roman"/>
              </w:rPr>
            </w:pPr>
            <w:r w:rsidRPr="002D7963">
              <w:t>—</w:t>
            </w:r>
          </w:p>
        </w:tc>
        <w:tc>
          <w:tcPr>
            <w:tcW w:w="1326" w:type="dxa"/>
          </w:tcPr>
          <w:p w14:paraId="724AB81C" w14:textId="72A94EDB" w:rsidR="00D16D57" w:rsidRPr="002D7963" w:rsidRDefault="00C603E2">
            <w:pPr>
              <w:pStyle w:val="TableTextCentered"/>
              <w:spacing w:before="20" w:after="20"/>
              <w:rPr>
                <w:rFonts w:ascii="Calibri" w:eastAsia="Calibri" w:hAnsi="Calibri" w:cs="Times New Roman"/>
              </w:rPr>
            </w:pPr>
            <w:r w:rsidRPr="002D7963">
              <w:t>—</w:t>
            </w:r>
          </w:p>
        </w:tc>
        <w:tc>
          <w:tcPr>
            <w:tcW w:w="1325" w:type="dxa"/>
          </w:tcPr>
          <w:p w14:paraId="3785F82B" w14:textId="64432E81" w:rsidR="00D16D57" w:rsidRPr="002D7963" w:rsidRDefault="00C603E2">
            <w:pPr>
              <w:pStyle w:val="TableTextCentered"/>
              <w:spacing w:before="20" w:after="20"/>
              <w:rPr>
                <w:rFonts w:ascii="Calibri" w:eastAsia="Calibri" w:hAnsi="Calibri" w:cs="Times New Roman"/>
              </w:rPr>
            </w:pPr>
            <w:r w:rsidRPr="002D7963">
              <w:t>—</w:t>
            </w:r>
          </w:p>
        </w:tc>
        <w:tc>
          <w:tcPr>
            <w:tcW w:w="1336" w:type="dxa"/>
          </w:tcPr>
          <w:p w14:paraId="298E55FA" w14:textId="77777777" w:rsidR="00D16D57" w:rsidRPr="002D7963" w:rsidRDefault="00D16D57">
            <w:pPr>
              <w:pStyle w:val="TableTextCentered"/>
              <w:spacing w:before="20" w:after="20"/>
              <w:rPr>
                <w:rFonts w:ascii="Calibri" w:eastAsia="Calibri" w:hAnsi="Calibri" w:cs="Times New Roman"/>
              </w:rPr>
            </w:pPr>
            <w:r w:rsidRPr="002D7963">
              <w:t>33.5</w:t>
            </w:r>
          </w:p>
        </w:tc>
      </w:tr>
      <w:tr w:rsidR="00D16D57" w:rsidRPr="002D7963" w14:paraId="71374E06"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F964E35" w14:textId="77777777" w:rsidR="00D16D57" w:rsidRPr="002D7963" w:rsidRDefault="00D16D57">
            <w:pPr>
              <w:pStyle w:val="TableText"/>
              <w:spacing w:before="20" w:after="20"/>
              <w:rPr>
                <w:spacing w:val="-4"/>
              </w:rPr>
            </w:pPr>
            <w:r w:rsidRPr="002D7963">
              <w:rPr>
                <w:spacing w:val="-4"/>
              </w:rPr>
              <w:t>Native Hawaiian, Pacific Islander</w:t>
            </w:r>
          </w:p>
        </w:tc>
        <w:tc>
          <w:tcPr>
            <w:tcW w:w="1160" w:type="dxa"/>
          </w:tcPr>
          <w:p w14:paraId="1442F869" w14:textId="005BE9F4" w:rsidR="00D16D57" w:rsidRPr="002D7963" w:rsidRDefault="00C603E2">
            <w:pPr>
              <w:pStyle w:val="TableTextCentered"/>
              <w:spacing w:before="20" w:after="20"/>
              <w:rPr>
                <w:rFonts w:ascii="Calibri" w:eastAsia="Calibri" w:hAnsi="Calibri" w:cs="Times New Roman"/>
              </w:rPr>
            </w:pPr>
            <w:r w:rsidRPr="002D7963">
              <w:t>—</w:t>
            </w:r>
          </w:p>
        </w:tc>
        <w:tc>
          <w:tcPr>
            <w:tcW w:w="1325" w:type="dxa"/>
          </w:tcPr>
          <w:p w14:paraId="68408D9D" w14:textId="612AD602" w:rsidR="00D16D57" w:rsidRPr="002D7963" w:rsidRDefault="00C603E2">
            <w:pPr>
              <w:pStyle w:val="TableTextCentered"/>
              <w:spacing w:before="20" w:after="20"/>
              <w:rPr>
                <w:rFonts w:ascii="Calibri" w:eastAsia="Calibri" w:hAnsi="Calibri" w:cs="Times New Roman"/>
              </w:rPr>
            </w:pPr>
            <w:r w:rsidRPr="002D7963">
              <w:t>—</w:t>
            </w:r>
          </w:p>
        </w:tc>
        <w:tc>
          <w:tcPr>
            <w:tcW w:w="1326" w:type="dxa"/>
          </w:tcPr>
          <w:p w14:paraId="0F85A617" w14:textId="4360F68D" w:rsidR="00D16D57" w:rsidRPr="002D7963" w:rsidRDefault="00C603E2">
            <w:pPr>
              <w:pStyle w:val="TableTextCentered"/>
              <w:spacing w:before="20" w:after="20"/>
              <w:rPr>
                <w:rFonts w:ascii="Calibri" w:eastAsia="Calibri" w:hAnsi="Calibri" w:cs="Times New Roman"/>
              </w:rPr>
            </w:pPr>
            <w:r w:rsidRPr="002D7963">
              <w:t>—</w:t>
            </w:r>
          </w:p>
        </w:tc>
        <w:tc>
          <w:tcPr>
            <w:tcW w:w="1325" w:type="dxa"/>
          </w:tcPr>
          <w:p w14:paraId="154182F8" w14:textId="79DF4FB1" w:rsidR="00D16D57" w:rsidRPr="002D7963" w:rsidRDefault="00C603E2">
            <w:pPr>
              <w:pStyle w:val="TableTextCentered"/>
              <w:spacing w:before="20" w:after="20"/>
              <w:rPr>
                <w:rFonts w:ascii="Calibri" w:eastAsia="Calibri" w:hAnsi="Calibri" w:cs="Times New Roman"/>
              </w:rPr>
            </w:pPr>
            <w:r w:rsidRPr="002D7963">
              <w:t>—</w:t>
            </w:r>
          </w:p>
        </w:tc>
        <w:tc>
          <w:tcPr>
            <w:tcW w:w="1336" w:type="dxa"/>
          </w:tcPr>
          <w:p w14:paraId="0D4A29EE" w14:textId="77777777" w:rsidR="00D16D57" w:rsidRPr="002D7963" w:rsidRDefault="00D16D57">
            <w:pPr>
              <w:pStyle w:val="TableTextCentered"/>
              <w:spacing w:before="20" w:after="20"/>
              <w:rPr>
                <w:rFonts w:ascii="Calibri" w:eastAsia="Calibri" w:hAnsi="Calibri" w:cs="Times New Roman"/>
              </w:rPr>
            </w:pPr>
            <w:r w:rsidRPr="002D7963">
              <w:t>28.3</w:t>
            </w:r>
          </w:p>
        </w:tc>
      </w:tr>
      <w:tr w:rsidR="00D16D57" w:rsidRPr="002D7963" w14:paraId="159E10E6" w14:textId="77777777">
        <w:tc>
          <w:tcPr>
            <w:tcW w:w="2872" w:type="dxa"/>
          </w:tcPr>
          <w:p w14:paraId="71B92FB7" w14:textId="77777777" w:rsidR="00D16D57" w:rsidRPr="002D7963" w:rsidRDefault="00D16D57">
            <w:pPr>
              <w:pStyle w:val="TableText"/>
              <w:spacing w:before="20" w:after="20"/>
            </w:pPr>
            <w:r w:rsidRPr="002D7963">
              <w:t>White</w:t>
            </w:r>
          </w:p>
        </w:tc>
        <w:tc>
          <w:tcPr>
            <w:tcW w:w="1160" w:type="dxa"/>
          </w:tcPr>
          <w:p w14:paraId="68688347" w14:textId="77777777" w:rsidR="00D16D57" w:rsidRPr="002D7963" w:rsidRDefault="00D16D57">
            <w:pPr>
              <w:pStyle w:val="TableTextCentered"/>
              <w:spacing w:before="20" w:after="20"/>
              <w:rPr>
                <w:rFonts w:ascii="Calibri" w:eastAsia="Calibri" w:hAnsi="Calibri" w:cs="Times New Roman"/>
              </w:rPr>
            </w:pPr>
            <w:r w:rsidRPr="002D7963">
              <w:t>323</w:t>
            </w:r>
          </w:p>
        </w:tc>
        <w:tc>
          <w:tcPr>
            <w:tcW w:w="1325" w:type="dxa"/>
          </w:tcPr>
          <w:p w14:paraId="0C81281E" w14:textId="77777777" w:rsidR="00D16D57" w:rsidRPr="002D7963" w:rsidRDefault="00D16D57">
            <w:pPr>
              <w:pStyle w:val="TableTextCentered"/>
              <w:spacing w:before="20" w:after="20"/>
              <w:rPr>
                <w:rFonts w:ascii="Calibri" w:eastAsia="Calibri" w:hAnsi="Calibri" w:cs="Times New Roman"/>
              </w:rPr>
            </w:pPr>
            <w:r w:rsidRPr="002D7963">
              <w:t>4.3</w:t>
            </w:r>
          </w:p>
        </w:tc>
        <w:tc>
          <w:tcPr>
            <w:tcW w:w="1326" w:type="dxa"/>
          </w:tcPr>
          <w:p w14:paraId="51ECBAE6" w14:textId="77777777" w:rsidR="00D16D57" w:rsidRPr="002D7963" w:rsidRDefault="00D16D57">
            <w:pPr>
              <w:pStyle w:val="TableTextCentered"/>
              <w:spacing w:before="20" w:after="20"/>
              <w:rPr>
                <w:rFonts w:ascii="Calibri" w:eastAsia="Calibri" w:hAnsi="Calibri" w:cs="Times New Roman"/>
              </w:rPr>
            </w:pPr>
            <w:r w:rsidRPr="002D7963">
              <w:t>8.5</w:t>
            </w:r>
          </w:p>
        </w:tc>
        <w:tc>
          <w:tcPr>
            <w:tcW w:w="1325" w:type="dxa"/>
          </w:tcPr>
          <w:p w14:paraId="01CAE5A5" w14:textId="77777777" w:rsidR="00D16D57" w:rsidRPr="002D7963" w:rsidRDefault="00D16D57">
            <w:pPr>
              <w:pStyle w:val="TableTextCentered"/>
              <w:spacing w:before="20" w:after="20"/>
              <w:rPr>
                <w:rFonts w:ascii="Calibri" w:eastAsia="Calibri" w:hAnsi="Calibri" w:cs="Times New Roman"/>
              </w:rPr>
            </w:pPr>
            <w:r w:rsidRPr="002D7963">
              <w:t>7.1</w:t>
            </w:r>
          </w:p>
        </w:tc>
        <w:tc>
          <w:tcPr>
            <w:tcW w:w="1336" w:type="dxa"/>
          </w:tcPr>
          <w:p w14:paraId="5FD8A77B" w14:textId="77777777" w:rsidR="00D16D57" w:rsidRPr="002D7963" w:rsidRDefault="00D16D57">
            <w:pPr>
              <w:pStyle w:val="TableTextCentered"/>
              <w:spacing w:before="20" w:after="20"/>
              <w:rPr>
                <w:rFonts w:ascii="Calibri" w:eastAsia="Calibri" w:hAnsi="Calibri" w:cs="Times New Roman"/>
              </w:rPr>
            </w:pPr>
            <w:r w:rsidRPr="002D7963">
              <w:t>17.0</w:t>
            </w:r>
          </w:p>
        </w:tc>
      </w:tr>
      <w:tr w:rsidR="00D16D57" w:rsidRPr="002D7963" w14:paraId="7D7B8E73"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6BFB11A8" w14:textId="77777777" w:rsidR="00D16D57" w:rsidRPr="002D7963" w:rsidRDefault="00D16D57">
            <w:pPr>
              <w:pStyle w:val="TableText"/>
              <w:spacing w:before="20" w:after="20"/>
            </w:pPr>
            <w:r w:rsidRPr="002D7963">
              <w:t>High needs</w:t>
            </w:r>
          </w:p>
        </w:tc>
        <w:tc>
          <w:tcPr>
            <w:tcW w:w="1160" w:type="dxa"/>
          </w:tcPr>
          <w:p w14:paraId="19E14C86" w14:textId="77777777" w:rsidR="00D16D57" w:rsidRPr="002D7963" w:rsidRDefault="00D16D57">
            <w:pPr>
              <w:pStyle w:val="TableTextCentered"/>
              <w:spacing w:before="20" w:after="20"/>
              <w:rPr>
                <w:rFonts w:ascii="Calibri" w:eastAsia="Calibri" w:hAnsi="Calibri" w:cs="Times New Roman"/>
              </w:rPr>
            </w:pPr>
            <w:r w:rsidRPr="002D7963">
              <w:t>102</w:t>
            </w:r>
          </w:p>
        </w:tc>
        <w:tc>
          <w:tcPr>
            <w:tcW w:w="1325" w:type="dxa"/>
          </w:tcPr>
          <w:p w14:paraId="73417922" w14:textId="77777777" w:rsidR="00D16D57" w:rsidRPr="002D7963" w:rsidRDefault="00D16D57">
            <w:pPr>
              <w:pStyle w:val="TableTextCentered"/>
              <w:spacing w:before="20" w:after="20"/>
              <w:rPr>
                <w:rFonts w:ascii="Calibri" w:eastAsia="Calibri" w:hAnsi="Calibri" w:cs="Times New Roman"/>
              </w:rPr>
            </w:pPr>
            <w:r w:rsidRPr="002D7963">
              <w:t>11.7</w:t>
            </w:r>
          </w:p>
        </w:tc>
        <w:tc>
          <w:tcPr>
            <w:tcW w:w="1326" w:type="dxa"/>
          </w:tcPr>
          <w:p w14:paraId="31D0FFFE" w14:textId="77777777" w:rsidR="00D16D57" w:rsidRPr="002D7963" w:rsidRDefault="00D16D57">
            <w:pPr>
              <w:pStyle w:val="TableTextCentered"/>
              <w:spacing w:before="20" w:after="20"/>
              <w:rPr>
                <w:rFonts w:ascii="Calibri" w:eastAsia="Calibri" w:hAnsi="Calibri" w:cs="Times New Roman"/>
              </w:rPr>
            </w:pPr>
            <w:r w:rsidRPr="002D7963">
              <w:t>9.6</w:t>
            </w:r>
          </w:p>
        </w:tc>
        <w:tc>
          <w:tcPr>
            <w:tcW w:w="1325" w:type="dxa"/>
          </w:tcPr>
          <w:p w14:paraId="39F989D1" w14:textId="77777777" w:rsidR="00D16D57" w:rsidRPr="002D7963" w:rsidRDefault="00D16D57">
            <w:pPr>
              <w:pStyle w:val="TableTextCentered"/>
              <w:spacing w:before="20" w:after="20"/>
              <w:rPr>
                <w:rFonts w:ascii="Calibri" w:eastAsia="Calibri" w:hAnsi="Calibri" w:cs="Times New Roman"/>
              </w:rPr>
            </w:pPr>
            <w:r w:rsidRPr="002D7963">
              <w:t>7.8</w:t>
            </w:r>
          </w:p>
        </w:tc>
        <w:tc>
          <w:tcPr>
            <w:tcW w:w="1336" w:type="dxa"/>
          </w:tcPr>
          <w:p w14:paraId="3528E8E6" w14:textId="77777777" w:rsidR="00D16D57" w:rsidRPr="002D7963" w:rsidRDefault="00D16D57">
            <w:pPr>
              <w:pStyle w:val="TableTextCentered"/>
              <w:spacing w:before="20" w:after="20"/>
              <w:rPr>
                <w:rFonts w:ascii="Calibri" w:eastAsia="Calibri" w:hAnsi="Calibri" w:cs="Times New Roman"/>
              </w:rPr>
            </w:pPr>
            <w:r w:rsidRPr="002D7963">
              <w:t>30.3</w:t>
            </w:r>
          </w:p>
        </w:tc>
      </w:tr>
      <w:tr w:rsidR="00D16D57" w:rsidRPr="002D7963" w14:paraId="59F94EEB" w14:textId="77777777">
        <w:tc>
          <w:tcPr>
            <w:tcW w:w="2872" w:type="dxa"/>
          </w:tcPr>
          <w:p w14:paraId="0814DC40" w14:textId="77777777" w:rsidR="00D16D57" w:rsidRPr="002D7963" w:rsidRDefault="00D16D57">
            <w:pPr>
              <w:pStyle w:val="TableText"/>
              <w:spacing w:before="20" w:after="20"/>
            </w:pPr>
            <w:r w:rsidRPr="002D7963">
              <w:t>Low income</w:t>
            </w:r>
          </w:p>
        </w:tc>
        <w:tc>
          <w:tcPr>
            <w:tcW w:w="1160" w:type="dxa"/>
          </w:tcPr>
          <w:p w14:paraId="23522A24" w14:textId="77777777" w:rsidR="00D16D57" w:rsidRPr="002D7963" w:rsidRDefault="00D16D57">
            <w:pPr>
              <w:pStyle w:val="TableTextCentered"/>
              <w:spacing w:before="20" w:after="20"/>
              <w:rPr>
                <w:rFonts w:ascii="Calibri" w:eastAsia="Calibri" w:hAnsi="Calibri" w:cs="Times New Roman"/>
              </w:rPr>
            </w:pPr>
            <w:r w:rsidRPr="002D7963">
              <w:t>25</w:t>
            </w:r>
          </w:p>
        </w:tc>
        <w:tc>
          <w:tcPr>
            <w:tcW w:w="1325" w:type="dxa"/>
          </w:tcPr>
          <w:p w14:paraId="222764F9" w14:textId="07013CA7" w:rsidR="00D16D57" w:rsidRPr="002D7963" w:rsidRDefault="00C603E2">
            <w:pPr>
              <w:pStyle w:val="TableTextCentered"/>
              <w:spacing w:before="20" w:after="20"/>
              <w:rPr>
                <w:rFonts w:ascii="Calibri" w:eastAsia="Calibri" w:hAnsi="Calibri" w:cs="Times New Roman"/>
              </w:rPr>
            </w:pPr>
            <w:r w:rsidRPr="002D7963">
              <w:t>—</w:t>
            </w:r>
          </w:p>
        </w:tc>
        <w:tc>
          <w:tcPr>
            <w:tcW w:w="1326" w:type="dxa"/>
          </w:tcPr>
          <w:p w14:paraId="5C595948" w14:textId="77777777" w:rsidR="00D16D57" w:rsidRPr="002D7963" w:rsidRDefault="00D16D57">
            <w:pPr>
              <w:pStyle w:val="TableTextCentered"/>
              <w:spacing w:before="20" w:after="20"/>
              <w:rPr>
                <w:rFonts w:ascii="Calibri" w:eastAsia="Calibri" w:hAnsi="Calibri" w:cs="Times New Roman"/>
              </w:rPr>
            </w:pPr>
            <w:r w:rsidRPr="002D7963">
              <w:t>20.7</w:t>
            </w:r>
          </w:p>
        </w:tc>
        <w:tc>
          <w:tcPr>
            <w:tcW w:w="1325" w:type="dxa"/>
          </w:tcPr>
          <w:p w14:paraId="6AC2FB2A" w14:textId="77777777" w:rsidR="00D16D57" w:rsidRPr="002D7963" w:rsidRDefault="00D16D57">
            <w:pPr>
              <w:pStyle w:val="TableTextCentered"/>
              <w:spacing w:before="20" w:after="20"/>
              <w:rPr>
                <w:rFonts w:ascii="Calibri" w:eastAsia="Calibri" w:hAnsi="Calibri" w:cs="Times New Roman"/>
              </w:rPr>
            </w:pPr>
            <w:r w:rsidRPr="002D7963">
              <w:t>16.0</w:t>
            </w:r>
          </w:p>
        </w:tc>
        <w:tc>
          <w:tcPr>
            <w:tcW w:w="1336" w:type="dxa"/>
          </w:tcPr>
          <w:p w14:paraId="552A7C8F" w14:textId="77777777" w:rsidR="00D16D57" w:rsidRPr="002D7963" w:rsidRDefault="00D16D57">
            <w:pPr>
              <w:pStyle w:val="TableTextCentered"/>
              <w:spacing w:before="20" w:after="20"/>
              <w:rPr>
                <w:rFonts w:ascii="Calibri" w:eastAsia="Calibri" w:hAnsi="Calibri" w:cs="Times New Roman"/>
              </w:rPr>
            </w:pPr>
            <w:r w:rsidRPr="002D7963">
              <w:t>33.5</w:t>
            </w:r>
          </w:p>
        </w:tc>
      </w:tr>
      <w:tr w:rsidR="00D16D57" w:rsidRPr="002D7963" w14:paraId="1AB57769"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C556676" w14:textId="77777777" w:rsidR="00D16D57" w:rsidRPr="002D7963" w:rsidRDefault="00D16D57">
            <w:pPr>
              <w:pStyle w:val="TableText"/>
              <w:spacing w:before="20" w:after="20"/>
            </w:pPr>
            <w:r w:rsidRPr="002D7963">
              <w:rPr>
                <w:spacing w:val="-4"/>
              </w:rPr>
              <w:t>ELs</w:t>
            </w:r>
          </w:p>
        </w:tc>
        <w:tc>
          <w:tcPr>
            <w:tcW w:w="1160" w:type="dxa"/>
          </w:tcPr>
          <w:p w14:paraId="03489596" w14:textId="77777777" w:rsidR="00D16D57" w:rsidRPr="002D7963" w:rsidRDefault="00D16D57">
            <w:pPr>
              <w:pStyle w:val="TableTextCentered"/>
              <w:spacing w:before="20" w:after="20"/>
              <w:rPr>
                <w:rFonts w:ascii="Calibri" w:eastAsia="Calibri" w:hAnsi="Calibri" w:cs="Times New Roman"/>
              </w:rPr>
            </w:pPr>
            <w:r w:rsidRPr="002D7963">
              <w:t>5</w:t>
            </w:r>
          </w:p>
        </w:tc>
        <w:tc>
          <w:tcPr>
            <w:tcW w:w="1325" w:type="dxa"/>
          </w:tcPr>
          <w:p w14:paraId="129F515E" w14:textId="77777777" w:rsidR="00D16D57" w:rsidRPr="002D7963" w:rsidRDefault="00D16D57">
            <w:pPr>
              <w:pStyle w:val="TableTextCentered"/>
              <w:spacing w:before="20" w:after="20"/>
              <w:rPr>
                <w:rFonts w:ascii="Calibri" w:eastAsia="Calibri" w:hAnsi="Calibri" w:cs="Times New Roman"/>
              </w:rPr>
            </w:pPr>
            <w:r w:rsidRPr="002D7963">
              <w:t>30.8</w:t>
            </w:r>
          </w:p>
        </w:tc>
        <w:tc>
          <w:tcPr>
            <w:tcW w:w="1326" w:type="dxa"/>
          </w:tcPr>
          <w:p w14:paraId="05014DA2" w14:textId="77777777" w:rsidR="00D16D57" w:rsidRPr="002D7963" w:rsidRDefault="00D16D57">
            <w:pPr>
              <w:pStyle w:val="TableTextCentered"/>
              <w:spacing w:before="20" w:after="20"/>
              <w:rPr>
                <w:rFonts w:ascii="Calibri" w:eastAsia="Calibri" w:hAnsi="Calibri" w:cs="Times New Roman"/>
              </w:rPr>
            </w:pPr>
            <w:r w:rsidRPr="002D7963">
              <w:t>12.5</w:t>
            </w:r>
          </w:p>
        </w:tc>
        <w:tc>
          <w:tcPr>
            <w:tcW w:w="1325" w:type="dxa"/>
          </w:tcPr>
          <w:p w14:paraId="1E0BF919" w14:textId="77777777" w:rsidR="00D16D57" w:rsidRPr="002D7963" w:rsidRDefault="00D16D57">
            <w:pPr>
              <w:pStyle w:val="TableTextCentered"/>
              <w:spacing w:before="20" w:after="20"/>
              <w:rPr>
                <w:rFonts w:ascii="Calibri" w:eastAsia="Calibri" w:hAnsi="Calibri" w:cs="Times New Roman"/>
              </w:rPr>
            </w:pPr>
          </w:p>
        </w:tc>
        <w:tc>
          <w:tcPr>
            <w:tcW w:w="1336" w:type="dxa"/>
          </w:tcPr>
          <w:p w14:paraId="4C60053B" w14:textId="77777777" w:rsidR="00D16D57" w:rsidRPr="002D7963" w:rsidRDefault="00D16D57">
            <w:pPr>
              <w:pStyle w:val="TableTextCentered"/>
              <w:spacing w:before="20" w:after="20"/>
              <w:rPr>
                <w:rFonts w:ascii="Calibri" w:eastAsia="Calibri" w:hAnsi="Calibri" w:cs="Times New Roman"/>
              </w:rPr>
            </w:pPr>
            <w:r w:rsidRPr="002D7963">
              <w:t>33.5</w:t>
            </w:r>
          </w:p>
        </w:tc>
      </w:tr>
      <w:tr w:rsidR="00D16D57" w:rsidRPr="002D7963" w14:paraId="3FB35914" w14:textId="77777777">
        <w:tc>
          <w:tcPr>
            <w:tcW w:w="2872" w:type="dxa"/>
          </w:tcPr>
          <w:p w14:paraId="3EB2BBDB" w14:textId="77777777" w:rsidR="00D16D57" w:rsidRPr="002D7963" w:rsidRDefault="00D16D57">
            <w:pPr>
              <w:pStyle w:val="TableText"/>
              <w:spacing w:before="20" w:after="20"/>
            </w:pPr>
            <w:r w:rsidRPr="002D7963">
              <w:t>Students w/disabilities</w:t>
            </w:r>
          </w:p>
        </w:tc>
        <w:tc>
          <w:tcPr>
            <w:tcW w:w="1160" w:type="dxa"/>
          </w:tcPr>
          <w:p w14:paraId="69DD89B0" w14:textId="77777777" w:rsidR="00D16D57" w:rsidRPr="002D7963" w:rsidRDefault="00D16D57">
            <w:pPr>
              <w:pStyle w:val="TableTextCentered"/>
              <w:spacing w:before="20" w:after="20"/>
              <w:rPr>
                <w:rFonts w:ascii="Calibri" w:eastAsia="Calibri" w:hAnsi="Calibri" w:cs="Times New Roman"/>
              </w:rPr>
            </w:pPr>
            <w:r w:rsidRPr="002D7963">
              <w:t>77</w:t>
            </w:r>
          </w:p>
        </w:tc>
        <w:tc>
          <w:tcPr>
            <w:tcW w:w="1325" w:type="dxa"/>
          </w:tcPr>
          <w:p w14:paraId="72F80990" w14:textId="77777777" w:rsidR="00D16D57" w:rsidRPr="002D7963" w:rsidRDefault="00D16D57">
            <w:pPr>
              <w:pStyle w:val="TableTextCentered"/>
              <w:spacing w:before="20" w:after="20"/>
              <w:rPr>
                <w:rFonts w:ascii="Calibri" w:eastAsia="Calibri" w:hAnsi="Calibri" w:cs="Times New Roman"/>
              </w:rPr>
            </w:pPr>
            <w:r w:rsidRPr="002D7963">
              <w:t>8.2</w:t>
            </w:r>
          </w:p>
        </w:tc>
        <w:tc>
          <w:tcPr>
            <w:tcW w:w="1326" w:type="dxa"/>
          </w:tcPr>
          <w:p w14:paraId="3093D758" w14:textId="77777777" w:rsidR="00D16D57" w:rsidRPr="002D7963" w:rsidRDefault="00D16D57">
            <w:pPr>
              <w:pStyle w:val="TableTextCentered"/>
              <w:spacing w:before="20" w:after="20"/>
              <w:rPr>
                <w:rFonts w:ascii="Calibri" w:eastAsia="Calibri" w:hAnsi="Calibri" w:cs="Times New Roman"/>
              </w:rPr>
            </w:pPr>
            <w:r w:rsidRPr="002D7963">
              <w:t>9.5</w:t>
            </w:r>
          </w:p>
        </w:tc>
        <w:tc>
          <w:tcPr>
            <w:tcW w:w="1325" w:type="dxa"/>
          </w:tcPr>
          <w:p w14:paraId="32B91287" w14:textId="77777777" w:rsidR="00D16D57" w:rsidRPr="002D7963" w:rsidRDefault="00D16D57">
            <w:pPr>
              <w:pStyle w:val="TableTextCentered"/>
              <w:spacing w:before="20" w:after="20"/>
              <w:rPr>
                <w:rFonts w:ascii="Calibri" w:eastAsia="Calibri" w:hAnsi="Calibri" w:cs="Times New Roman"/>
              </w:rPr>
            </w:pPr>
            <w:r w:rsidRPr="002D7963">
              <w:t>5.2</w:t>
            </w:r>
          </w:p>
        </w:tc>
        <w:tc>
          <w:tcPr>
            <w:tcW w:w="1336" w:type="dxa"/>
          </w:tcPr>
          <w:p w14:paraId="01088A6E" w14:textId="77777777" w:rsidR="00D16D57" w:rsidRPr="002D7963" w:rsidRDefault="00D16D57">
            <w:pPr>
              <w:pStyle w:val="TableTextCentered"/>
              <w:spacing w:before="20" w:after="20"/>
              <w:rPr>
                <w:rFonts w:ascii="Calibri" w:eastAsia="Calibri" w:hAnsi="Calibri" w:cs="Times New Roman"/>
              </w:rPr>
            </w:pPr>
            <w:r w:rsidRPr="002D7963">
              <w:t>30.4</w:t>
            </w:r>
          </w:p>
        </w:tc>
      </w:tr>
    </w:tbl>
    <w:p w14:paraId="5E6D3A2B" w14:textId="77777777" w:rsidR="00D16D57" w:rsidRPr="002D7963" w:rsidRDefault="00D16D57">
      <w:pPr>
        <w:pStyle w:val="TableNote"/>
      </w:pPr>
      <w:proofErr w:type="spellStart"/>
      <w:r w:rsidRPr="002D7963">
        <w:rPr>
          <w:vertAlign w:val="superscript"/>
        </w:rPr>
        <w:t>a</w:t>
      </w:r>
      <w:proofErr w:type="spellEnd"/>
      <w:r w:rsidRPr="002D7963" w:rsidDel="00305C73">
        <w:t xml:space="preserve"> </w:t>
      </w:r>
      <w:r w:rsidRPr="002D7963">
        <w:rPr>
          <w:shd w:val="clear" w:color="auto" w:fill="FFFFFF" w:themeFill="background1"/>
        </w:rPr>
        <w:t>The percentage of students absent 10 percent or more of their total number of student days of membership in a school</w:t>
      </w:r>
      <w:r w:rsidRPr="002D7963">
        <w:t>.</w:t>
      </w:r>
    </w:p>
    <w:p w14:paraId="1F5D6A20" w14:textId="07DE8A9D" w:rsidR="00D16D57" w:rsidRPr="002D7963" w:rsidRDefault="00D16D57">
      <w:pPr>
        <w:pStyle w:val="TableTitle0"/>
        <w:rPr>
          <w:spacing w:val="-4"/>
        </w:rPr>
      </w:pPr>
      <w:r w:rsidRPr="002D7963">
        <w:t>Table D9. Dover-Sherborn Public Schools: Chronic Absence</w:t>
      </w:r>
      <w:r w:rsidRPr="002D7963">
        <w:rPr>
          <w:vertAlign w:val="superscript"/>
        </w:rPr>
        <w:t>a</w:t>
      </w:r>
      <w:r w:rsidRPr="002D7963">
        <w:t xml:space="preserve"> Rates by Student Group, 2021-2023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D16D57" w:rsidRPr="002D7963" w14:paraId="6AC96A16"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5DBD13AE" w14:textId="77777777" w:rsidR="00D16D57" w:rsidRPr="002D7963" w:rsidRDefault="00D16D57">
            <w:pPr>
              <w:pStyle w:val="TableColHeadingLeft"/>
              <w:spacing w:before="20" w:after="20"/>
            </w:pPr>
            <w:r w:rsidRPr="002D7963">
              <w:t>Group</w:t>
            </w:r>
          </w:p>
        </w:tc>
        <w:tc>
          <w:tcPr>
            <w:tcW w:w="1160" w:type="dxa"/>
          </w:tcPr>
          <w:p w14:paraId="39A8F40C" w14:textId="77777777" w:rsidR="00D16D57" w:rsidRPr="002D7963" w:rsidRDefault="00D16D57">
            <w:pPr>
              <w:pStyle w:val="TableColHeadingCenter"/>
              <w:spacing w:before="20" w:after="20"/>
            </w:pPr>
            <w:r w:rsidRPr="002D7963">
              <w:rPr>
                <w:i/>
                <w:iCs/>
              </w:rPr>
              <w:t>N</w:t>
            </w:r>
            <w:r w:rsidRPr="002D7963">
              <w:t xml:space="preserve"> (2023)</w:t>
            </w:r>
          </w:p>
        </w:tc>
        <w:tc>
          <w:tcPr>
            <w:tcW w:w="1325" w:type="dxa"/>
          </w:tcPr>
          <w:p w14:paraId="21A7312D" w14:textId="77777777" w:rsidR="00D16D57" w:rsidRPr="002D7963" w:rsidRDefault="00D16D57">
            <w:pPr>
              <w:pStyle w:val="TableColHeadingCenter"/>
              <w:spacing w:before="20" w:after="20"/>
            </w:pPr>
            <w:r w:rsidRPr="002D7963">
              <w:t>2021</w:t>
            </w:r>
          </w:p>
        </w:tc>
        <w:tc>
          <w:tcPr>
            <w:tcW w:w="1326" w:type="dxa"/>
          </w:tcPr>
          <w:p w14:paraId="26164365" w14:textId="77777777" w:rsidR="00D16D57" w:rsidRPr="002D7963" w:rsidRDefault="00D16D57">
            <w:pPr>
              <w:pStyle w:val="TableColHeadingCenter"/>
              <w:spacing w:before="20" w:after="20"/>
            </w:pPr>
            <w:r w:rsidRPr="002D7963">
              <w:t>2022</w:t>
            </w:r>
          </w:p>
        </w:tc>
        <w:tc>
          <w:tcPr>
            <w:tcW w:w="1325" w:type="dxa"/>
          </w:tcPr>
          <w:p w14:paraId="3F244E70" w14:textId="77777777" w:rsidR="00D16D57" w:rsidRPr="002D7963" w:rsidRDefault="00D16D57">
            <w:pPr>
              <w:pStyle w:val="TableColHeadingCenter"/>
              <w:spacing w:before="20" w:after="20"/>
            </w:pPr>
            <w:r w:rsidRPr="002D7963">
              <w:t>2023</w:t>
            </w:r>
          </w:p>
        </w:tc>
        <w:tc>
          <w:tcPr>
            <w:tcW w:w="1336" w:type="dxa"/>
          </w:tcPr>
          <w:p w14:paraId="6EE1E2DF" w14:textId="77777777" w:rsidR="00D16D57" w:rsidRPr="002D7963" w:rsidRDefault="00D16D57">
            <w:pPr>
              <w:pStyle w:val="TableColHeadingCenter"/>
              <w:spacing w:before="20" w:after="20"/>
            </w:pPr>
            <w:r w:rsidRPr="002D7963">
              <w:t>State (2023)</w:t>
            </w:r>
          </w:p>
        </w:tc>
      </w:tr>
      <w:tr w:rsidR="00D16D57" w:rsidRPr="002D7963" w14:paraId="581C5D07"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BF7CF8B" w14:textId="77777777" w:rsidR="00D16D57" w:rsidRPr="002D7963" w:rsidRDefault="00D16D57">
            <w:pPr>
              <w:pStyle w:val="TableText"/>
              <w:spacing w:before="20" w:after="20"/>
            </w:pPr>
            <w:r w:rsidRPr="002D7963">
              <w:t>All students</w:t>
            </w:r>
          </w:p>
        </w:tc>
        <w:tc>
          <w:tcPr>
            <w:tcW w:w="1160" w:type="dxa"/>
          </w:tcPr>
          <w:p w14:paraId="7CE1E394" w14:textId="77777777" w:rsidR="00D16D57" w:rsidRPr="002D7963" w:rsidRDefault="00D16D57">
            <w:pPr>
              <w:pStyle w:val="TableTextCentered"/>
              <w:spacing w:before="20" w:after="20"/>
              <w:rPr>
                <w:rFonts w:ascii="Calibri" w:eastAsia="Calibri" w:hAnsi="Calibri" w:cs="Times New Roman"/>
              </w:rPr>
            </w:pPr>
            <w:r w:rsidRPr="002D7963">
              <w:t>1,176</w:t>
            </w:r>
          </w:p>
        </w:tc>
        <w:tc>
          <w:tcPr>
            <w:tcW w:w="1325" w:type="dxa"/>
          </w:tcPr>
          <w:p w14:paraId="00E4AE0A" w14:textId="77777777" w:rsidR="00D16D57" w:rsidRPr="002D7963" w:rsidRDefault="00D16D57">
            <w:pPr>
              <w:pStyle w:val="TableTextCentered"/>
              <w:spacing w:before="20" w:after="20"/>
              <w:rPr>
                <w:rFonts w:ascii="Calibri" w:eastAsia="Calibri" w:hAnsi="Calibri" w:cs="Times New Roman"/>
              </w:rPr>
            </w:pPr>
            <w:r w:rsidRPr="002D7963">
              <w:t>4.7</w:t>
            </w:r>
          </w:p>
        </w:tc>
        <w:tc>
          <w:tcPr>
            <w:tcW w:w="1326" w:type="dxa"/>
          </w:tcPr>
          <w:p w14:paraId="5FF5601E" w14:textId="77777777" w:rsidR="00D16D57" w:rsidRPr="002D7963" w:rsidRDefault="00D16D57">
            <w:pPr>
              <w:pStyle w:val="TableTextCentered"/>
              <w:spacing w:before="20" w:after="20"/>
              <w:rPr>
                <w:rFonts w:ascii="Calibri" w:eastAsia="Calibri" w:hAnsi="Calibri" w:cs="Times New Roman"/>
              </w:rPr>
            </w:pPr>
            <w:r w:rsidRPr="002D7963">
              <w:t>11.3</w:t>
            </w:r>
          </w:p>
        </w:tc>
        <w:tc>
          <w:tcPr>
            <w:tcW w:w="1325" w:type="dxa"/>
          </w:tcPr>
          <w:p w14:paraId="6375385D" w14:textId="77777777" w:rsidR="00D16D57" w:rsidRPr="002D7963" w:rsidRDefault="00D16D57">
            <w:pPr>
              <w:pStyle w:val="TableTextCentered"/>
              <w:spacing w:before="20" w:after="20"/>
              <w:rPr>
                <w:rFonts w:ascii="Calibri" w:eastAsia="Calibri" w:hAnsi="Calibri" w:cs="Times New Roman"/>
              </w:rPr>
            </w:pPr>
            <w:r w:rsidRPr="002D7963">
              <w:t>7.1</w:t>
            </w:r>
          </w:p>
        </w:tc>
        <w:tc>
          <w:tcPr>
            <w:tcW w:w="1336" w:type="dxa"/>
          </w:tcPr>
          <w:p w14:paraId="23002872" w14:textId="77777777" w:rsidR="00D16D57" w:rsidRPr="002D7963" w:rsidRDefault="00D16D57">
            <w:pPr>
              <w:pStyle w:val="TableTextCentered"/>
              <w:spacing w:before="20" w:after="20"/>
              <w:rPr>
                <w:rFonts w:ascii="Calibri" w:eastAsia="Calibri" w:hAnsi="Calibri" w:cs="Times New Roman"/>
              </w:rPr>
            </w:pPr>
            <w:r w:rsidRPr="002D7963">
              <w:t>22.2</w:t>
            </w:r>
          </w:p>
        </w:tc>
      </w:tr>
      <w:tr w:rsidR="00D16D57" w:rsidRPr="002D7963" w14:paraId="05959617" w14:textId="77777777">
        <w:tc>
          <w:tcPr>
            <w:tcW w:w="2872" w:type="dxa"/>
          </w:tcPr>
          <w:p w14:paraId="5329B78C" w14:textId="77777777" w:rsidR="00D16D57" w:rsidRPr="002D7963" w:rsidRDefault="00D16D57">
            <w:pPr>
              <w:pStyle w:val="TableText"/>
              <w:spacing w:before="20" w:after="20"/>
            </w:pPr>
            <w:r w:rsidRPr="002D7963">
              <w:t>African American/Black</w:t>
            </w:r>
          </w:p>
        </w:tc>
        <w:tc>
          <w:tcPr>
            <w:tcW w:w="1160" w:type="dxa"/>
          </w:tcPr>
          <w:p w14:paraId="0273662E" w14:textId="77777777" w:rsidR="00D16D57" w:rsidRPr="002D7963" w:rsidRDefault="00D16D57">
            <w:pPr>
              <w:pStyle w:val="TableTextCentered"/>
              <w:spacing w:before="20" w:after="20"/>
              <w:rPr>
                <w:rFonts w:ascii="Calibri" w:eastAsia="Calibri" w:hAnsi="Calibri" w:cs="Times New Roman"/>
              </w:rPr>
            </w:pPr>
            <w:r w:rsidRPr="002D7963">
              <w:t>33</w:t>
            </w:r>
          </w:p>
        </w:tc>
        <w:tc>
          <w:tcPr>
            <w:tcW w:w="1325" w:type="dxa"/>
          </w:tcPr>
          <w:p w14:paraId="2023B0E7" w14:textId="77777777" w:rsidR="00D16D57" w:rsidRPr="002D7963" w:rsidRDefault="00D16D57">
            <w:pPr>
              <w:pStyle w:val="TableTextCentered"/>
              <w:spacing w:before="20" w:after="20"/>
              <w:rPr>
                <w:rFonts w:ascii="Calibri" w:eastAsia="Calibri" w:hAnsi="Calibri" w:cs="Times New Roman"/>
              </w:rPr>
            </w:pPr>
            <w:r w:rsidRPr="002D7963">
              <w:t>20.5</w:t>
            </w:r>
          </w:p>
        </w:tc>
        <w:tc>
          <w:tcPr>
            <w:tcW w:w="1326" w:type="dxa"/>
          </w:tcPr>
          <w:p w14:paraId="14465E9F" w14:textId="77777777" w:rsidR="00D16D57" w:rsidRPr="002D7963" w:rsidRDefault="00D16D57">
            <w:pPr>
              <w:pStyle w:val="TableTextCentered"/>
              <w:spacing w:before="20" w:after="20"/>
              <w:rPr>
                <w:rFonts w:ascii="Calibri" w:eastAsia="Calibri" w:hAnsi="Calibri" w:cs="Times New Roman"/>
              </w:rPr>
            </w:pPr>
            <w:r w:rsidRPr="002D7963">
              <w:t>16.7</w:t>
            </w:r>
          </w:p>
        </w:tc>
        <w:tc>
          <w:tcPr>
            <w:tcW w:w="1325" w:type="dxa"/>
          </w:tcPr>
          <w:p w14:paraId="6AA8B5ED" w14:textId="77777777" w:rsidR="00D16D57" w:rsidRPr="002D7963" w:rsidRDefault="00D16D57">
            <w:pPr>
              <w:pStyle w:val="TableTextCentered"/>
              <w:spacing w:before="20" w:after="20"/>
              <w:rPr>
                <w:rFonts w:ascii="Calibri" w:eastAsia="Calibri" w:hAnsi="Calibri" w:cs="Times New Roman"/>
              </w:rPr>
            </w:pPr>
            <w:r w:rsidRPr="002D7963">
              <w:t>9.1</w:t>
            </w:r>
          </w:p>
        </w:tc>
        <w:tc>
          <w:tcPr>
            <w:tcW w:w="1336" w:type="dxa"/>
          </w:tcPr>
          <w:p w14:paraId="65583FD4" w14:textId="77777777" w:rsidR="00D16D57" w:rsidRPr="002D7963" w:rsidRDefault="00D16D57">
            <w:pPr>
              <w:pStyle w:val="TableTextCentered"/>
              <w:spacing w:before="20" w:after="20"/>
              <w:rPr>
                <w:rFonts w:ascii="Calibri" w:eastAsia="Calibri" w:hAnsi="Calibri" w:cs="Times New Roman"/>
              </w:rPr>
            </w:pPr>
            <w:r w:rsidRPr="002D7963">
              <w:t>25.3</w:t>
            </w:r>
          </w:p>
        </w:tc>
      </w:tr>
      <w:tr w:rsidR="00D16D57" w:rsidRPr="002D7963" w14:paraId="1D4ECA9C"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6AB9D50" w14:textId="77777777" w:rsidR="00D16D57" w:rsidRPr="002D7963" w:rsidRDefault="00D16D57">
            <w:pPr>
              <w:pStyle w:val="TableText"/>
              <w:spacing w:before="20" w:after="20"/>
            </w:pPr>
            <w:r w:rsidRPr="002D7963">
              <w:t>Asian</w:t>
            </w:r>
          </w:p>
        </w:tc>
        <w:tc>
          <w:tcPr>
            <w:tcW w:w="1160" w:type="dxa"/>
          </w:tcPr>
          <w:p w14:paraId="10BEDF4E" w14:textId="77777777" w:rsidR="00D16D57" w:rsidRPr="002D7963" w:rsidRDefault="00D16D57">
            <w:pPr>
              <w:pStyle w:val="TableTextCentered"/>
              <w:spacing w:before="20" w:after="20"/>
              <w:rPr>
                <w:rFonts w:ascii="Calibri" w:eastAsia="Calibri" w:hAnsi="Calibri" w:cs="Times New Roman"/>
              </w:rPr>
            </w:pPr>
            <w:r w:rsidRPr="002D7963">
              <w:t>148</w:t>
            </w:r>
          </w:p>
        </w:tc>
        <w:tc>
          <w:tcPr>
            <w:tcW w:w="1325" w:type="dxa"/>
          </w:tcPr>
          <w:p w14:paraId="058973A1" w14:textId="77777777" w:rsidR="00D16D57" w:rsidRPr="002D7963" w:rsidRDefault="00D16D57">
            <w:pPr>
              <w:pStyle w:val="TableTextCentered"/>
              <w:spacing w:before="20" w:after="20"/>
              <w:rPr>
                <w:rFonts w:ascii="Calibri" w:eastAsia="Calibri" w:hAnsi="Calibri" w:cs="Times New Roman"/>
              </w:rPr>
            </w:pPr>
            <w:r w:rsidRPr="002D7963">
              <w:t>1.4</w:t>
            </w:r>
          </w:p>
        </w:tc>
        <w:tc>
          <w:tcPr>
            <w:tcW w:w="1326" w:type="dxa"/>
          </w:tcPr>
          <w:p w14:paraId="05259520" w14:textId="77777777" w:rsidR="00D16D57" w:rsidRPr="002D7963" w:rsidRDefault="00D16D57">
            <w:pPr>
              <w:pStyle w:val="TableTextCentered"/>
              <w:spacing w:before="20" w:after="20"/>
              <w:rPr>
                <w:rFonts w:ascii="Calibri" w:eastAsia="Calibri" w:hAnsi="Calibri" w:cs="Times New Roman"/>
              </w:rPr>
            </w:pPr>
            <w:r w:rsidRPr="002D7963">
              <w:t>5.8</w:t>
            </w:r>
          </w:p>
        </w:tc>
        <w:tc>
          <w:tcPr>
            <w:tcW w:w="1325" w:type="dxa"/>
          </w:tcPr>
          <w:p w14:paraId="0DD6917E" w14:textId="77777777" w:rsidR="00D16D57" w:rsidRPr="002D7963" w:rsidRDefault="00D16D57">
            <w:pPr>
              <w:pStyle w:val="TableTextCentered"/>
              <w:spacing w:before="20" w:after="20"/>
              <w:rPr>
                <w:rFonts w:ascii="Calibri" w:eastAsia="Calibri" w:hAnsi="Calibri" w:cs="Times New Roman"/>
              </w:rPr>
            </w:pPr>
            <w:r w:rsidRPr="002D7963">
              <w:t>4.7</w:t>
            </w:r>
          </w:p>
        </w:tc>
        <w:tc>
          <w:tcPr>
            <w:tcW w:w="1336" w:type="dxa"/>
          </w:tcPr>
          <w:p w14:paraId="7B985055" w14:textId="77777777" w:rsidR="00D16D57" w:rsidRPr="002D7963" w:rsidRDefault="00D16D57">
            <w:pPr>
              <w:pStyle w:val="TableTextCentered"/>
              <w:spacing w:before="20" w:after="20"/>
              <w:rPr>
                <w:rFonts w:ascii="Calibri" w:eastAsia="Calibri" w:hAnsi="Calibri" w:cs="Times New Roman"/>
              </w:rPr>
            </w:pPr>
            <w:r w:rsidRPr="002D7963">
              <w:t>13.9</w:t>
            </w:r>
          </w:p>
        </w:tc>
      </w:tr>
      <w:tr w:rsidR="00D16D57" w:rsidRPr="002D7963" w14:paraId="2D23337F" w14:textId="77777777">
        <w:tc>
          <w:tcPr>
            <w:tcW w:w="2872" w:type="dxa"/>
          </w:tcPr>
          <w:p w14:paraId="72BF94B7" w14:textId="77777777" w:rsidR="00D16D57" w:rsidRPr="002D7963" w:rsidRDefault="00D16D57">
            <w:pPr>
              <w:pStyle w:val="TableText"/>
              <w:spacing w:before="20" w:after="20"/>
            </w:pPr>
            <w:r w:rsidRPr="002D7963">
              <w:t>Hispanic/Latino</w:t>
            </w:r>
          </w:p>
        </w:tc>
        <w:tc>
          <w:tcPr>
            <w:tcW w:w="1160" w:type="dxa"/>
          </w:tcPr>
          <w:p w14:paraId="3AB92CB6" w14:textId="77777777" w:rsidR="00D16D57" w:rsidRPr="002D7963" w:rsidRDefault="00D16D57">
            <w:pPr>
              <w:pStyle w:val="TableTextCentered"/>
              <w:spacing w:before="20" w:after="20"/>
              <w:rPr>
                <w:rFonts w:ascii="Calibri" w:eastAsia="Calibri" w:hAnsi="Calibri" w:cs="Times New Roman"/>
              </w:rPr>
            </w:pPr>
            <w:r w:rsidRPr="002D7963">
              <w:t>72</w:t>
            </w:r>
          </w:p>
        </w:tc>
        <w:tc>
          <w:tcPr>
            <w:tcW w:w="1325" w:type="dxa"/>
          </w:tcPr>
          <w:p w14:paraId="6CF5223F" w14:textId="77777777" w:rsidR="00D16D57" w:rsidRPr="002D7963" w:rsidRDefault="00D16D57">
            <w:pPr>
              <w:pStyle w:val="TableTextCentered"/>
              <w:spacing w:before="20" w:after="20"/>
              <w:rPr>
                <w:rFonts w:ascii="Calibri" w:eastAsia="Calibri" w:hAnsi="Calibri" w:cs="Times New Roman"/>
              </w:rPr>
            </w:pPr>
            <w:r w:rsidRPr="002D7963">
              <w:t>6.8</w:t>
            </w:r>
          </w:p>
        </w:tc>
        <w:tc>
          <w:tcPr>
            <w:tcW w:w="1326" w:type="dxa"/>
          </w:tcPr>
          <w:p w14:paraId="132FCCD1" w14:textId="77777777" w:rsidR="00D16D57" w:rsidRPr="002D7963" w:rsidRDefault="00D16D57">
            <w:pPr>
              <w:pStyle w:val="TableTextCentered"/>
              <w:spacing w:before="20" w:after="20"/>
              <w:rPr>
                <w:rFonts w:ascii="Calibri" w:eastAsia="Calibri" w:hAnsi="Calibri" w:cs="Times New Roman"/>
              </w:rPr>
            </w:pPr>
            <w:r w:rsidRPr="002D7963">
              <w:t>12.8</w:t>
            </w:r>
          </w:p>
        </w:tc>
        <w:tc>
          <w:tcPr>
            <w:tcW w:w="1325" w:type="dxa"/>
          </w:tcPr>
          <w:p w14:paraId="2BD12034" w14:textId="77777777" w:rsidR="00D16D57" w:rsidRPr="002D7963" w:rsidRDefault="00D16D57">
            <w:pPr>
              <w:pStyle w:val="TableTextCentered"/>
              <w:spacing w:before="20" w:after="20"/>
              <w:rPr>
                <w:rFonts w:ascii="Calibri" w:eastAsia="Calibri" w:hAnsi="Calibri" w:cs="Times New Roman"/>
              </w:rPr>
            </w:pPr>
            <w:r w:rsidRPr="002D7963">
              <w:t>9.7</w:t>
            </w:r>
          </w:p>
        </w:tc>
        <w:tc>
          <w:tcPr>
            <w:tcW w:w="1336" w:type="dxa"/>
          </w:tcPr>
          <w:p w14:paraId="10CD402A" w14:textId="77777777" w:rsidR="00D16D57" w:rsidRPr="002D7963" w:rsidRDefault="00D16D57">
            <w:pPr>
              <w:pStyle w:val="TableTextCentered"/>
              <w:spacing w:before="20" w:after="20"/>
              <w:rPr>
                <w:rFonts w:ascii="Calibri" w:eastAsia="Calibri" w:hAnsi="Calibri" w:cs="Times New Roman"/>
              </w:rPr>
            </w:pPr>
            <w:r w:rsidRPr="002D7963">
              <w:t>34.5</w:t>
            </w:r>
          </w:p>
        </w:tc>
      </w:tr>
      <w:tr w:rsidR="00D16D57" w:rsidRPr="002D7963" w14:paraId="6D01046F"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3A7B575E" w14:textId="77777777" w:rsidR="00D16D57" w:rsidRPr="002D7963" w:rsidRDefault="00D16D57">
            <w:pPr>
              <w:pStyle w:val="TableText"/>
              <w:spacing w:before="20" w:after="20"/>
            </w:pPr>
            <w:r w:rsidRPr="002D7963">
              <w:t>Multi-Race, non-Hispanic/Latino</w:t>
            </w:r>
          </w:p>
        </w:tc>
        <w:tc>
          <w:tcPr>
            <w:tcW w:w="1160" w:type="dxa"/>
          </w:tcPr>
          <w:p w14:paraId="28D38EE3" w14:textId="77777777" w:rsidR="00D16D57" w:rsidRPr="002D7963" w:rsidRDefault="00D16D57">
            <w:pPr>
              <w:pStyle w:val="TableTextCentered"/>
              <w:spacing w:before="20" w:after="20"/>
              <w:rPr>
                <w:rFonts w:ascii="Calibri" w:eastAsia="Calibri" w:hAnsi="Calibri" w:cs="Times New Roman"/>
              </w:rPr>
            </w:pPr>
            <w:r w:rsidRPr="002D7963">
              <w:t>81</w:t>
            </w:r>
          </w:p>
        </w:tc>
        <w:tc>
          <w:tcPr>
            <w:tcW w:w="1325" w:type="dxa"/>
          </w:tcPr>
          <w:p w14:paraId="571D56DB" w14:textId="77777777" w:rsidR="00D16D57" w:rsidRPr="002D7963" w:rsidRDefault="00D16D57">
            <w:pPr>
              <w:pStyle w:val="TableTextCentered"/>
              <w:spacing w:before="20" w:after="20"/>
              <w:rPr>
                <w:rFonts w:ascii="Calibri" w:eastAsia="Calibri" w:hAnsi="Calibri" w:cs="Times New Roman"/>
              </w:rPr>
            </w:pPr>
            <w:r w:rsidRPr="002D7963">
              <w:t>5.3</w:t>
            </w:r>
          </w:p>
        </w:tc>
        <w:tc>
          <w:tcPr>
            <w:tcW w:w="1326" w:type="dxa"/>
          </w:tcPr>
          <w:p w14:paraId="1B99F8D6" w14:textId="77777777" w:rsidR="00D16D57" w:rsidRPr="002D7963" w:rsidRDefault="00D16D57">
            <w:pPr>
              <w:pStyle w:val="TableTextCentered"/>
              <w:spacing w:before="20" w:after="20"/>
              <w:rPr>
                <w:rFonts w:ascii="Calibri" w:eastAsia="Calibri" w:hAnsi="Calibri" w:cs="Times New Roman"/>
              </w:rPr>
            </w:pPr>
            <w:r w:rsidRPr="002D7963">
              <w:t>9.7</w:t>
            </w:r>
          </w:p>
        </w:tc>
        <w:tc>
          <w:tcPr>
            <w:tcW w:w="1325" w:type="dxa"/>
          </w:tcPr>
          <w:p w14:paraId="7CEBE515" w14:textId="77777777" w:rsidR="00D16D57" w:rsidRPr="002D7963" w:rsidRDefault="00D16D57">
            <w:pPr>
              <w:pStyle w:val="TableTextCentered"/>
              <w:spacing w:before="20" w:after="20"/>
              <w:rPr>
                <w:rFonts w:ascii="Calibri" w:eastAsia="Calibri" w:hAnsi="Calibri" w:cs="Times New Roman"/>
              </w:rPr>
            </w:pPr>
            <w:r w:rsidRPr="002D7963">
              <w:t>4.9</w:t>
            </w:r>
          </w:p>
        </w:tc>
        <w:tc>
          <w:tcPr>
            <w:tcW w:w="1336" w:type="dxa"/>
          </w:tcPr>
          <w:p w14:paraId="00C05171" w14:textId="77777777" w:rsidR="00D16D57" w:rsidRPr="002D7963" w:rsidRDefault="00D16D57">
            <w:pPr>
              <w:pStyle w:val="TableTextCentered"/>
              <w:spacing w:before="20" w:after="20"/>
              <w:rPr>
                <w:rFonts w:ascii="Calibri" w:eastAsia="Calibri" w:hAnsi="Calibri" w:cs="Times New Roman"/>
              </w:rPr>
            </w:pPr>
            <w:r w:rsidRPr="002D7963">
              <w:t>23.3</w:t>
            </w:r>
          </w:p>
        </w:tc>
      </w:tr>
      <w:tr w:rsidR="00D16D57" w:rsidRPr="002D7963" w14:paraId="29C56374" w14:textId="77777777">
        <w:tc>
          <w:tcPr>
            <w:tcW w:w="2872" w:type="dxa"/>
          </w:tcPr>
          <w:p w14:paraId="5B1412DB" w14:textId="77777777" w:rsidR="00D16D57" w:rsidRPr="002D7963" w:rsidRDefault="00D16D57">
            <w:pPr>
              <w:pStyle w:val="TableText"/>
              <w:spacing w:before="20" w:after="20"/>
            </w:pPr>
            <w:r w:rsidRPr="002D7963">
              <w:t>Native American</w:t>
            </w:r>
          </w:p>
        </w:tc>
        <w:tc>
          <w:tcPr>
            <w:tcW w:w="1160" w:type="dxa"/>
          </w:tcPr>
          <w:p w14:paraId="2C243C98" w14:textId="77777777" w:rsidR="00D16D57" w:rsidRPr="002D7963" w:rsidRDefault="00D16D57">
            <w:pPr>
              <w:pStyle w:val="TableTextCentered"/>
              <w:spacing w:before="20" w:after="20"/>
              <w:rPr>
                <w:rFonts w:ascii="Calibri" w:eastAsia="Calibri" w:hAnsi="Calibri" w:cs="Times New Roman"/>
              </w:rPr>
            </w:pPr>
            <w:r w:rsidRPr="002D7963">
              <w:t>2</w:t>
            </w:r>
          </w:p>
        </w:tc>
        <w:tc>
          <w:tcPr>
            <w:tcW w:w="1325" w:type="dxa"/>
          </w:tcPr>
          <w:p w14:paraId="05354F51" w14:textId="78C6CDB6" w:rsidR="00D16D57" w:rsidRPr="002D7963" w:rsidRDefault="00C603E2">
            <w:pPr>
              <w:pStyle w:val="TableTextCentered"/>
              <w:spacing w:before="20" w:after="20"/>
              <w:rPr>
                <w:rFonts w:ascii="Calibri" w:eastAsia="Calibri" w:hAnsi="Calibri" w:cs="Times New Roman"/>
              </w:rPr>
            </w:pPr>
            <w:r w:rsidRPr="002D7963">
              <w:rPr>
                <w:rFonts w:ascii="Calibri" w:eastAsia="Calibri" w:hAnsi="Calibri" w:cs="Times New Roman"/>
              </w:rPr>
              <w:t>—</w:t>
            </w:r>
          </w:p>
        </w:tc>
        <w:tc>
          <w:tcPr>
            <w:tcW w:w="1326" w:type="dxa"/>
          </w:tcPr>
          <w:p w14:paraId="69307D76" w14:textId="7DCEBEDE" w:rsidR="00D16D57" w:rsidRPr="002D7963" w:rsidRDefault="00C603E2">
            <w:pPr>
              <w:pStyle w:val="TableTextCentered"/>
              <w:spacing w:before="20" w:after="20"/>
              <w:rPr>
                <w:rFonts w:ascii="Calibri" w:eastAsia="Calibri" w:hAnsi="Calibri" w:cs="Times New Roman"/>
              </w:rPr>
            </w:pPr>
            <w:r w:rsidRPr="002D7963">
              <w:rPr>
                <w:rFonts w:ascii="Calibri" w:eastAsia="Calibri" w:hAnsi="Calibri" w:cs="Times New Roman"/>
              </w:rPr>
              <w:t>—</w:t>
            </w:r>
          </w:p>
        </w:tc>
        <w:tc>
          <w:tcPr>
            <w:tcW w:w="1325" w:type="dxa"/>
          </w:tcPr>
          <w:p w14:paraId="044A0A10" w14:textId="7F7D3F4F" w:rsidR="00D16D57" w:rsidRPr="002D7963" w:rsidRDefault="00C603E2">
            <w:pPr>
              <w:pStyle w:val="TableTextCentered"/>
              <w:spacing w:before="20" w:after="20"/>
              <w:rPr>
                <w:rFonts w:ascii="Calibri" w:eastAsia="Calibri" w:hAnsi="Calibri" w:cs="Times New Roman"/>
              </w:rPr>
            </w:pPr>
            <w:r w:rsidRPr="002D7963">
              <w:rPr>
                <w:rFonts w:ascii="Calibri" w:eastAsia="Calibri" w:hAnsi="Calibri" w:cs="Times New Roman"/>
              </w:rPr>
              <w:t>—</w:t>
            </w:r>
          </w:p>
        </w:tc>
        <w:tc>
          <w:tcPr>
            <w:tcW w:w="1336" w:type="dxa"/>
          </w:tcPr>
          <w:p w14:paraId="2770B466" w14:textId="77777777" w:rsidR="00D16D57" w:rsidRPr="002D7963" w:rsidRDefault="00D16D57">
            <w:pPr>
              <w:pStyle w:val="TableTextCentered"/>
              <w:spacing w:before="20" w:after="20"/>
              <w:rPr>
                <w:rFonts w:ascii="Calibri" w:eastAsia="Calibri" w:hAnsi="Calibri" w:cs="Times New Roman"/>
              </w:rPr>
            </w:pPr>
            <w:r w:rsidRPr="002D7963">
              <w:t>33.5</w:t>
            </w:r>
          </w:p>
        </w:tc>
      </w:tr>
      <w:tr w:rsidR="00D16D57" w:rsidRPr="002D7963" w14:paraId="2B4E689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4852E0A" w14:textId="77777777" w:rsidR="00D16D57" w:rsidRPr="002D7963" w:rsidRDefault="00D16D57">
            <w:pPr>
              <w:pStyle w:val="TableText"/>
              <w:spacing w:before="20" w:after="20"/>
              <w:rPr>
                <w:spacing w:val="-4"/>
              </w:rPr>
            </w:pPr>
            <w:r w:rsidRPr="002D7963">
              <w:rPr>
                <w:spacing w:val="-4"/>
              </w:rPr>
              <w:t>Native Hawaiian, Pacific Islander</w:t>
            </w:r>
          </w:p>
        </w:tc>
        <w:tc>
          <w:tcPr>
            <w:tcW w:w="1160" w:type="dxa"/>
          </w:tcPr>
          <w:p w14:paraId="5443E164" w14:textId="02F2B2DD" w:rsidR="00D16D57" w:rsidRPr="002D7963" w:rsidRDefault="00C603E2">
            <w:pPr>
              <w:pStyle w:val="TableTextCentered"/>
              <w:spacing w:before="20" w:after="20"/>
              <w:rPr>
                <w:rFonts w:ascii="Calibri" w:eastAsia="Calibri" w:hAnsi="Calibri" w:cs="Times New Roman"/>
              </w:rPr>
            </w:pPr>
            <w:r w:rsidRPr="002D7963">
              <w:t>—</w:t>
            </w:r>
          </w:p>
        </w:tc>
        <w:tc>
          <w:tcPr>
            <w:tcW w:w="1325" w:type="dxa"/>
          </w:tcPr>
          <w:p w14:paraId="4B2A962A" w14:textId="33C470D3" w:rsidR="00D16D57" w:rsidRPr="002D7963" w:rsidRDefault="00C603E2">
            <w:pPr>
              <w:pStyle w:val="TableTextCentered"/>
              <w:spacing w:before="20" w:after="20"/>
              <w:rPr>
                <w:rFonts w:ascii="Calibri" w:eastAsia="Calibri" w:hAnsi="Calibri" w:cs="Times New Roman"/>
              </w:rPr>
            </w:pPr>
            <w:r w:rsidRPr="002D7963">
              <w:t>—</w:t>
            </w:r>
          </w:p>
        </w:tc>
        <w:tc>
          <w:tcPr>
            <w:tcW w:w="1326" w:type="dxa"/>
          </w:tcPr>
          <w:p w14:paraId="3BCFA51F" w14:textId="12290C66" w:rsidR="00D16D57" w:rsidRPr="002D7963" w:rsidRDefault="00C603E2">
            <w:pPr>
              <w:pStyle w:val="TableTextCentered"/>
              <w:spacing w:before="20" w:after="20"/>
              <w:rPr>
                <w:rFonts w:ascii="Calibri" w:eastAsia="Calibri" w:hAnsi="Calibri" w:cs="Times New Roman"/>
              </w:rPr>
            </w:pPr>
            <w:r w:rsidRPr="002D7963">
              <w:t>—</w:t>
            </w:r>
          </w:p>
        </w:tc>
        <w:tc>
          <w:tcPr>
            <w:tcW w:w="1325" w:type="dxa"/>
          </w:tcPr>
          <w:p w14:paraId="27FE6444" w14:textId="4BCD62F2" w:rsidR="00D16D57" w:rsidRPr="002D7963" w:rsidRDefault="00C603E2">
            <w:pPr>
              <w:pStyle w:val="TableTextCentered"/>
              <w:spacing w:before="20" w:after="20"/>
              <w:rPr>
                <w:rFonts w:ascii="Calibri" w:eastAsia="Calibri" w:hAnsi="Calibri" w:cs="Times New Roman"/>
              </w:rPr>
            </w:pPr>
            <w:r w:rsidRPr="002D7963">
              <w:t>—</w:t>
            </w:r>
          </w:p>
        </w:tc>
        <w:tc>
          <w:tcPr>
            <w:tcW w:w="1336" w:type="dxa"/>
          </w:tcPr>
          <w:p w14:paraId="65593B8C" w14:textId="77777777" w:rsidR="00D16D57" w:rsidRPr="002D7963" w:rsidRDefault="00D16D57">
            <w:pPr>
              <w:pStyle w:val="TableTextCentered"/>
              <w:spacing w:before="20" w:after="20"/>
              <w:rPr>
                <w:rFonts w:ascii="Calibri" w:eastAsia="Calibri" w:hAnsi="Calibri" w:cs="Times New Roman"/>
              </w:rPr>
            </w:pPr>
            <w:r w:rsidRPr="002D7963">
              <w:t>28.3</w:t>
            </w:r>
          </w:p>
        </w:tc>
      </w:tr>
      <w:tr w:rsidR="00D16D57" w:rsidRPr="002D7963" w14:paraId="5B8125C6" w14:textId="77777777">
        <w:tc>
          <w:tcPr>
            <w:tcW w:w="2872" w:type="dxa"/>
          </w:tcPr>
          <w:p w14:paraId="7A0E3C11" w14:textId="77777777" w:rsidR="00D16D57" w:rsidRPr="002D7963" w:rsidRDefault="00D16D57">
            <w:pPr>
              <w:pStyle w:val="TableText"/>
              <w:spacing w:before="20" w:after="20"/>
            </w:pPr>
            <w:r w:rsidRPr="002D7963">
              <w:t>White</w:t>
            </w:r>
          </w:p>
        </w:tc>
        <w:tc>
          <w:tcPr>
            <w:tcW w:w="1160" w:type="dxa"/>
          </w:tcPr>
          <w:p w14:paraId="0F235DA0" w14:textId="77777777" w:rsidR="00D16D57" w:rsidRPr="002D7963" w:rsidRDefault="00D16D57">
            <w:pPr>
              <w:pStyle w:val="TableTextCentered"/>
              <w:spacing w:before="20" w:after="20"/>
              <w:rPr>
                <w:rFonts w:ascii="Calibri" w:eastAsia="Calibri" w:hAnsi="Calibri" w:cs="Times New Roman"/>
              </w:rPr>
            </w:pPr>
            <w:r w:rsidRPr="002D7963">
              <w:t>840</w:t>
            </w:r>
          </w:p>
        </w:tc>
        <w:tc>
          <w:tcPr>
            <w:tcW w:w="1325" w:type="dxa"/>
          </w:tcPr>
          <w:p w14:paraId="5ACB89EE" w14:textId="77777777" w:rsidR="00D16D57" w:rsidRPr="002D7963" w:rsidRDefault="00D16D57">
            <w:pPr>
              <w:pStyle w:val="TableTextCentered"/>
              <w:spacing w:before="20" w:after="20"/>
              <w:rPr>
                <w:rFonts w:ascii="Calibri" w:eastAsia="Calibri" w:hAnsi="Calibri" w:cs="Times New Roman"/>
              </w:rPr>
            </w:pPr>
            <w:r w:rsidRPr="002D7963">
              <w:t>4.3</w:t>
            </w:r>
          </w:p>
        </w:tc>
        <w:tc>
          <w:tcPr>
            <w:tcW w:w="1326" w:type="dxa"/>
          </w:tcPr>
          <w:p w14:paraId="4D776240" w14:textId="77777777" w:rsidR="00D16D57" w:rsidRPr="002D7963" w:rsidRDefault="00D16D57">
            <w:pPr>
              <w:pStyle w:val="TableTextCentered"/>
              <w:spacing w:before="20" w:after="20"/>
              <w:rPr>
                <w:rFonts w:ascii="Calibri" w:eastAsia="Calibri" w:hAnsi="Calibri" w:cs="Times New Roman"/>
              </w:rPr>
            </w:pPr>
            <w:r w:rsidRPr="002D7963">
              <w:t>11.9</w:t>
            </w:r>
          </w:p>
        </w:tc>
        <w:tc>
          <w:tcPr>
            <w:tcW w:w="1325" w:type="dxa"/>
          </w:tcPr>
          <w:p w14:paraId="78011593" w14:textId="77777777" w:rsidR="00D16D57" w:rsidRPr="002D7963" w:rsidRDefault="00D16D57">
            <w:pPr>
              <w:pStyle w:val="TableTextCentered"/>
              <w:spacing w:before="20" w:after="20"/>
              <w:rPr>
                <w:rFonts w:ascii="Calibri" w:eastAsia="Calibri" w:hAnsi="Calibri" w:cs="Times New Roman"/>
              </w:rPr>
            </w:pPr>
            <w:r w:rsidRPr="002D7963">
              <w:t>7.3</w:t>
            </w:r>
          </w:p>
        </w:tc>
        <w:tc>
          <w:tcPr>
            <w:tcW w:w="1336" w:type="dxa"/>
          </w:tcPr>
          <w:p w14:paraId="5CA5B0EC" w14:textId="77777777" w:rsidR="00D16D57" w:rsidRPr="002D7963" w:rsidRDefault="00D16D57">
            <w:pPr>
              <w:pStyle w:val="TableTextCentered"/>
              <w:spacing w:before="20" w:after="20"/>
              <w:rPr>
                <w:rFonts w:ascii="Calibri" w:eastAsia="Calibri" w:hAnsi="Calibri" w:cs="Times New Roman"/>
              </w:rPr>
            </w:pPr>
            <w:r w:rsidRPr="002D7963">
              <w:t>17.0</w:t>
            </w:r>
          </w:p>
        </w:tc>
      </w:tr>
      <w:tr w:rsidR="00D16D57" w:rsidRPr="002D7963" w14:paraId="01C69350"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493072F" w14:textId="77777777" w:rsidR="00D16D57" w:rsidRPr="002D7963" w:rsidRDefault="00D16D57">
            <w:pPr>
              <w:pStyle w:val="TableText"/>
              <w:spacing w:before="20" w:after="20"/>
            </w:pPr>
            <w:r w:rsidRPr="002D7963">
              <w:t>High needs</w:t>
            </w:r>
          </w:p>
        </w:tc>
        <w:tc>
          <w:tcPr>
            <w:tcW w:w="1160" w:type="dxa"/>
          </w:tcPr>
          <w:p w14:paraId="178738EB" w14:textId="77777777" w:rsidR="00D16D57" w:rsidRPr="002D7963" w:rsidRDefault="00D16D57">
            <w:pPr>
              <w:pStyle w:val="TableTextCentered"/>
              <w:spacing w:before="20" w:after="20"/>
              <w:rPr>
                <w:rFonts w:ascii="Calibri" w:eastAsia="Calibri" w:hAnsi="Calibri" w:cs="Times New Roman"/>
              </w:rPr>
            </w:pPr>
            <w:r w:rsidRPr="002D7963">
              <w:t>268</w:t>
            </w:r>
          </w:p>
        </w:tc>
        <w:tc>
          <w:tcPr>
            <w:tcW w:w="1325" w:type="dxa"/>
          </w:tcPr>
          <w:p w14:paraId="399F549B" w14:textId="77777777" w:rsidR="00D16D57" w:rsidRPr="002D7963" w:rsidRDefault="00D16D57">
            <w:pPr>
              <w:pStyle w:val="TableTextCentered"/>
              <w:spacing w:before="20" w:after="20"/>
              <w:rPr>
                <w:rFonts w:ascii="Calibri" w:eastAsia="Calibri" w:hAnsi="Calibri" w:cs="Times New Roman"/>
              </w:rPr>
            </w:pPr>
            <w:r w:rsidRPr="002D7963">
              <w:t>12.1</w:t>
            </w:r>
          </w:p>
        </w:tc>
        <w:tc>
          <w:tcPr>
            <w:tcW w:w="1326" w:type="dxa"/>
          </w:tcPr>
          <w:p w14:paraId="307D91DB" w14:textId="77777777" w:rsidR="00D16D57" w:rsidRPr="002D7963" w:rsidRDefault="00D16D57">
            <w:pPr>
              <w:pStyle w:val="TableTextCentered"/>
              <w:spacing w:before="20" w:after="20"/>
              <w:rPr>
                <w:rFonts w:ascii="Calibri" w:eastAsia="Calibri" w:hAnsi="Calibri" w:cs="Times New Roman"/>
              </w:rPr>
            </w:pPr>
            <w:r w:rsidRPr="002D7963">
              <w:t>17.8</w:t>
            </w:r>
          </w:p>
        </w:tc>
        <w:tc>
          <w:tcPr>
            <w:tcW w:w="1325" w:type="dxa"/>
          </w:tcPr>
          <w:p w14:paraId="5C514657" w14:textId="77777777" w:rsidR="00D16D57" w:rsidRPr="002D7963" w:rsidRDefault="00D16D57">
            <w:pPr>
              <w:pStyle w:val="TableTextCentered"/>
              <w:spacing w:before="20" w:after="20"/>
              <w:rPr>
                <w:rFonts w:ascii="Calibri" w:eastAsia="Calibri" w:hAnsi="Calibri" w:cs="Times New Roman"/>
              </w:rPr>
            </w:pPr>
            <w:r w:rsidRPr="002D7963">
              <w:t>13.4</w:t>
            </w:r>
          </w:p>
        </w:tc>
        <w:tc>
          <w:tcPr>
            <w:tcW w:w="1336" w:type="dxa"/>
          </w:tcPr>
          <w:p w14:paraId="350451E5" w14:textId="77777777" w:rsidR="00D16D57" w:rsidRPr="002D7963" w:rsidRDefault="00D16D57">
            <w:pPr>
              <w:pStyle w:val="TableTextCentered"/>
              <w:spacing w:before="20" w:after="20"/>
              <w:rPr>
                <w:rFonts w:ascii="Calibri" w:eastAsia="Calibri" w:hAnsi="Calibri" w:cs="Times New Roman"/>
              </w:rPr>
            </w:pPr>
            <w:r w:rsidRPr="002D7963">
              <w:t>30.3</w:t>
            </w:r>
          </w:p>
        </w:tc>
      </w:tr>
      <w:tr w:rsidR="00D16D57" w:rsidRPr="002D7963" w14:paraId="0E2BD631" w14:textId="77777777">
        <w:tc>
          <w:tcPr>
            <w:tcW w:w="2872" w:type="dxa"/>
          </w:tcPr>
          <w:p w14:paraId="3A0E24BA" w14:textId="77777777" w:rsidR="00D16D57" w:rsidRPr="002D7963" w:rsidRDefault="00D16D57">
            <w:pPr>
              <w:pStyle w:val="TableText"/>
              <w:spacing w:before="20" w:after="20"/>
            </w:pPr>
            <w:r w:rsidRPr="002D7963">
              <w:t>Low income</w:t>
            </w:r>
          </w:p>
        </w:tc>
        <w:tc>
          <w:tcPr>
            <w:tcW w:w="1160" w:type="dxa"/>
          </w:tcPr>
          <w:p w14:paraId="4BA3C40C" w14:textId="77777777" w:rsidR="00D16D57" w:rsidRPr="002D7963" w:rsidRDefault="00D16D57">
            <w:pPr>
              <w:pStyle w:val="TableTextCentered"/>
              <w:spacing w:before="20" w:after="20"/>
              <w:rPr>
                <w:rFonts w:ascii="Calibri" w:eastAsia="Calibri" w:hAnsi="Calibri" w:cs="Times New Roman"/>
              </w:rPr>
            </w:pPr>
            <w:r w:rsidRPr="002D7963">
              <w:t>87</w:t>
            </w:r>
          </w:p>
        </w:tc>
        <w:tc>
          <w:tcPr>
            <w:tcW w:w="1325" w:type="dxa"/>
          </w:tcPr>
          <w:p w14:paraId="64A4CDFC" w14:textId="2159B91B" w:rsidR="00D16D57" w:rsidRPr="002D7963" w:rsidRDefault="00C603E2">
            <w:pPr>
              <w:pStyle w:val="TableTextCentered"/>
              <w:spacing w:before="20" w:after="20"/>
              <w:rPr>
                <w:rFonts w:ascii="Calibri" w:eastAsia="Calibri" w:hAnsi="Calibri" w:cs="Times New Roman"/>
              </w:rPr>
            </w:pPr>
            <w:r w:rsidRPr="002D7963">
              <w:t>—</w:t>
            </w:r>
          </w:p>
        </w:tc>
        <w:tc>
          <w:tcPr>
            <w:tcW w:w="1326" w:type="dxa"/>
          </w:tcPr>
          <w:p w14:paraId="217F1D48" w14:textId="77777777" w:rsidR="00D16D57" w:rsidRPr="002D7963" w:rsidRDefault="00D16D57">
            <w:pPr>
              <w:pStyle w:val="TableTextCentered"/>
              <w:spacing w:before="20" w:after="20"/>
              <w:rPr>
                <w:rFonts w:ascii="Calibri" w:eastAsia="Calibri" w:hAnsi="Calibri" w:cs="Times New Roman"/>
              </w:rPr>
            </w:pPr>
            <w:r w:rsidRPr="002D7963">
              <w:t>20.7</w:t>
            </w:r>
          </w:p>
        </w:tc>
        <w:tc>
          <w:tcPr>
            <w:tcW w:w="1325" w:type="dxa"/>
          </w:tcPr>
          <w:p w14:paraId="249319BE" w14:textId="77777777" w:rsidR="00D16D57" w:rsidRPr="002D7963" w:rsidRDefault="00D16D57">
            <w:pPr>
              <w:pStyle w:val="TableTextCentered"/>
              <w:spacing w:before="20" w:after="20"/>
              <w:rPr>
                <w:rFonts w:ascii="Calibri" w:eastAsia="Calibri" w:hAnsi="Calibri" w:cs="Times New Roman"/>
              </w:rPr>
            </w:pPr>
            <w:r w:rsidRPr="002D7963">
              <w:t>4.6</w:t>
            </w:r>
          </w:p>
        </w:tc>
        <w:tc>
          <w:tcPr>
            <w:tcW w:w="1336" w:type="dxa"/>
          </w:tcPr>
          <w:p w14:paraId="3A4F458C" w14:textId="77777777" w:rsidR="00D16D57" w:rsidRPr="002D7963" w:rsidRDefault="00D16D57">
            <w:pPr>
              <w:pStyle w:val="TableTextCentered"/>
              <w:spacing w:before="20" w:after="20"/>
              <w:rPr>
                <w:rFonts w:ascii="Calibri" w:eastAsia="Calibri" w:hAnsi="Calibri" w:cs="Times New Roman"/>
              </w:rPr>
            </w:pPr>
            <w:r w:rsidRPr="002D7963">
              <w:t>33.5</w:t>
            </w:r>
          </w:p>
        </w:tc>
      </w:tr>
      <w:tr w:rsidR="00D16D57" w:rsidRPr="002D7963" w14:paraId="623F6F0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2C4D078" w14:textId="77777777" w:rsidR="00D16D57" w:rsidRPr="002D7963" w:rsidRDefault="00D16D57">
            <w:pPr>
              <w:pStyle w:val="TableText"/>
              <w:spacing w:before="20" w:after="20"/>
            </w:pPr>
            <w:r w:rsidRPr="002D7963">
              <w:rPr>
                <w:spacing w:val="-4"/>
              </w:rPr>
              <w:t>ELs</w:t>
            </w:r>
          </w:p>
        </w:tc>
        <w:tc>
          <w:tcPr>
            <w:tcW w:w="1160" w:type="dxa"/>
          </w:tcPr>
          <w:p w14:paraId="137E6E0D" w14:textId="77777777" w:rsidR="00D16D57" w:rsidRPr="002D7963" w:rsidRDefault="00D16D57">
            <w:pPr>
              <w:pStyle w:val="TableTextCentered"/>
              <w:spacing w:before="20" w:after="20"/>
              <w:rPr>
                <w:rFonts w:ascii="Calibri" w:eastAsia="Calibri" w:hAnsi="Calibri" w:cs="Times New Roman"/>
              </w:rPr>
            </w:pPr>
            <w:r w:rsidRPr="002D7963">
              <w:t>6</w:t>
            </w:r>
          </w:p>
        </w:tc>
        <w:tc>
          <w:tcPr>
            <w:tcW w:w="1325" w:type="dxa"/>
          </w:tcPr>
          <w:p w14:paraId="7450B61F" w14:textId="0A1EF676" w:rsidR="00D16D57" w:rsidRPr="002D7963" w:rsidRDefault="00C603E2">
            <w:pPr>
              <w:pStyle w:val="TableTextCentered"/>
              <w:spacing w:before="20" w:after="20"/>
              <w:rPr>
                <w:rFonts w:ascii="Calibri" w:eastAsia="Calibri" w:hAnsi="Calibri" w:cs="Times New Roman"/>
              </w:rPr>
            </w:pPr>
            <w:r w:rsidRPr="002D7963">
              <w:rPr>
                <w:rFonts w:ascii="Calibri" w:eastAsia="Calibri" w:hAnsi="Calibri" w:cs="Times New Roman"/>
              </w:rPr>
              <w:t>—</w:t>
            </w:r>
          </w:p>
        </w:tc>
        <w:tc>
          <w:tcPr>
            <w:tcW w:w="1326" w:type="dxa"/>
          </w:tcPr>
          <w:p w14:paraId="5767B574" w14:textId="60E1C270" w:rsidR="00D16D57" w:rsidRPr="002D7963" w:rsidRDefault="00C603E2">
            <w:pPr>
              <w:pStyle w:val="TableTextCentered"/>
              <w:spacing w:before="20" w:after="20"/>
              <w:rPr>
                <w:rFonts w:ascii="Calibri" w:eastAsia="Calibri" w:hAnsi="Calibri" w:cs="Times New Roman"/>
              </w:rPr>
            </w:pPr>
            <w:r w:rsidRPr="002D7963">
              <w:rPr>
                <w:rFonts w:ascii="Calibri" w:eastAsia="Calibri" w:hAnsi="Calibri" w:cs="Times New Roman"/>
              </w:rPr>
              <w:t>—</w:t>
            </w:r>
          </w:p>
        </w:tc>
        <w:tc>
          <w:tcPr>
            <w:tcW w:w="1325" w:type="dxa"/>
          </w:tcPr>
          <w:p w14:paraId="40A8F616" w14:textId="77777777" w:rsidR="00D16D57" w:rsidRPr="002D7963" w:rsidRDefault="00D16D57">
            <w:pPr>
              <w:pStyle w:val="TableTextCentered"/>
              <w:spacing w:before="20" w:after="20"/>
              <w:rPr>
                <w:rFonts w:ascii="Calibri" w:eastAsia="Calibri" w:hAnsi="Calibri" w:cs="Times New Roman"/>
              </w:rPr>
            </w:pPr>
            <w:r w:rsidRPr="002D7963">
              <w:t>0.0</w:t>
            </w:r>
          </w:p>
        </w:tc>
        <w:tc>
          <w:tcPr>
            <w:tcW w:w="1336" w:type="dxa"/>
          </w:tcPr>
          <w:p w14:paraId="2CF586C1" w14:textId="77777777" w:rsidR="00D16D57" w:rsidRPr="002D7963" w:rsidRDefault="00D16D57">
            <w:pPr>
              <w:pStyle w:val="TableTextCentered"/>
              <w:spacing w:before="20" w:after="20"/>
              <w:rPr>
                <w:rFonts w:ascii="Calibri" w:eastAsia="Calibri" w:hAnsi="Calibri" w:cs="Times New Roman"/>
              </w:rPr>
            </w:pPr>
            <w:r w:rsidRPr="002D7963">
              <w:t>33.5</w:t>
            </w:r>
          </w:p>
        </w:tc>
      </w:tr>
      <w:tr w:rsidR="00D16D57" w:rsidRPr="002D7963" w14:paraId="2028DCE3" w14:textId="77777777">
        <w:tc>
          <w:tcPr>
            <w:tcW w:w="2872" w:type="dxa"/>
          </w:tcPr>
          <w:p w14:paraId="369271D9" w14:textId="77777777" w:rsidR="00D16D57" w:rsidRPr="002D7963" w:rsidRDefault="00D16D57">
            <w:pPr>
              <w:pStyle w:val="TableText"/>
              <w:spacing w:before="20" w:after="20"/>
            </w:pPr>
            <w:r w:rsidRPr="002D7963">
              <w:t>Students w/disabilities</w:t>
            </w:r>
          </w:p>
        </w:tc>
        <w:tc>
          <w:tcPr>
            <w:tcW w:w="1160" w:type="dxa"/>
          </w:tcPr>
          <w:p w14:paraId="2B266EAB" w14:textId="77777777" w:rsidR="00D16D57" w:rsidRPr="002D7963" w:rsidRDefault="00D16D57">
            <w:pPr>
              <w:pStyle w:val="TableTextCentered"/>
              <w:spacing w:before="20" w:after="20"/>
              <w:rPr>
                <w:rFonts w:ascii="Calibri" w:eastAsia="Calibri" w:hAnsi="Calibri" w:cs="Times New Roman"/>
              </w:rPr>
            </w:pPr>
            <w:r w:rsidRPr="002D7963">
              <w:t>195</w:t>
            </w:r>
          </w:p>
        </w:tc>
        <w:tc>
          <w:tcPr>
            <w:tcW w:w="1325" w:type="dxa"/>
          </w:tcPr>
          <w:p w14:paraId="7C7071FB" w14:textId="77777777" w:rsidR="00D16D57" w:rsidRPr="002D7963" w:rsidRDefault="00D16D57">
            <w:pPr>
              <w:pStyle w:val="TableTextCentered"/>
              <w:spacing w:before="20" w:after="20"/>
              <w:rPr>
                <w:rFonts w:ascii="Calibri" w:eastAsia="Calibri" w:hAnsi="Calibri" w:cs="Times New Roman"/>
              </w:rPr>
            </w:pPr>
            <w:r w:rsidRPr="002D7963">
              <w:t>13.3</w:t>
            </w:r>
          </w:p>
        </w:tc>
        <w:tc>
          <w:tcPr>
            <w:tcW w:w="1326" w:type="dxa"/>
          </w:tcPr>
          <w:p w14:paraId="00D19E8D" w14:textId="77777777" w:rsidR="00D16D57" w:rsidRPr="002D7963" w:rsidRDefault="00D16D57">
            <w:pPr>
              <w:pStyle w:val="TableTextCentered"/>
              <w:spacing w:before="20" w:after="20"/>
              <w:rPr>
                <w:rFonts w:ascii="Calibri" w:eastAsia="Calibri" w:hAnsi="Calibri" w:cs="Times New Roman"/>
              </w:rPr>
            </w:pPr>
            <w:r w:rsidRPr="002D7963">
              <w:t>18.6</w:t>
            </w:r>
          </w:p>
        </w:tc>
        <w:tc>
          <w:tcPr>
            <w:tcW w:w="1325" w:type="dxa"/>
          </w:tcPr>
          <w:p w14:paraId="04BC3E26" w14:textId="77777777" w:rsidR="00D16D57" w:rsidRPr="002D7963" w:rsidRDefault="00D16D57">
            <w:pPr>
              <w:pStyle w:val="TableTextCentered"/>
              <w:spacing w:before="20" w:after="20"/>
              <w:rPr>
                <w:rFonts w:ascii="Calibri" w:eastAsia="Calibri" w:hAnsi="Calibri" w:cs="Times New Roman"/>
              </w:rPr>
            </w:pPr>
            <w:r w:rsidRPr="002D7963">
              <w:t>16.4</w:t>
            </w:r>
          </w:p>
        </w:tc>
        <w:tc>
          <w:tcPr>
            <w:tcW w:w="1336" w:type="dxa"/>
          </w:tcPr>
          <w:p w14:paraId="44A8F0C0" w14:textId="77777777" w:rsidR="00D16D57" w:rsidRPr="002D7963" w:rsidRDefault="00D16D57">
            <w:pPr>
              <w:pStyle w:val="TableTextCentered"/>
              <w:spacing w:before="20" w:after="20"/>
              <w:rPr>
                <w:rFonts w:ascii="Calibri" w:eastAsia="Calibri" w:hAnsi="Calibri" w:cs="Times New Roman"/>
              </w:rPr>
            </w:pPr>
            <w:r w:rsidRPr="002D7963">
              <w:t>30.4</w:t>
            </w:r>
          </w:p>
        </w:tc>
      </w:tr>
    </w:tbl>
    <w:p w14:paraId="5AAEB09A" w14:textId="77777777" w:rsidR="00D16D57" w:rsidRPr="002D7963" w:rsidRDefault="00D16D57">
      <w:pPr>
        <w:pStyle w:val="TableNote"/>
      </w:pPr>
      <w:proofErr w:type="spellStart"/>
      <w:r w:rsidRPr="002D7963">
        <w:rPr>
          <w:vertAlign w:val="superscript"/>
        </w:rPr>
        <w:t>a</w:t>
      </w:r>
      <w:proofErr w:type="spellEnd"/>
      <w:r w:rsidRPr="002D7963" w:rsidDel="00305C73">
        <w:t xml:space="preserve"> </w:t>
      </w:r>
      <w:r w:rsidRPr="002D7963">
        <w:rPr>
          <w:shd w:val="clear" w:color="auto" w:fill="FFFFFF" w:themeFill="background1"/>
        </w:rPr>
        <w:t>The percentage of students absent 10 percent or more of their total number of student days of membership in a school</w:t>
      </w:r>
      <w:r w:rsidRPr="002D7963">
        <w:t>.</w:t>
      </w:r>
    </w:p>
    <w:p w14:paraId="4A47199E" w14:textId="77777777" w:rsidR="00D16D57" w:rsidRPr="002D7963" w:rsidRDefault="00D16D57">
      <w:pPr>
        <w:pStyle w:val="TableNote"/>
        <w:rPr>
          <w:rFonts w:ascii="Calibri" w:eastAsia="Calibri" w:hAnsi="Calibri"/>
          <w:szCs w:val="20"/>
        </w:rPr>
      </w:pPr>
    </w:p>
    <w:p w14:paraId="24AEA9BA" w14:textId="77777777" w:rsidR="00D16D57" w:rsidRPr="002D7963" w:rsidRDefault="00D16D57" w:rsidP="00D77209">
      <w:pPr>
        <w:pStyle w:val="TableTitle0"/>
        <w:sectPr w:rsidR="00D16D57" w:rsidRPr="002D7963" w:rsidSect="005A4092">
          <w:footerReference w:type="default" r:id="rId51"/>
          <w:pgSz w:w="12240" w:h="15840" w:code="1"/>
          <w:pgMar w:top="1440" w:right="1440" w:bottom="1440" w:left="1440" w:header="720" w:footer="720" w:gutter="0"/>
          <w:pgNumType w:start="1"/>
          <w:cols w:space="720"/>
          <w:docGrid w:linePitch="360"/>
        </w:sectPr>
      </w:pPr>
    </w:p>
    <w:p w14:paraId="5BB20A8D" w14:textId="4354E1E2" w:rsidR="00D16D57" w:rsidRPr="002D7963" w:rsidRDefault="00D16D57" w:rsidP="00CE3419">
      <w:pPr>
        <w:pStyle w:val="TableTitle0"/>
        <w:spacing w:before="0"/>
        <w:rPr>
          <w:szCs w:val="20"/>
        </w:rPr>
      </w:pPr>
      <w:r w:rsidRPr="002D7963">
        <w:lastRenderedPageBreak/>
        <w:t>Table D10. Dover</w:t>
      </w:r>
      <w:r w:rsidRPr="002D7963">
        <w:rPr>
          <w:rFonts w:eastAsia="Times New Roman" w:cs="Calibri"/>
          <w:bCs/>
          <w:szCs w:val="20"/>
        </w:rPr>
        <w:t xml:space="preserve"> </w:t>
      </w:r>
      <w:r w:rsidRPr="002D7963">
        <w:t>Public Schools: Expenditures, Chapter 70 State Aid, and Net School Spending Fiscal Years, 2020-2022</w:t>
      </w:r>
      <w:r w:rsidRPr="002D7963">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D16D57" w:rsidRPr="002D7963" w14:paraId="721CD5DF" w14:textId="77777777" w:rsidTr="006E1875">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584BB616" w14:textId="77777777" w:rsidR="00D16D57" w:rsidRPr="002D7963" w:rsidRDefault="00D16D57" w:rsidP="005D13E7">
            <w:pPr>
              <w:widowControl w:val="0"/>
              <w:overflowPunct w:val="0"/>
              <w:adjustRightInd w:val="0"/>
              <w:spacing w:line="240" w:lineRule="auto"/>
              <w:rPr>
                <w:rFonts w:eastAsia="Times New Roman" w:cs="Times New Roman"/>
                <w:kern w:val="28"/>
                <w:szCs w:val="20"/>
              </w:rPr>
            </w:pPr>
            <w:r w:rsidRPr="002D7963">
              <w:rPr>
                <w:rFonts w:eastAsia="Times New Roman" w:cs="Times New Roman"/>
                <w:kern w:val="28"/>
                <w:szCs w:val="20"/>
              </w:rPr>
              <w:t> </w:t>
            </w:r>
          </w:p>
        </w:tc>
        <w:tc>
          <w:tcPr>
            <w:tcW w:w="3330" w:type="dxa"/>
            <w:gridSpan w:val="2"/>
            <w:noWrap/>
            <w:hideMark/>
          </w:tcPr>
          <w:p w14:paraId="6B95554A" w14:textId="77777777" w:rsidR="00D16D57" w:rsidRPr="002D7963" w:rsidRDefault="00D16D57" w:rsidP="005D13E7">
            <w:pPr>
              <w:pStyle w:val="TableColHeadingCenter"/>
            </w:pPr>
            <w:r w:rsidRPr="002D7963">
              <w:t>Fiscal year 2020</w:t>
            </w:r>
          </w:p>
        </w:tc>
        <w:tc>
          <w:tcPr>
            <w:tcW w:w="2872" w:type="dxa"/>
            <w:gridSpan w:val="2"/>
            <w:noWrap/>
            <w:hideMark/>
          </w:tcPr>
          <w:p w14:paraId="5AF5D5EB" w14:textId="77777777" w:rsidR="00D16D57" w:rsidRPr="002D7963" w:rsidRDefault="00D16D57" w:rsidP="005D13E7">
            <w:pPr>
              <w:pStyle w:val="TableColHeadingCenter"/>
            </w:pPr>
            <w:r w:rsidRPr="002D7963">
              <w:t>Fiscal year 2021</w:t>
            </w:r>
          </w:p>
        </w:tc>
        <w:tc>
          <w:tcPr>
            <w:tcW w:w="3060" w:type="dxa"/>
            <w:gridSpan w:val="2"/>
            <w:noWrap/>
            <w:hideMark/>
          </w:tcPr>
          <w:p w14:paraId="241C70B7" w14:textId="77777777" w:rsidR="00D16D57" w:rsidRPr="002D7963" w:rsidRDefault="00D16D57" w:rsidP="005D13E7">
            <w:pPr>
              <w:pStyle w:val="TableColHeadingCenter"/>
            </w:pPr>
            <w:r w:rsidRPr="002D7963">
              <w:t>Fiscal year 2022</w:t>
            </w:r>
          </w:p>
        </w:tc>
      </w:tr>
      <w:tr w:rsidR="00D16D57" w:rsidRPr="002D7963" w14:paraId="7BD93FE4" w14:textId="77777777" w:rsidTr="006E1875">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5745D175" w14:textId="77777777" w:rsidR="00D16D57" w:rsidRPr="002D7963" w:rsidRDefault="00D16D57" w:rsidP="005D13E7">
            <w:pPr>
              <w:widowControl w:val="0"/>
              <w:overflowPunct w:val="0"/>
              <w:adjustRightInd w:val="0"/>
              <w:spacing w:line="240" w:lineRule="auto"/>
              <w:rPr>
                <w:rFonts w:eastAsia="Times New Roman" w:cs="Times New Roman"/>
                <w:kern w:val="28"/>
                <w:szCs w:val="20"/>
              </w:rPr>
            </w:pPr>
            <w:r w:rsidRPr="002D7963">
              <w:rPr>
                <w:rFonts w:eastAsia="Times New Roman" w:cs="Times New Roman"/>
                <w:kern w:val="28"/>
                <w:szCs w:val="20"/>
              </w:rPr>
              <w:t> </w:t>
            </w:r>
          </w:p>
        </w:tc>
        <w:tc>
          <w:tcPr>
            <w:tcW w:w="1612" w:type="dxa"/>
            <w:noWrap/>
            <w:hideMark/>
          </w:tcPr>
          <w:p w14:paraId="2C8162AD" w14:textId="77777777" w:rsidR="00D16D57" w:rsidRPr="002D7963" w:rsidRDefault="00D16D57" w:rsidP="005D13E7">
            <w:pPr>
              <w:pStyle w:val="TableColHeadingCenter"/>
            </w:pPr>
            <w:r w:rsidRPr="002D7963">
              <w:t>Estimated</w:t>
            </w:r>
          </w:p>
        </w:tc>
        <w:tc>
          <w:tcPr>
            <w:tcW w:w="1718" w:type="dxa"/>
            <w:noWrap/>
            <w:hideMark/>
          </w:tcPr>
          <w:p w14:paraId="7AB35345" w14:textId="77777777" w:rsidR="00D16D57" w:rsidRPr="002D7963" w:rsidRDefault="00D16D57" w:rsidP="005D13E7">
            <w:pPr>
              <w:pStyle w:val="TableColHeadingCenter"/>
            </w:pPr>
            <w:r w:rsidRPr="002D7963">
              <w:t>Actual</w:t>
            </w:r>
          </w:p>
        </w:tc>
        <w:tc>
          <w:tcPr>
            <w:tcW w:w="1350" w:type="dxa"/>
            <w:noWrap/>
            <w:hideMark/>
          </w:tcPr>
          <w:p w14:paraId="4C8E88C2" w14:textId="77777777" w:rsidR="00D16D57" w:rsidRPr="002D7963" w:rsidRDefault="00D16D57" w:rsidP="005D13E7">
            <w:pPr>
              <w:pStyle w:val="TableColHeadingCenter"/>
            </w:pPr>
            <w:r w:rsidRPr="002D7963">
              <w:t>Estimated</w:t>
            </w:r>
          </w:p>
        </w:tc>
        <w:tc>
          <w:tcPr>
            <w:tcW w:w="1522" w:type="dxa"/>
            <w:noWrap/>
            <w:hideMark/>
          </w:tcPr>
          <w:p w14:paraId="13215CB6" w14:textId="77777777" w:rsidR="00D16D57" w:rsidRPr="002D7963" w:rsidRDefault="00D16D57" w:rsidP="005D13E7">
            <w:pPr>
              <w:pStyle w:val="TableColHeadingCenter"/>
            </w:pPr>
            <w:r w:rsidRPr="002D7963">
              <w:t>Actual</w:t>
            </w:r>
          </w:p>
        </w:tc>
        <w:tc>
          <w:tcPr>
            <w:tcW w:w="1538" w:type="dxa"/>
            <w:noWrap/>
            <w:hideMark/>
          </w:tcPr>
          <w:p w14:paraId="01EE6A9E" w14:textId="77777777" w:rsidR="00D16D57" w:rsidRPr="002D7963" w:rsidRDefault="00D16D57" w:rsidP="005D13E7">
            <w:pPr>
              <w:pStyle w:val="TableColHeadingCenter"/>
            </w:pPr>
            <w:r w:rsidRPr="002D7963">
              <w:t>Estimated</w:t>
            </w:r>
          </w:p>
        </w:tc>
        <w:tc>
          <w:tcPr>
            <w:tcW w:w="1522" w:type="dxa"/>
            <w:hideMark/>
          </w:tcPr>
          <w:p w14:paraId="327CE13A" w14:textId="77777777" w:rsidR="00D16D57" w:rsidRPr="002D7963" w:rsidRDefault="00D16D57" w:rsidP="005D13E7">
            <w:pPr>
              <w:pStyle w:val="TableColHeadingCenter"/>
            </w:pPr>
            <w:r w:rsidRPr="002D7963">
              <w:t>Actual</w:t>
            </w:r>
          </w:p>
        </w:tc>
      </w:tr>
      <w:tr w:rsidR="00D16D57" w:rsidRPr="002D7963" w14:paraId="1D603DF7" w14:textId="77777777" w:rsidTr="006E1875">
        <w:tc>
          <w:tcPr>
            <w:tcW w:w="12944" w:type="dxa"/>
            <w:gridSpan w:val="7"/>
            <w:shd w:val="clear" w:color="auto" w:fill="D9E2F3"/>
            <w:hideMark/>
          </w:tcPr>
          <w:p w14:paraId="58750C28" w14:textId="77777777" w:rsidR="00D16D57" w:rsidRPr="002D7963" w:rsidRDefault="00D16D57" w:rsidP="00D16D57">
            <w:pPr>
              <w:pStyle w:val="TableSubheading"/>
            </w:pPr>
            <w:r w:rsidRPr="002D7963">
              <w:t>Expenditures</w:t>
            </w:r>
          </w:p>
        </w:tc>
      </w:tr>
      <w:tr w:rsidR="00D16D57" w:rsidRPr="002D7963" w14:paraId="566D9369" w14:textId="77777777">
        <w:tc>
          <w:tcPr>
            <w:tcW w:w="3682" w:type="dxa"/>
            <w:hideMark/>
          </w:tcPr>
          <w:p w14:paraId="1035E1A2" w14:textId="77777777" w:rsidR="00D16D57" w:rsidRPr="002D7963" w:rsidRDefault="00D16D57" w:rsidP="005D13E7">
            <w:pPr>
              <w:pStyle w:val="TableText"/>
            </w:pPr>
            <w:r w:rsidRPr="002D7963">
              <w:t>From local appropriations for schools</w:t>
            </w:r>
          </w:p>
        </w:tc>
        <w:tc>
          <w:tcPr>
            <w:tcW w:w="9262" w:type="dxa"/>
            <w:gridSpan w:val="6"/>
            <w:shd w:val="clear" w:color="auto" w:fill="D9E2F3" w:themeFill="accent5" w:themeFillTint="33"/>
          </w:tcPr>
          <w:p w14:paraId="7E1DC077" w14:textId="77777777" w:rsidR="00D16D57" w:rsidRPr="002D7963" w:rsidRDefault="00D16D57" w:rsidP="005D13E7">
            <w:pPr>
              <w:widowControl w:val="0"/>
              <w:overflowPunct w:val="0"/>
              <w:adjustRightInd w:val="0"/>
              <w:spacing w:line="240" w:lineRule="auto"/>
              <w:jc w:val="right"/>
              <w:rPr>
                <w:rFonts w:eastAsia="Times New Roman" w:cs="Times New Roman"/>
                <w:kern w:val="28"/>
                <w:szCs w:val="20"/>
              </w:rPr>
            </w:pPr>
          </w:p>
        </w:tc>
      </w:tr>
      <w:tr w:rsidR="00D16D57" w:rsidRPr="002D7963" w14:paraId="11DBEA70" w14:textId="77777777" w:rsidTr="006E1875">
        <w:tc>
          <w:tcPr>
            <w:tcW w:w="3682" w:type="dxa"/>
            <w:noWrap/>
            <w:hideMark/>
          </w:tcPr>
          <w:p w14:paraId="44BCF87D" w14:textId="77777777" w:rsidR="00D16D57" w:rsidRPr="002D7963" w:rsidRDefault="00D16D57">
            <w:pPr>
              <w:pStyle w:val="TableText"/>
            </w:pPr>
            <w:r w:rsidRPr="002D7963">
              <w:t>By school committee</w:t>
            </w:r>
          </w:p>
        </w:tc>
        <w:tc>
          <w:tcPr>
            <w:tcW w:w="1612" w:type="dxa"/>
            <w:noWrap/>
          </w:tcPr>
          <w:p w14:paraId="2095A8FB" w14:textId="77777777" w:rsidR="00D16D57" w:rsidRPr="002D7963" w:rsidRDefault="00D16D57">
            <w:pPr>
              <w:pStyle w:val="TableTextCentered"/>
              <w:rPr>
                <w:rFonts w:eastAsia="HGGothicE" w:cs="Franklin Gothic Book"/>
              </w:rPr>
            </w:pPr>
            <w:r w:rsidRPr="002D7963">
              <w:t>$10,616,354</w:t>
            </w:r>
          </w:p>
        </w:tc>
        <w:tc>
          <w:tcPr>
            <w:tcW w:w="1718" w:type="dxa"/>
            <w:noWrap/>
          </w:tcPr>
          <w:p w14:paraId="2880694C" w14:textId="77777777" w:rsidR="00D16D57" w:rsidRPr="002D7963" w:rsidRDefault="00D16D57">
            <w:pPr>
              <w:pStyle w:val="TableTextCentered"/>
              <w:rPr>
                <w:rFonts w:eastAsia="HGGothicE" w:cs="Franklin Gothic Book"/>
              </w:rPr>
            </w:pPr>
            <w:r w:rsidRPr="002D7963">
              <w:t>$9,345,559</w:t>
            </w:r>
          </w:p>
        </w:tc>
        <w:tc>
          <w:tcPr>
            <w:tcW w:w="1350" w:type="dxa"/>
            <w:noWrap/>
          </w:tcPr>
          <w:p w14:paraId="6154405B" w14:textId="77777777" w:rsidR="00D16D57" w:rsidRPr="002D7963" w:rsidRDefault="00D16D57">
            <w:pPr>
              <w:pStyle w:val="TableTextCentered"/>
              <w:rPr>
                <w:rFonts w:eastAsia="HGGothicE" w:cs="Franklin Gothic Book"/>
              </w:rPr>
            </w:pPr>
            <w:r w:rsidRPr="002D7963">
              <w:t>$10,372,691</w:t>
            </w:r>
          </w:p>
        </w:tc>
        <w:tc>
          <w:tcPr>
            <w:tcW w:w="1522" w:type="dxa"/>
            <w:noWrap/>
          </w:tcPr>
          <w:p w14:paraId="7835C24A" w14:textId="77777777" w:rsidR="00D16D57" w:rsidRPr="002D7963" w:rsidRDefault="00D16D57">
            <w:pPr>
              <w:pStyle w:val="TableTextCentered"/>
              <w:rPr>
                <w:rFonts w:eastAsia="HGGothicE" w:cs="Franklin Gothic Book"/>
              </w:rPr>
            </w:pPr>
            <w:r w:rsidRPr="002D7963">
              <w:t>$9,683,180</w:t>
            </w:r>
          </w:p>
        </w:tc>
        <w:tc>
          <w:tcPr>
            <w:tcW w:w="1538" w:type="dxa"/>
            <w:noWrap/>
          </w:tcPr>
          <w:p w14:paraId="416B8BEA" w14:textId="77777777" w:rsidR="00D16D57" w:rsidRPr="002D7963" w:rsidRDefault="00D16D57">
            <w:pPr>
              <w:pStyle w:val="TableTextCentered"/>
              <w:rPr>
                <w:rFonts w:eastAsia="HGGothicE" w:cs="Franklin Gothic Book"/>
              </w:rPr>
            </w:pPr>
            <w:r w:rsidRPr="002D7963">
              <w:t>$10,369,665</w:t>
            </w:r>
          </w:p>
        </w:tc>
        <w:tc>
          <w:tcPr>
            <w:tcW w:w="1522" w:type="dxa"/>
          </w:tcPr>
          <w:p w14:paraId="55E373BD" w14:textId="77777777" w:rsidR="00D16D57" w:rsidRPr="002D7963" w:rsidRDefault="00D16D57">
            <w:pPr>
              <w:pStyle w:val="TableTextCentered"/>
              <w:rPr>
                <w:rFonts w:eastAsia="HGGothicE" w:cs="Franklin Gothic Book"/>
              </w:rPr>
            </w:pPr>
            <w:r w:rsidRPr="002D7963">
              <w:t>$9,365,164</w:t>
            </w:r>
          </w:p>
        </w:tc>
      </w:tr>
      <w:tr w:rsidR="00D16D57" w:rsidRPr="002D7963" w14:paraId="626A4A76" w14:textId="77777777" w:rsidTr="006E1875">
        <w:tc>
          <w:tcPr>
            <w:tcW w:w="3682" w:type="dxa"/>
            <w:noWrap/>
            <w:hideMark/>
          </w:tcPr>
          <w:p w14:paraId="3CBD76D2" w14:textId="77777777" w:rsidR="00D16D57" w:rsidRPr="002D7963" w:rsidRDefault="00D16D57">
            <w:pPr>
              <w:pStyle w:val="TableText"/>
            </w:pPr>
            <w:r w:rsidRPr="002D7963">
              <w:t>By municipality</w:t>
            </w:r>
          </w:p>
        </w:tc>
        <w:tc>
          <w:tcPr>
            <w:tcW w:w="1612" w:type="dxa"/>
            <w:noWrap/>
          </w:tcPr>
          <w:p w14:paraId="4B842F9A" w14:textId="77777777" w:rsidR="00D16D57" w:rsidRPr="002D7963" w:rsidRDefault="00D16D57">
            <w:pPr>
              <w:pStyle w:val="TableTextCentered"/>
              <w:rPr>
                <w:rFonts w:eastAsia="HGGothicE" w:cs="Franklin Gothic Book"/>
              </w:rPr>
            </w:pPr>
            <w:r w:rsidRPr="002D7963">
              <w:t>$15,611,480</w:t>
            </w:r>
          </w:p>
        </w:tc>
        <w:tc>
          <w:tcPr>
            <w:tcW w:w="1718" w:type="dxa"/>
            <w:noWrap/>
          </w:tcPr>
          <w:p w14:paraId="29231491" w14:textId="77777777" w:rsidR="00D16D57" w:rsidRPr="002D7963" w:rsidRDefault="00D16D57">
            <w:pPr>
              <w:pStyle w:val="TableTextCentered"/>
              <w:rPr>
                <w:rFonts w:eastAsia="HGGothicE" w:cs="Franklin Gothic Book"/>
              </w:rPr>
            </w:pPr>
            <w:r w:rsidRPr="002D7963">
              <w:t>$15,684,835</w:t>
            </w:r>
          </w:p>
        </w:tc>
        <w:tc>
          <w:tcPr>
            <w:tcW w:w="1350" w:type="dxa"/>
            <w:noWrap/>
          </w:tcPr>
          <w:p w14:paraId="41D8CE8D" w14:textId="77777777" w:rsidR="00D16D57" w:rsidRPr="002D7963" w:rsidRDefault="00D16D57">
            <w:pPr>
              <w:pStyle w:val="TableTextCentered"/>
              <w:rPr>
                <w:rFonts w:eastAsia="HGGothicE" w:cs="Franklin Gothic Book"/>
              </w:rPr>
            </w:pPr>
            <w:r w:rsidRPr="002D7963">
              <w:t>$16,154,308</w:t>
            </w:r>
          </w:p>
        </w:tc>
        <w:tc>
          <w:tcPr>
            <w:tcW w:w="1522" w:type="dxa"/>
            <w:noWrap/>
          </w:tcPr>
          <w:p w14:paraId="3578C2D4" w14:textId="77777777" w:rsidR="00D16D57" w:rsidRPr="002D7963" w:rsidRDefault="00D16D57">
            <w:pPr>
              <w:pStyle w:val="TableTextCentered"/>
              <w:rPr>
                <w:rFonts w:eastAsia="HGGothicE" w:cs="Franklin Gothic Book"/>
              </w:rPr>
            </w:pPr>
            <w:r w:rsidRPr="002D7963">
              <w:t>$15,979,863</w:t>
            </w:r>
          </w:p>
        </w:tc>
        <w:tc>
          <w:tcPr>
            <w:tcW w:w="1538" w:type="dxa"/>
            <w:noWrap/>
          </w:tcPr>
          <w:p w14:paraId="74D6FD0E" w14:textId="77777777" w:rsidR="00D16D57" w:rsidRPr="002D7963" w:rsidRDefault="00D16D57">
            <w:pPr>
              <w:pStyle w:val="TableTextCentered"/>
              <w:rPr>
                <w:rFonts w:eastAsia="HGGothicE" w:cs="Franklin Gothic Book"/>
              </w:rPr>
            </w:pPr>
            <w:r w:rsidRPr="002D7963">
              <w:t>$16,138,978</w:t>
            </w:r>
          </w:p>
        </w:tc>
        <w:tc>
          <w:tcPr>
            <w:tcW w:w="1522" w:type="dxa"/>
          </w:tcPr>
          <w:p w14:paraId="76B6EB35" w14:textId="77777777" w:rsidR="00D16D57" w:rsidRPr="002D7963" w:rsidRDefault="00D16D57">
            <w:pPr>
              <w:pStyle w:val="TableTextCentered"/>
              <w:rPr>
                <w:rFonts w:eastAsia="HGGothicE" w:cs="Franklin Gothic Book"/>
              </w:rPr>
            </w:pPr>
            <w:r w:rsidRPr="002D7963">
              <w:t>$15,847,989</w:t>
            </w:r>
          </w:p>
        </w:tc>
      </w:tr>
      <w:tr w:rsidR="00D16D57" w:rsidRPr="002D7963" w14:paraId="5F1FCA9F" w14:textId="77777777" w:rsidTr="006E1875">
        <w:tc>
          <w:tcPr>
            <w:tcW w:w="3682" w:type="dxa"/>
            <w:noWrap/>
            <w:hideMark/>
          </w:tcPr>
          <w:p w14:paraId="22B77499" w14:textId="77777777" w:rsidR="00D16D57" w:rsidRPr="002D7963" w:rsidRDefault="00D16D57">
            <w:pPr>
              <w:pStyle w:val="TableText"/>
            </w:pPr>
            <w:r w:rsidRPr="002D7963">
              <w:t>Total from local appropriations</w:t>
            </w:r>
          </w:p>
        </w:tc>
        <w:tc>
          <w:tcPr>
            <w:tcW w:w="1612" w:type="dxa"/>
            <w:noWrap/>
          </w:tcPr>
          <w:p w14:paraId="7300E25A" w14:textId="77777777" w:rsidR="00D16D57" w:rsidRPr="002D7963" w:rsidRDefault="00D16D57">
            <w:pPr>
              <w:pStyle w:val="TableTextCentered"/>
              <w:rPr>
                <w:rFonts w:eastAsia="HGGothicE" w:cs="Franklin Gothic Book"/>
              </w:rPr>
            </w:pPr>
            <w:r w:rsidRPr="002D7963">
              <w:t>$26,227,834</w:t>
            </w:r>
          </w:p>
        </w:tc>
        <w:tc>
          <w:tcPr>
            <w:tcW w:w="1718" w:type="dxa"/>
            <w:noWrap/>
          </w:tcPr>
          <w:p w14:paraId="03F88F8F" w14:textId="77777777" w:rsidR="00D16D57" w:rsidRPr="002D7963" w:rsidRDefault="00D16D57">
            <w:pPr>
              <w:pStyle w:val="TableTextCentered"/>
              <w:rPr>
                <w:rFonts w:eastAsia="HGGothicE" w:cs="Franklin Gothic Book"/>
              </w:rPr>
            </w:pPr>
            <w:r w:rsidRPr="002D7963">
              <w:t>$25,030,394</w:t>
            </w:r>
          </w:p>
        </w:tc>
        <w:tc>
          <w:tcPr>
            <w:tcW w:w="1350" w:type="dxa"/>
            <w:noWrap/>
          </w:tcPr>
          <w:p w14:paraId="71A813F9" w14:textId="77777777" w:rsidR="00D16D57" w:rsidRPr="002D7963" w:rsidRDefault="00D16D57">
            <w:pPr>
              <w:pStyle w:val="TableTextCentered"/>
              <w:rPr>
                <w:rFonts w:eastAsia="HGGothicE" w:cs="Franklin Gothic Book"/>
              </w:rPr>
            </w:pPr>
            <w:r w:rsidRPr="002D7963">
              <w:t>$26,526,999</w:t>
            </w:r>
          </w:p>
        </w:tc>
        <w:tc>
          <w:tcPr>
            <w:tcW w:w="1522" w:type="dxa"/>
            <w:noWrap/>
          </w:tcPr>
          <w:p w14:paraId="58132C0B" w14:textId="77777777" w:rsidR="00D16D57" w:rsidRPr="002D7963" w:rsidRDefault="00D16D57">
            <w:pPr>
              <w:pStyle w:val="TableTextCentered"/>
              <w:rPr>
                <w:rFonts w:eastAsia="HGGothicE" w:cs="Franklin Gothic Book"/>
              </w:rPr>
            </w:pPr>
            <w:r w:rsidRPr="002D7963">
              <w:t>$25,663,043</w:t>
            </w:r>
          </w:p>
        </w:tc>
        <w:tc>
          <w:tcPr>
            <w:tcW w:w="1538" w:type="dxa"/>
            <w:noWrap/>
          </w:tcPr>
          <w:p w14:paraId="728D941C" w14:textId="77777777" w:rsidR="00D16D57" w:rsidRPr="002D7963" w:rsidRDefault="00D16D57">
            <w:pPr>
              <w:pStyle w:val="TableTextCentered"/>
              <w:rPr>
                <w:rFonts w:eastAsia="HGGothicE" w:cs="Franklin Gothic Book"/>
              </w:rPr>
            </w:pPr>
            <w:r w:rsidRPr="002D7963">
              <w:t>$26,508,643</w:t>
            </w:r>
          </w:p>
        </w:tc>
        <w:tc>
          <w:tcPr>
            <w:tcW w:w="1522" w:type="dxa"/>
          </w:tcPr>
          <w:p w14:paraId="3C77E883" w14:textId="77777777" w:rsidR="00D16D57" w:rsidRPr="002D7963" w:rsidRDefault="00D16D57">
            <w:pPr>
              <w:pStyle w:val="TableTextCentered"/>
              <w:rPr>
                <w:rFonts w:eastAsia="HGGothicE" w:cs="Franklin Gothic Book"/>
              </w:rPr>
            </w:pPr>
            <w:r w:rsidRPr="002D7963">
              <w:t>$25,213,153</w:t>
            </w:r>
          </w:p>
        </w:tc>
      </w:tr>
      <w:tr w:rsidR="00D16D57" w:rsidRPr="002D7963" w14:paraId="7ABC71B1" w14:textId="77777777" w:rsidTr="006E1875">
        <w:tc>
          <w:tcPr>
            <w:tcW w:w="3682" w:type="dxa"/>
            <w:hideMark/>
          </w:tcPr>
          <w:p w14:paraId="61AD1837" w14:textId="77777777" w:rsidR="00D16D57" w:rsidRPr="002D7963" w:rsidRDefault="00D16D57">
            <w:pPr>
              <w:pStyle w:val="TableText"/>
            </w:pPr>
            <w:r w:rsidRPr="002D7963">
              <w:t>From revolving funds and grants</w:t>
            </w:r>
          </w:p>
        </w:tc>
        <w:tc>
          <w:tcPr>
            <w:tcW w:w="1612" w:type="dxa"/>
            <w:noWrap/>
          </w:tcPr>
          <w:p w14:paraId="4886E9BF" w14:textId="7FA2A306" w:rsidR="00D16D57" w:rsidRPr="002D7963" w:rsidRDefault="00C603E2">
            <w:pPr>
              <w:pStyle w:val="TableTextCentered"/>
              <w:rPr>
                <w:rFonts w:eastAsia="HGGothicE" w:cs="Franklin Gothic Book"/>
              </w:rPr>
            </w:pPr>
            <w:r w:rsidRPr="002D7963">
              <w:t>—</w:t>
            </w:r>
          </w:p>
        </w:tc>
        <w:tc>
          <w:tcPr>
            <w:tcW w:w="1718" w:type="dxa"/>
            <w:noWrap/>
          </w:tcPr>
          <w:p w14:paraId="7AC21036" w14:textId="77777777" w:rsidR="00D16D57" w:rsidRPr="002D7963" w:rsidRDefault="00D16D57">
            <w:pPr>
              <w:pStyle w:val="TableTextCentered"/>
              <w:rPr>
                <w:rFonts w:eastAsia="HGGothicE" w:cs="Franklin Gothic Book"/>
              </w:rPr>
            </w:pPr>
            <w:r w:rsidRPr="002D7963">
              <w:t>$445,730</w:t>
            </w:r>
          </w:p>
        </w:tc>
        <w:tc>
          <w:tcPr>
            <w:tcW w:w="1350" w:type="dxa"/>
            <w:noWrap/>
          </w:tcPr>
          <w:p w14:paraId="01F4E0EE" w14:textId="1D550D5A" w:rsidR="00D16D57" w:rsidRPr="002D7963" w:rsidRDefault="00C603E2">
            <w:pPr>
              <w:pStyle w:val="TableTextCentered"/>
              <w:rPr>
                <w:rFonts w:eastAsia="HGGothicE" w:cs="Franklin Gothic Book"/>
              </w:rPr>
            </w:pPr>
            <w:r w:rsidRPr="002D7963">
              <w:t>—</w:t>
            </w:r>
          </w:p>
        </w:tc>
        <w:tc>
          <w:tcPr>
            <w:tcW w:w="1522" w:type="dxa"/>
            <w:noWrap/>
          </w:tcPr>
          <w:p w14:paraId="2A65C0EF" w14:textId="77777777" w:rsidR="00D16D57" w:rsidRPr="002D7963" w:rsidRDefault="00D16D57">
            <w:pPr>
              <w:pStyle w:val="TableTextCentered"/>
              <w:rPr>
                <w:rFonts w:eastAsia="HGGothicE" w:cs="Franklin Gothic Book"/>
              </w:rPr>
            </w:pPr>
            <w:r w:rsidRPr="002D7963">
              <w:t>$595,032</w:t>
            </w:r>
          </w:p>
        </w:tc>
        <w:tc>
          <w:tcPr>
            <w:tcW w:w="1538" w:type="dxa"/>
            <w:noWrap/>
          </w:tcPr>
          <w:p w14:paraId="1CA76CB1" w14:textId="62EDE606" w:rsidR="00D16D57" w:rsidRPr="002D7963" w:rsidRDefault="00C603E2">
            <w:pPr>
              <w:pStyle w:val="TableTextCentered"/>
              <w:rPr>
                <w:rFonts w:eastAsia="HGGothicE" w:cs="Franklin Gothic Book"/>
              </w:rPr>
            </w:pPr>
            <w:r w:rsidRPr="002D7963">
              <w:t>—</w:t>
            </w:r>
          </w:p>
        </w:tc>
        <w:tc>
          <w:tcPr>
            <w:tcW w:w="1522" w:type="dxa"/>
          </w:tcPr>
          <w:p w14:paraId="5E0180F0" w14:textId="77777777" w:rsidR="00D16D57" w:rsidRPr="002D7963" w:rsidRDefault="00D16D57">
            <w:pPr>
              <w:pStyle w:val="TableTextCentered"/>
            </w:pPr>
            <w:r w:rsidRPr="002D7963">
              <w:t>$848,104</w:t>
            </w:r>
          </w:p>
        </w:tc>
      </w:tr>
      <w:tr w:rsidR="00D16D57" w:rsidRPr="002D7963" w14:paraId="7BAA61DC" w14:textId="77777777" w:rsidTr="006E1875">
        <w:tc>
          <w:tcPr>
            <w:tcW w:w="3682" w:type="dxa"/>
            <w:hideMark/>
          </w:tcPr>
          <w:p w14:paraId="2A6292D5" w14:textId="77777777" w:rsidR="00D16D57" w:rsidRPr="002D7963" w:rsidRDefault="00D16D57">
            <w:pPr>
              <w:pStyle w:val="TableText"/>
            </w:pPr>
            <w:r w:rsidRPr="002D7963">
              <w:t>Total expenditures</w:t>
            </w:r>
          </w:p>
        </w:tc>
        <w:tc>
          <w:tcPr>
            <w:tcW w:w="1612" w:type="dxa"/>
            <w:noWrap/>
          </w:tcPr>
          <w:p w14:paraId="22A7AEDA" w14:textId="5B9E5416" w:rsidR="00D16D57" w:rsidRPr="002D7963" w:rsidRDefault="00C603E2">
            <w:pPr>
              <w:pStyle w:val="TableTextCentered"/>
              <w:rPr>
                <w:rFonts w:eastAsia="HGGothicE" w:cs="Franklin Gothic Book"/>
              </w:rPr>
            </w:pPr>
            <w:r w:rsidRPr="002D7963">
              <w:t>—</w:t>
            </w:r>
          </w:p>
        </w:tc>
        <w:tc>
          <w:tcPr>
            <w:tcW w:w="1718" w:type="dxa"/>
            <w:noWrap/>
          </w:tcPr>
          <w:p w14:paraId="15EBA0E3" w14:textId="77777777" w:rsidR="00D16D57" w:rsidRPr="002D7963" w:rsidRDefault="00D16D57">
            <w:pPr>
              <w:pStyle w:val="TableTextCentered"/>
              <w:rPr>
                <w:rFonts w:eastAsia="HGGothicE" w:cs="Franklin Gothic Book"/>
              </w:rPr>
            </w:pPr>
            <w:r w:rsidRPr="002D7963">
              <w:t>$25,476,124</w:t>
            </w:r>
          </w:p>
        </w:tc>
        <w:tc>
          <w:tcPr>
            <w:tcW w:w="1350" w:type="dxa"/>
            <w:noWrap/>
          </w:tcPr>
          <w:p w14:paraId="0B87E714" w14:textId="640CBD03" w:rsidR="00D16D57" w:rsidRPr="002D7963" w:rsidRDefault="00C603E2">
            <w:pPr>
              <w:pStyle w:val="TableTextCentered"/>
              <w:rPr>
                <w:rFonts w:eastAsia="HGGothicE" w:cs="Franklin Gothic Book"/>
              </w:rPr>
            </w:pPr>
            <w:r w:rsidRPr="002D7963">
              <w:t>—</w:t>
            </w:r>
          </w:p>
        </w:tc>
        <w:tc>
          <w:tcPr>
            <w:tcW w:w="1522" w:type="dxa"/>
            <w:noWrap/>
          </w:tcPr>
          <w:p w14:paraId="77B8B019" w14:textId="77777777" w:rsidR="00D16D57" w:rsidRPr="002D7963" w:rsidRDefault="00D16D57">
            <w:pPr>
              <w:pStyle w:val="TableTextCentered"/>
              <w:rPr>
                <w:rFonts w:eastAsia="HGGothicE" w:cs="Franklin Gothic Book"/>
              </w:rPr>
            </w:pPr>
            <w:r w:rsidRPr="002D7963">
              <w:t>$26,258,075</w:t>
            </w:r>
          </w:p>
        </w:tc>
        <w:tc>
          <w:tcPr>
            <w:tcW w:w="1538" w:type="dxa"/>
            <w:noWrap/>
          </w:tcPr>
          <w:p w14:paraId="03489404" w14:textId="57BC00F1" w:rsidR="00D16D57" w:rsidRPr="002D7963" w:rsidRDefault="00C603E2">
            <w:pPr>
              <w:pStyle w:val="TableTextCentered"/>
              <w:rPr>
                <w:rFonts w:eastAsia="HGGothicE" w:cs="Franklin Gothic Book"/>
              </w:rPr>
            </w:pPr>
            <w:r w:rsidRPr="002D7963">
              <w:t>—</w:t>
            </w:r>
          </w:p>
        </w:tc>
        <w:tc>
          <w:tcPr>
            <w:tcW w:w="1522" w:type="dxa"/>
          </w:tcPr>
          <w:p w14:paraId="12630458" w14:textId="77777777" w:rsidR="00D16D57" w:rsidRPr="002D7963" w:rsidRDefault="00D16D57">
            <w:pPr>
              <w:pStyle w:val="TableTextCentered"/>
              <w:rPr>
                <w:rFonts w:eastAsia="HGGothicE" w:cs="Franklin Gothic Book"/>
              </w:rPr>
            </w:pPr>
            <w:r w:rsidRPr="002D7963">
              <w:t>$26,061,257</w:t>
            </w:r>
          </w:p>
        </w:tc>
      </w:tr>
      <w:tr w:rsidR="00D16D57" w:rsidRPr="002D7963" w14:paraId="0CDE567C" w14:textId="77777777" w:rsidTr="006E1875">
        <w:tc>
          <w:tcPr>
            <w:tcW w:w="12944" w:type="dxa"/>
            <w:gridSpan w:val="7"/>
            <w:shd w:val="clear" w:color="auto" w:fill="D9E2F3"/>
          </w:tcPr>
          <w:p w14:paraId="5279271D" w14:textId="77777777" w:rsidR="00D16D57" w:rsidRPr="002D7963" w:rsidRDefault="00D16D57" w:rsidP="00D16D57">
            <w:pPr>
              <w:pStyle w:val="TableSubheading"/>
            </w:pPr>
            <w:r w:rsidRPr="002D7963">
              <w:t>Chapter 70 aid to education program</w:t>
            </w:r>
          </w:p>
        </w:tc>
      </w:tr>
      <w:tr w:rsidR="00D16D57" w:rsidRPr="002D7963" w14:paraId="79A9E865" w14:textId="77777777" w:rsidTr="006E1875">
        <w:tc>
          <w:tcPr>
            <w:tcW w:w="3682" w:type="dxa"/>
            <w:noWrap/>
            <w:hideMark/>
          </w:tcPr>
          <w:p w14:paraId="48A88972" w14:textId="77777777" w:rsidR="00D16D57" w:rsidRPr="002D7963" w:rsidRDefault="00D16D57">
            <w:pPr>
              <w:pStyle w:val="TableText"/>
              <w:rPr>
                <w:rFonts w:ascii="Franklin Gothic Book" w:hAnsi="Franklin Gothic Book"/>
              </w:rPr>
            </w:pPr>
            <w:r w:rsidRPr="002D7963">
              <w:rPr>
                <w:rFonts w:ascii="Franklin Gothic Book" w:hAnsi="Franklin Gothic Book"/>
              </w:rPr>
              <w:t>Chapter 70 state aid</w:t>
            </w:r>
            <w:r w:rsidRPr="002D7963">
              <w:rPr>
                <w:rFonts w:ascii="Franklin Gothic Book" w:hAnsi="Franklin Gothic Book"/>
                <w:vertAlign w:val="superscript"/>
              </w:rPr>
              <w:t>a</w:t>
            </w:r>
          </w:p>
        </w:tc>
        <w:tc>
          <w:tcPr>
            <w:tcW w:w="1612" w:type="dxa"/>
            <w:noWrap/>
          </w:tcPr>
          <w:p w14:paraId="04ADAF50" w14:textId="627D0A1F" w:rsidR="00D16D57" w:rsidRPr="002D7963" w:rsidRDefault="00C603E2">
            <w:pPr>
              <w:pStyle w:val="TableTextCentered"/>
              <w:rPr>
                <w:rFonts w:ascii="Franklin Gothic Book" w:hAnsi="Franklin Gothic Book"/>
              </w:rPr>
            </w:pPr>
            <w:r w:rsidRPr="002D7963">
              <w:t>—</w:t>
            </w:r>
          </w:p>
        </w:tc>
        <w:tc>
          <w:tcPr>
            <w:tcW w:w="1718" w:type="dxa"/>
            <w:noWrap/>
          </w:tcPr>
          <w:p w14:paraId="162B3BD3" w14:textId="77777777" w:rsidR="00D16D57" w:rsidRPr="002D7963" w:rsidRDefault="00D16D57">
            <w:pPr>
              <w:pStyle w:val="TableTextCentered"/>
              <w:rPr>
                <w:rFonts w:ascii="Franklin Gothic Book" w:hAnsi="Franklin Gothic Book" w:cs="Calibri"/>
              </w:rPr>
            </w:pPr>
            <w:r w:rsidRPr="002D7963">
              <w:t>$853,856</w:t>
            </w:r>
          </w:p>
        </w:tc>
        <w:tc>
          <w:tcPr>
            <w:tcW w:w="1350" w:type="dxa"/>
            <w:noWrap/>
          </w:tcPr>
          <w:p w14:paraId="13A2C421" w14:textId="71FA28AA" w:rsidR="00D16D57" w:rsidRPr="002D7963" w:rsidRDefault="00C603E2">
            <w:pPr>
              <w:pStyle w:val="TableTextCentered"/>
              <w:rPr>
                <w:rFonts w:ascii="Franklin Gothic Book" w:hAnsi="Franklin Gothic Book"/>
              </w:rPr>
            </w:pPr>
            <w:r w:rsidRPr="002D7963">
              <w:t>—</w:t>
            </w:r>
          </w:p>
        </w:tc>
        <w:tc>
          <w:tcPr>
            <w:tcW w:w="1522" w:type="dxa"/>
            <w:noWrap/>
          </w:tcPr>
          <w:p w14:paraId="664ADB7C" w14:textId="77777777" w:rsidR="00D16D57" w:rsidRPr="002D7963" w:rsidRDefault="00D16D57">
            <w:pPr>
              <w:pStyle w:val="TableTextCentered"/>
              <w:rPr>
                <w:rFonts w:ascii="Franklin Gothic Book" w:hAnsi="Franklin Gothic Book" w:cs="Calibri"/>
              </w:rPr>
            </w:pPr>
            <w:r w:rsidRPr="002D7963">
              <w:t>$872,062</w:t>
            </w:r>
          </w:p>
        </w:tc>
        <w:tc>
          <w:tcPr>
            <w:tcW w:w="1538" w:type="dxa"/>
            <w:noWrap/>
          </w:tcPr>
          <w:p w14:paraId="60D31869" w14:textId="24F7070F" w:rsidR="00D16D57" w:rsidRPr="002D7963" w:rsidRDefault="00C603E2">
            <w:pPr>
              <w:pStyle w:val="TableTextCentered"/>
              <w:rPr>
                <w:rFonts w:ascii="Franklin Gothic Book" w:hAnsi="Franklin Gothic Book"/>
              </w:rPr>
            </w:pPr>
            <w:r w:rsidRPr="002D7963">
              <w:t>—</w:t>
            </w:r>
          </w:p>
        </w:tc>
        <w:tc>
          <w:tcPr>
            <w:tcW w:w="1522" w:type="dxa"/>
          </w:tcPr>
          <w:p w14:paraId="1D5C515C" w14:textId="77777777" w:rsidR="00D16D57" w:rsidRPr="002D7963" w:rsidRDefault="00D16D57">
            <w:pPr>
              <w:pStyle w:val="TableTextCentered"/>
              <w:rPr>
                <w:rFonts w:ascii="Franklin Gothic Book" w:hAnsi="Franklin Gothic Book" w:cs="Calibri"/>
              </w:rPr>
            </w:pPr>
            <w:r w:rsidRPr="002D7963">
              <w:t>$886,342</w:t>
            </w:r>
          </w:p>
        </w:tc>
      </w:tr>
      <w:tr w:rsidR="00D16D57" w:rsidRPr="002D7963" w14:paraId="091E7A6E" w14:textId="77777777" w:rsidTr="006E1875">
        <w:tc>
          <w:tcPr>
            <w:tcW w:w="3682" w:type="dxa"/>
            <w:noWrap/>
            <w:hideMark/>
          </w:tcPr>
          <w:p w14:paraId="064570D1" w14:textId="77777777" w:rsidR="00D16D57" w:rsidRPr="002D7963" w:rsidRDefault="00D16D57">
            <w:pPr>
              <w:pStyle w:val="TableText"/>
              <w:rPr>
                <w:rFonts w:ascii="Franklin Gothic Book" w:hAnsi="Franklin Gothic Book"/>
              </w:rPr>
            </w:pPr>
            <w:r w:rsidRPr="002D7963">
              <w:rPr>
                <w:rFonts w:ascii="Franklin Gothic Book" w:hAnsi="Franklin Gothic Book"/>
              </w:rPr>
              <w:t>Required local contribution</w:t>
            </w:r>
          </w:p>
        </w:tc>
        <w:tc>
          <w:tcPr>
            <w:tcW w:w="1612" w:type="dxa"/>
            <w:noWrap/>
          </w:tcPr>
          <w:p w14:paraId="3105BACC" w14:textId="33D68352" w:rsidR="00D16D57" w:rsidRPr="002D7963" w:rsidRDefault="00C603E2">
            <w:pPr>
              <w:pStyle w:val="TableTextCentered"/>
              <w:rPr>
                <w:rFonts w:ascii="Franklin Gothic Book" w:hAnsi="Franklin Gothic Book"/>
              </w:rPr>
            </w:pPr>
            <w:r w:rsidRPr="002D7963">
              <w:t>—</w:t>
            </w:r>
          </w:p>
        </w:tc>
        <w:tc>
          <w:tcPr>
            <w:tcW w:w="1718" w:type="dxa"/>
            <w:noWrap/>
          </w:tcPr>
          <w:p w14:paraId="43DBF8C7" w14:textId="77777777" w:rsidR="00D16D57" w:rsidRPr="002D7963" w:rsidRDefault="00D16D57">
            <w:pPr>
              <w:pStyle w:val="TableTextCentered"/>
              <w:rPr>
                <w:rFonts w:ascii="Franklin Gothic Book" w:hAnsi="Franklin Gothic Book" w:cs="Calibri"/>
              </w:rPr>
            </w:pPr>
            <w:r w:rsidRPr="002D7963">
              <w:t>$4,020,768</w:t>
            </w:r>
          </w:p>
        </w:tc>
        <w:tc>
          <w:tcPr>
            <w:tcW w:w="1350" w:type="dxa"/>
            <w:noWrap/>
          </w:tcPr>
          <w:p w14:paraId="68E3CDDF" w14:textId="4778B575" w:rsidR="00D16D57" w:rsidRPr="002D7963" w:rsidRDefault="00C603E2">
            <w:pPr>
              <w:pStyle w:val="TableTextCentered"/>
              <w:rPr>
                <w:rFonts w:ascii="Franklin Gothic Book" w:hAnsi="Franklin Gothic Book"/>
              </w:rPr>
            </w:pPr>
            <w:r w:rsidRPr="002D7963">
              <w:t>—</w:t>
            </w:r>
          </w:p>
        </w:tc>
        <w:tc>
          <w:tcPr>
            <w:tcW w:w="1522" w:type="dxa"/>
            <w:noWrap/>
          </w:tcPr>
          <w:p w14:paraId="065DCD37" w14:textId="77777777" w:rsidR="00D16D57" w:rsidRPr="002D7963" w:rsidRDefault="00D16D57">
            <w:pPr>
              <w:pStyle w:val="TableTextCentered"/>
              <w:rPr>
                <w:rFonts w:ascii="Franklin Gothic Book" w:hAnsi="Franklin Gothic Book" w:cs="Calibri"/>
              </w:rPr>
            </w:pPr>
            <w:r w:rsidRPr="002D7963">
              <w:t>$4,111,154</w:t>
            </w:r>
          </w:p>
        </w:tc>
        <w:tc>
          <w:tcPr>
            <w:tcW w:w="1538" w:type="dxa"/>
            <w:noWrap/>
          </w:tcPr>
          <w:p w14:paraId="57966B5B" w14:textId="7CD62D15" w:rsidR="00D16D57" w:rsidRPr="002D7963" w:rsidRDefault="00C603E2">
            <w:pPr>
              <w:pStyle w:val="TableTextCentered"/>
              <w:rPr>
                <w:rFonts w:ascii="Franklin Gothic Book" w:hAnsi="Franklin Gothic Book"/>
              </w:rPr>
            </w:pPr>
            <w:r w:rsidRPr="002D7963">
              <w:t>—</w:t>
            </w:r>
          </w:p>
        </w:tc>
        <w:tc>
          <w:tcPr>
            <w:tcW w:w="1522" w:type="dxa"/>
          </w:tcPr>
          <w:p w14:paraId="40A15AA0" w14:textId="77777777" w:rsidR="00D16D57" w:rsidRPr="002D7963" w:rsidRDefault="00D16D57">
            <w:pPr>
              <w:pStyle w:val="TableTextCentered"/>
              <w:rPr>
                <w:rFonts w:ascii="Franklin Gothic Book" w:hAnsi="Franklin Gothic Book" w:cs="Calibri"/>
              </w:rPr>
            </w:pPr>
            <w:r w:rsidRPr="002D7963">
              <w:t>$4,110,989</w:t>
            </w:r>
          </w:p>
        </w:tc>
      </w:tr>
      <w:tr w:rsidR="00D16D57" w:rsidRPr="002D7963" w14:paraId="0E494A2D" w14:textId="77777777" w:rsidTr="006E1875">
        <w:tc>
          <w:tcPr>
            <w:tcW w:w="3682" w:type="dxa"/>
            <w:noWrap/>
            <w:hideMark/>
          </w:tcPr>
          <w:p w14:paraId="714B7A51" w14:textId="77777777" w:rsidR="00D16D57" w:rsidRPr="002D7963" w:rsidRDefault="00D16D57">
            <w:pPr>
              <w:pStyle w:val="TableText"/>
              <w:rPr>
                <w:rFonts w:ascii="Franklin Gothic Book" w:hAnsi="Franklin Gothic Book"/>
              </w:rPr>
            </w:pPr>
            <w:r w:rsidRPr="002D7963">
              <w:rPr>
                <w:rFonts w:ascii="Franklin Gothic Book" w:hAnsi="Franklin Gothic Book"/>
              </w:rPr>
              <w:t>Required net school spending</w:t>
            </w:r>
            <w:r w:rsidRPr="002D7963">
              <w:rPr>
                <w:rFonts w:ascii="Franklin Gothic Book" w:hAnsi="Franklin Gothic Book"/>
                <w:vertAlign w:val="superscript"/>
              </w:rPr>
              <w:t>b</w:t>
            </w:r>
          </w:p>
        </w:tc>
        <w:tc>
          <w:tcPr>
            <w:tcW w:w="1612" w:type="dxa"/>
            <w:noWrap/>
          </w:tcPr>
          <w:p w14:paraId="77A063A4" w14:textId="3F8C67D4" w:rsidR="00D16D57" w:rsidRPr="002D7963" w:rsidRDefault="00C603E2">
            <w:pPr>
              <w:pStyle w:val="TableTextCentered"/>
              <w:rPr>
                <w:rFonts w:ascii="Franklin Gothic Book" w:hAnsi="Franklin Gothic Book"/>
              </w:rPr>
            </w:pPr>
            <w:r w:rsidRPr="002D7963">
              <w:t>—</w:t>
            </w:r>
          </w:p>
        </w:tc>
        <w:tc>
          <w:tcPr>
            <w:tcW w:w="1718" w:type="dxa"/>
            <w:noWrap/>
          </w:tcPr>
          <w:p w14:paraId="5F1B9246" w14:textId="77777777" w:rsidR="00D16D57" w:rsidRPr="002D7963" w:rsidRDefault="00D16D57">
            <w:pPr>
              <w:pStyle w:val="TableTextCentered"/>
              <w:rPr>
                <w:rFonts w:ascii="Franklin Gothic Book" w:hAnsi="Franklin Gothic Book" w:cs="Calibri"/>
              </w:rPr>
            </w:pPr>
            <w:r w:rsidRPr="002D7963">
              <w:t>$4,874,624</w:t>
            </w:r>
          </w:p>
        </w:tc>
        <w:tc>
          <w:tcPr>
            <w:tcW w:w="1350" w:type="dxa"/>
            <w:noWrap/>
          </w:tcPr>
          <w:p w14:paraId="3FC75F79" w14:textId="08780AC2" w:rsidR="00D16D57" w:rsidRPr="002D7963" w:rsidRDefault="00C603E2">
            <w:pPr>
              <w:pStyle w:val="TableTextCentered"/>
              <w:rPr>
                <w:rFonts w:ascii="Franklin Gothic Book" w:hAnsi="Franklin Gothic Book"/>
              </w:rPr>
            </w:pPr>
            <w:r w:rsidRPr="002D7963">
              <w:t>—</w:t>
            </w:r>
          </w:p>
        </w:tc>
        <w:tc>
          <w:tcPr>
            <w:tcW w:w="1522" w:type="dxa"/>
            <w:noWrap/>
          </w:tcPr>
          <w:p w14:paraId="5EA668D7" w14:textId="77777777" w:rsidR="00D16D57" w:rsidRPr="002D7963" w:rsidRDefault="00D16D57">
            <w:pPr>
              <w:pStyle w:val="TableTextCentered"/>
              <w:rPr>
                <w:rFonts w:ascii="Franklin Gothic Book" w:hAnsi="Franklin Gothic Book" w:cs="Calibri"/>
              </w:rPr>
            </w:pPr>
            <w:r w:rsidRPr="002D7963">
              <w:t>$4,983,216</w:t>
            </w:r>
          </w:p>
        </w:tc>
        <w:tc>
          <w:tcPr>
            <w:tcW w:w="1538" w:type="dxa"/>
            <w:noWrap/>
          </w:tcPr>
          <w:p w14:paraId="3110EFAD" w14:textId="74E633A5" w:rsidR="00D16D57" w:rsidRPr="002D7963" w:rsidRDefault="00C603E2">
            <w:pPr>
              <w:pStyle w:val="TableTextCentered"/>
              <w:rPr>
                <w:rFonts w:ascii="Franklin Gothic Book" w:hAnsi="Franklin Gothic Book"/>
              </w:rPr>
            </w:pPr>
            <w:r w:rsidRPr="002D7963">
              <w:t>—</w:t>
            </w:r>
          </w:p>
        </w:tc>
        <w:tc>
          <w:tcPr>
            <w:tcW w:w="1522" w:type="dxa"/>
          </w:tcPr>
          <w:p w14:paraId="71C78514" w14:textId="77777777" w:rsidR="00D16D57" w:rsidRPr="002D7963" w:rsidRDefault="00D16D57">
            <w:pPr>
              <w:pStyle w:val="TableTextCentered"/>
              <w:rPr>
                <w:rFonts w:ascii="Franklin Gothic Book" w:hAnsi="Franklin Gothic Book" w:cs="Calibri"/>
              </w:rPr>
            </w:pPr>
            <w:r w:rsidRPr="002D7963">
              <w:t>$4,997,331</w:t>
            </w:r>
          </w:p>
        </w:tc>
      </w:tr>
      <w:tr w:rsidR="00D16D57" w:rsidRPr="002D7963" w14:paraId="1457E5E0" w14:textId="77777777" w:rsidTr="006E1875">
        <w:tc>
          <w:tcPr>
            <w:tcW w:w="3682" w:type="dxa"/>
            <w:noWrap/>
            <w:hideMark/>
          </w:tcPr>
          <w:p w14:paraId="2CAF6835" w14:textId="77777777" w:rsidR="00D16D57" w:rsidRPr="002D7963" w:rsidRDefault="00D16D57">
            <w:pPr>
              <w:pStyle w:val="TableText"/>
              <w:rPr>
                <w:rFonts w:ascii="Franklin Gothic Book" w:hAnsi="Franklin Gothic Book"/>
              </w:rPr>
            </w:pPr>
            <w:r w:rsidRPr="002D7963">
              <w:rPr>
                <w:rFonts w:ascii="Franklin Gothic Book" w:hAnsi="Franklin Gothic Book"/>
              </w:rPr>
              <w:t>Actual net school spending</w:t>
            </w:r>
          </w:p>
        </w:tc>
        <w:tc>
          <w:tcPr>
            <w:tcW w:w="1612" w:type="dxa"/>
            <w:noWrap/>
          </w:tcPr>
          <w:p w14:paraId="603D7425" w14:textId="3E58474A" w:rsidR="00D16D57" w:rsidRPr="002D7963" w:rsidRDefault="00C603E2">
            <w:pPr>
              <w:pStyle w:val="TableTextCentered"/>
              <w:rPr>
                <w:rFonts w:ascii="Franklin Gothic Book" w:hAnsi="Franklin Gothic Book"/>
              </w:rPr>
            </w:pPr>
            <w:r w:rsidRPr="002D7963">
              <w:t>—</w:t>
            </w:r>
          </w:p>
        </w:tc>
        <w:tc>
          <w:tcPr>
            <w:tcW w:w="1718" w:type="dxa"/>
            <w:noWrap/>
          </w:tcPr>
          <w:p w14:paraId="309DA6CE" w14:textId="77777777" w:rsidR="00D16D57" w:rsidRPr="002D7963" w:rsidRDefault="00D16D57">
            <w:pPr>
              <w:pStyle w:val="TableTextCentered"/>
              <w:rPr>
                <w:rFonts w:ascii="Franklin Gothic Book" w:hAnsi="Franklin Gothic Book" w:cs="Calibri"/>
              </w:rPr>
            </w:pPr>
            <w:r w:rsidRPr="002D7963">
              <w:t>$11,060,867</w:t>
            </w:r>
          </w:p>
        </w:tc>
        <w:tc>
          <w:tcPr>
            <w:tcW w:w="1350" w:type="dxa"/>
            <w:noWrap/>
          </w:tcPr>
          <w:p w14:paraId="2B14EDE0" w14:textId="5BB3AF95" w:rsidR="00D16D57" w:rsidRPr="002D7963" w:rsidRDefault="00C603E2">
            <w:pPr>
              <w:pStyle w:val="TableTextCentered"/>
              <w:rPr>
                <w:rFonts w:ascii="Franklin Gothic Book" w:hAnsi="Franklin Gothic Book"/>
              </w:rPr>
            </w:pPr>
            <w:r w:rsidRPr="002D7963">
              <w:t>—</w:t>
            </w:r>
          </w:p>
        </w:tc>
        <w:tc>
          <w:tcPr>
            <w:tcW w:w="1522" w:type="dxa"/>
            <w:noWrap/>
          </w:tcPr>
          <w:p w14:paraId="5CF67753" w14:textId="77777777" w:rsidR="00D16D57" w:rsidRPr="002D7963" w:rsidRDefault="00D16D57">
            <w:pPr>
              <w:pStyle w:val="TableTextCentered"/>
              <w:rPr>
                <w:rFonts w:ascii="Franklin Gothic Book" w:hAnsi="Franklin Gothic Book" w:cs="Calibri"/>
              </w:rPr>
            </w:pPr>
            <w:r w:rsidRPr="002D7963">
              <w:t>$11,383,748</w:t>
            </w:r>
          </w:p>
        </w:tc>
        <w:tc>
          <w:tcPr>
            <w:tcW w:w="1538" w:type="dxa"/>
            <w:noWrap/>
          </w:tcPr>
          <w:p w14:paraId="764C99E5" w14:textId="1763CED5" w:rsidR="00D16D57" w:rsidRPr="002D7963" w:rsidRDefault="00C603E2">
            <w:pPr>
              <w:pStyle w:val="TableTextCentered"/>
              <w:rPr>
                <w:rFonts w:ascii="Franklin Gothic Book" w:hAnsi="Franklin Gothic Book"/>
              </w:rPr>
            </w:pPr>
            <w:r w:rsidRPr="002D7963">
              <w:t>—</w:t>
            </w:r>
          </w:p>
        </w:tc>
        <w:tc>
          <w:tcPr>
            <w:tcW w:w="1522" w:type="dxa"/>
          </w:tcPr>
          <w:p w14:paraId="73B8D1DC" w14:textId="77777777" w:rsidR="00D16D57" w:rsidRPr="002D7963" w:rsidRDefault="00D16D57">
            <w:pPr>
              <w:pStyle w:val="TableTextCentered"/>
              <w:rPr>
                <w:rFonts w:ascii="Franklin Gothic Book" w:hAnsi="Franklin Gothic Book" w:cs="Calibri"/>
              </w:rPr>
            </w:pPr>
            <w:r w:rsidRPr="002D7963">
              <w:t>$11,052,126</w:t>
            </w:r>
          </w:p>
        </w:tc>
      </w:tr>
      <w:tr w:rsidR="00D16D57" w:rsidRPr="002D7963" w14:paraId="29758474" w14:textId="77777777" w:rsidTr="006E1875">
        <w:tc>
          <w:tcPr>
            <w:tcW w:w="3682" w:type="dxa"/>
            <w:noWrap/>
            <w:hideMark/>
          </w:tcPr>
          <w:p w14:paraId="0B1A8D15" w14:textId="77777777" w:rsidR="00D16D57" w:rsidRPr="002D7963" w:rsidRDefault="00D16D57">
            <w:pPr>
              <w:pStyle w:val="TableText"/>
              <w:rPr>
                <w:rFonts w:ascii="Franklin Gothic Book" w:hAnsi="Franklin Gothic Book"/>
              </w:rPr>
            </w:pPr>
            <w:r w:rsidRPr="002D7963">
              <w:rPr>
                <w:rFonts w:ascii="Franklin Gothic Book" w:hAnsi="Franklin Gothic Book"/>
              </w:rPr>
              <w:t>Over/under required ($)</w:t>
            </w:r>
          </w:p>
        </w:tc>
        <w:tc>
          <w:tcPr>
            <w:tcW w:w="1612" w:type="dxa"/>
            <w:noWrap/>
          </w:tcPr>
          <w:p w14:paraId="14A315C7" w14:textId="6B0283D7" w:rsidR="00D16D57" w:rsidRPr="002D7963" w:rsidRDefault="00C603E2">
            <w:pPr>
              <w:pStyle w:val="TableTextCentered"/>
              <w:rPr>
                <w:rFonts w:ascii="Franklin Gothic Book" w:hAnsi="Franklin Gothic Book"/>
              </w:rPr>
            </w:pPr>
            <w:r w:rsidRPr="002D7963">
              <w:t>—</w:t>
            </w:r>
          </w:p>
        </w:tc>
        <w:tc>
          <w:tcPr>
            <w:tcW w:w="1718" w:type="dxa"/>
            <w:noWrap/>
          </w:tcPr>
          <w:p w14:paraId="4F874125" w14:textId="77777777" w:rsidR="00D16D57" w:rsidRPr="002D7963" w:rsidRDefault="00D16D57">
            <w:pPr>
              <w:pStyle w:val="TableTextCentered"/>
              <w:rPr>
                <w:rFonts w:ascii="Franklin Gothic Book" w:hAnsi="Franklin Gothic Book" w:cs="Calibri"/>
              </w:rPr>
            </w:pPr>
            <w:r w:rsidRPr="002D7963">
              <w:t>$6,186,243</w:t>
            </w:r>
          </w:p>
        </w:tc>
        <w:tc>
          <w:tcPr>
            <w:tcW w:w="1350" w:type="dxa"/>
            <w:noWrap/>
          </w:tcPr>
          <w:p w14:paraId="12DAF7B8" w14:textId="5A88AD5D" w:rsidR="00D16D57" w:rsidRPr="002D7963" w:rsidRDefault="00C603E2">
            <w:pPr>
              <w:pStyle w:val="TableTextCentered"/>
              <w:rPr>
                <w:rFonts w:ascii="Franklin Gothic Book" w:hAnsi="Franklin Gothic Book"/>
              </w:rPr>
            </w:pPr>
            <w:r w:rsidRPr="002D7963">
              <w:t>—</w:t>
            </w:r>
          </w:p>
        </w:tc>
        <w:tc>
          <w:tcPr>
            <w:tcW w:w="1522" w:type="dxa"/>
            <w:noWrap/>
          </w:tcPr>
          <w:p w14:paraId="755E080F" w14:textId="77777777" w:rsidR="00D16D57" w:rsidRPr="002D7963" w:rsidRDefault="00D16D57">
            <w:pPr>
              <w:pStyle w:val="TableTextCentered"/>
              <w:rPr>
                <w:rFonts w:ascii="Franklin Gothic Book" w:hAnsi="Franklin Gothic Book" w:cs="Calibri"/>
              </w:rPr>
            </w:pPr>
            <w:r w:rsidRPr="002D7963">
              <w:t>$6,400,532</w:t>
            </w:r>
          </w:p>
        </w:tc>
        <w:tc>
          <w:tcPr>
            <w:tcW w:w="1538" w:type="dxa"/>
            <w:noWrap/>
          </w:tcPr>
          <w:p w14:paraId="33682CD3" w14:textId="486FB61B" w:rsidR="00D16D57" w:rsidRPr="002D7963" w:rsidRDefault="00C603E2">
            <w:pPr>
              <w:pStyle w:val="TableTextCentered"/>
              <w:rPr>
                <w:rFonts w:ascii="Franklin Gothic Book" w:hAnsi="Franklin Gothic Book"/>
              </w:rPr>
            </w:pPr>
            <w:r w:rsidRPr="002D7963">
              <w:t>—</w:t>
            </w:r>
          </w:p>
        </w:tc>
        <w:tc>
          <w:tcPr>
            <w:tcW w:w="1522" w:type="dxa"/>
          </w:tcPr>
          <w:p w14:paraId="3E8C5A6B" w14:textId="77777777" w:rsidR="00D16D57" w:rsidRPr="002D7963" w:rsidRDefault="00D16D57">
            <w:pPr>
              <w:pStyle w:val="TableTextCentered"/>
              <w:rPr>
                <w:rFonts w:ascii="Franklin Gothic Book" w:hAnsi="Franklin Gothic Book" w:cs="Calibri"/>
              </w:rPr>
            </w:pPr>
            <w:r w:rsidRPr="002D7963">
              <w:t>$6,054,795</w:t>
            </w:r>
          </w:p>
        </w:tc>
      </w:tr>
      <w:tr w:rsidR="00D16D57" w:rsidRPr="002D7963" w14:paraId="4CFE10C2" w14:textId="77777777" w:rsidTr="006E1875">
        <w:tc>
          <w:tcPr>
            <w:tcW w:w="3682" w:type="dxa"/>
            <w:noWrap/>
            <w:hideMark/>
          </w:tcPr>
          <w:p w14:paraId="1C6717DB" w14:textId="77777777" w:rsidR="00D16D57" w:rsidRPr="002D7963" w:rsidRDefault="00D16D57">
            <w:pPr>
              <w:pStyle w:val="TableText"/>
            </w:pPr>
            <w:r w:rsidRPr="002D7963">
              <w:t>Over/under required (%)</w:t>
            </w:r>
          </w:p>
        </w:tc>
        <w:tc>
          <w:tcPr>
            <w:tcW w:w="1612" w:type="dxa"/>
            <w:noWrap/>
          </w:tcPr>
          <w:p w14:paraId="3A0AEB80" w14:textId="00AA042D" w:rsidR="00D16D57" w:rsidRPr="002D7963" w:rsidRDefault="00C603E2">
            <w:pPr>
              <w:pStyle w:val="TableTextCentered"/>
            </w:pPr>
            <w:r w:rsidRPr="002D7963">
              <w:t>—</w:t>
            </w:r>
          </w:p>
        </w:tc>
        <w:tc>
          <w:tcPr>
            <w:tcW w:w="1718" w:type="dxa"/>
            <w:noWrap/>
          </w:tcPr>
          <w:p w14:paraId="4FF95727" w14:textId="77777777" w:rsidR="00D16D57" w:rsidRPr="002D7963" w:rsidRDefault="00D16D57">
            <w:pPr>
              <w:pStyle w:val="TableTextCentered"/>
            </w:pPr>
            <w:r w:rsidRPr="002D7963">
              <w:t>126.9%</w:t>
            </w:r>
          </w:p>
        </w:tc>
        <w:tc>
          <w:tcPr>
            <w:tcW w:w="1350" w:type="dxa"/>
            <w:noWrap/>
          </w:tcPr>
          <w:p w14:paraId="2B916237" w14:textId="156EE813" w:rsidR="00D16D57" w:rsidRPr="002D7963" w:rsidRDefault="00C603E2">
            <w:pPr>
              <w:pStyle w:val="TableTextCentered"/>
            </w:pPr>
            <w:r w:rsidRPr="002D7963">
              <w:t>—</w:t>
            </w:r>
          </w:p>
        </w:tc>
        <w:tc>
          <w:tcPr>
            <w:tcW w:w="1522" w:type="dxa"/>
            <w:noWrap/>
          </w:tcPr>
          <w:p w14:paraId="037192CE" w14:textId="77777777" w:rsidR="00D16D57" w:rsidRPr="002D7963" w:rsidRDefault="00D16D57">
            <w:pPr>
              <w:pStyle w:val="TableTextCentered"/>
            </w:pPr>
            <w:r w:rsidRPr="002D7963">
              <w:t>128.4%</w:t>
            </w:r>
          </w:p>
        </w:tc>
        <w:tc>
          <w:tcPr>
            <w:tcW w:w="1538" w:type="dxa"/>
            <w:noWrap/>
          </w:tcPr>
          <w:p w14:paraId="37198C81" w14:textId="5AC9DD72" w:rsidR="00D16D57" w:rsidRPr="002D7963" w:rsidRDefault="00C603E2">
            <w:pPr>
              <w:pStyle w:val="TableTextCentered"/>
            </w:pPr>
            <w:r w:rsidRPr="002D7963">
              <w:t>—</w:t>
            </w:r>
          </w:p>
        </w:tc>
        <w:tc>
          <w:tcPr>
            <w:tcW w:w="1522" w:type="dxa"/>
          </w:tcPr>
          <w:p w14:paraId="6A2FF605" w14:textId="77777777" w:rsidR="00D16D57" w:rsidRPr="002D7963" w:rsidRDefault="00D16D57">
            <w:pPr>
              <w:pStyle w:val="TableTextCentered"/>
            </w:pPr>
            <w:r w:rsidRPr="002D7963">
              <w:t>121.2%</w:t>
            </w:r>
          </w:p>
        </w:tc>
      </w:tr>
    </w:tbl>
    <w:p w14:paraId="49D5AE61" w14:textId="599475F8" w:rsidR="00D16D57" w:rsidRPr="002D7963" w:rsidRDefault="00D16D57" w:rsidP="00711976">
      <w:pPr>
        <w:pStyle w:val="TableNote"/>
      </w:pPr>
      <w:r w:rsidRPr="002D7963">
        <w:rPr>
          <w:i/>
          <w:iCs/>
        </w:rPr>
        <w:t>Note</w:t>
      </w:r>
      <w:r w:rsidRPr="002D7963">
        <w:t>. Data as of July 25, 2023</w:t>
      </w:r>
      <w:r w:rsidR="000D5128" w:rsidRPr="002D7963">
        <w:t>,</w:t>
      </w:r>
      <w:r w:rsidRPr="002D7963">
        <w:t xml:space="preserve"> and sourced from </w:t>
      </w:r>
      <w:r w:rsidR="006D7352" w:rsidRPr="002D7963">
        <w:t xml:space="preserve">fiscal year 2022 </w:t>
      </w:r>
      <w:r w:rsidRPr="002D7963">
        <w:t>district end-of-year reports and Chapter 70 program information on DESE website.</w:t>
      </w:r>
    </w:p>
    <w:p w14:paraId="258F9927" w14:textId="77777777" w:rsidR="00D16D57" w:rsidRPr="002D7963" w:rsidRDefault="00D16D57" w:rsidP="006E1875">
      <w:pPr>
        <w:pStyle w:val="TableNote"/>
      </w:pPr>
      <w:r w:rsidRPr="002D7963">
        <w:rPr>
          <w:vertAlign w:val="superscript"/>
        </w:rPr>
        <w:t xml:space="preserve">a </w:t>
      </w:r>
      <w:r w:rsidRPr="002D7963">
        <w:t xml:space="preserve">Chapter 70 state aid funds are deposited in the local general fund and spent as local appropriations. </w:t>
      </w:r>
      <w:r w:rsidRPr="002D7963">
        <w:rPr>
          <w:vertAlign w:val="superscript"/>
        </w:rPr>
        <w:t xml:space="preserve">b </w:t>
      </w:r>
      <w:r w:rsidRPr="002D7963">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10F345D0" w14:textId="77777777" w:rsidR="00D16D57" w:rsidRPr="002D7963" w:rsidRDefault="00D16D57" w:rsidP="006E1875">
      <w:pPr>
        <w:pStyle w:val="TableNote"/>
      </w:pPr>
    </w:p>
    <w:p w14:paraId="5FC9EB77" w14:textId="77777777" w:rsidR="00D16D57" w:rsidRPr="002D7963" w:rsidRDefault="00D16D57" w:rsidP="006E1875">
      <w:pPr>
        <w:pStyle w:val="TableNote"/>
      </w:pPr>
    </w:p>
    <w:p w14:paraId="605B2931" w14:textId="56E6FED0" w:rsidR="00D16D57" w:rsidRPr="002D7963" w:rsidRDefault="00D16D57">
      <w:pPr>
        <w:pStyle w:val="TableTitle0"/>
        <w:spacing w:before="0"/>
        <w:rPr>
          <w:szCs w:val="20"/>
        </w:rPr>
      </w:pPr>
      <w:r w:rsidRPr="002D7963">
        <w:lastRenderedPageBreak/>
        <w:t xml:space="preserve">Table D11. </w:t>
      </w:r>
      <w:r w:rsidRPr="002D7963">
        <w:rPr>
          <w:rFonts w:eastAsia="Times New Roman" w:cs="Calibri"/>
          <w:bCs/>
          <w:szCs w:val="20"/>
        </w:rPr>
        <w:t xml:space="preserve">Sherborn </w:t>
      </w:r>
      <w:r w:rsidRPr="002D7963">
        <w:t>Public Schools: Expenditures, Chapter 70 State Aid, and Net School Spending Fiscal Years, 2020-2022</w:t>
      </w:r>
      <w:r w:rsidRPr="002D7963">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D16D57" w:rsidRPr="002D7963" w14:paraId="72D98F9D"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24482B66" w14:textId="77777777" w:rsidR="00D16D57" w:rsidRPr="002D7963" w:rsidRDefault="00D16D57">
            <w:pPr>
              <w:widowControl w:val="0"/>
              <w:overflowPunct w:val="0"/>
              <w:adjustRightInd w:val="0"/>
              <w:spacing w:line="240" w:lineRule="auto"/>
              <w:rPr>
                <w:rFonts w:eastAsia="Times New Roman" w:cs="Times New Roman"/>
                <w:kern w:val="28"/>
                <w:szCs w:val="20"/>
              </w:rPr>
            </w:pPr>
            <w:r w:rsidRPr="002D7963">
              <w:rPr>
                <w:rFonts w:eastAsia="Times New Roman" w:cs="Times New Roman"/>
                <w:kern w:val="28"/>
                <w:szCs w:val="20"/>
              </w:rPr>
              <w:t> </w:t>
            </w:r>
          </w:p>
        </w:tc>
        <w:tc>
          <w:tcPr>
            <w:tcW w:w="3330" w:type="dxa"/>
            <w:gridSpan w:val="2"/>
            <w:noWrap/>
            <w:hideMark/>
          </w:tcPr>
          <w:p w14:paraId="7FB59F6C" w14:textId="77777777" w:rsidR="00D16D57" w:rsidRPr="002D7963" w:rsidRDefault="00D16D57">
            <w:pPr>
              <w:pStyle w:val="TableColHeadingCenter"/>
            </w:pPr>
            <w:r w:rsidRPr="002D7963">
              <w:t>Fiscal year 2020</w:t>
            </w:r>
          </w:p>
        </w:tc>
        <w:tc>
          <w:tcPr>
            <w:tcW w:w="2872" w:type="dxa"/>
            <w:gridSpan w:val="2"/>
            <w:noWrap/>
            <w:hideMark/>
          </w:tcPr>
          <w:p w14:paraId="75B1FB5A" w14:textId="77777777" w:rsidR="00D16D57" w:rsidRPr="002D7963" w:rsidRDefault="00D16D57">
            <w:pPr>
              <w:pStyle w:val="TableColHeadingCenter"/>
            </w:pPr>
            <w:r w:rsidRPr="002D7963">
              <w:t>Fiscal year 2021</w:t>
            </w:r>
          </w:p>
        </w:tc>
        <w:tc>
          <w:tcPr>
            <w:tcW w:w="3060" w:type="dxa"/>
            <w:gridSpan w:val="2"/>
            <w:noWrap/>
            <w:hideMark/>
          </w:tcPr>
          <w:p w14:paraId="4804951F" w14:textId="77777777" w:rsidR="00D16D57" w:rsidRPr="002D7963" w:rsidRDefault="00D16D57">
            <w:pPr>
              <w:pStyle w:val="TableColHeadingCenter"/>
            </w:pPr>
            <w:r w:rsidRPr="002D7963">
              <w:t>Fiscal year 2022</w:t>
            </w:r>
          </w:p>
        </w:tc>
      </w:tr>
      <w:tr w:rsidR="00D16D57" w:rsidRPr="002D7963" w14:paraId="20A8B9C4"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1F677392" w14:textId="77777777" w:rsidR="00D16D57" w:rsidRPr="002D7963" w:rsidRDefault="00D16D57">
            <w:pPr>
              <w:widowControl w:val="0"/>
              <w:overflowPunct w:val="0"/>
              <w:adjustRightInd w:val="0"/>
              <w:spacing w:line="240" w:lineRule="auto"/>
              <w:rPr>
                <w:rFonts w:eastAsia="Times New Roman" w:cs="Times New Roman"/>
                <w:kern w:val="28"/>
                <w:szCs w:val="20"/>
              </w:rPr>
            </w:pPr>
            <w:r w:rsidRPr="002D7963">
              <w:rPr>
                <w:rFonts w:eastAsia="Times New Roman" w:cs="Times New Roman"/>
                <w:kern w:val="28"/>
                <w:szCs w:val="20"/>
              </w:rPr>
              <w:t> </w:t>
            </w:r>
          </w:p>
        </w:tc>
        <w:tc>
          <w:tcPr>
            <w:tcW w:w="1612" w:type="dxa"/>
            <w:noWrap/>
            <w:hideMark/>
          </w:tcPr>
          <w:p w14:paraId="5EC9737E" w14:textId="77777777" w:rsidR="00D16D57" w:rsidRPr="002D7963" w:rsidRDefault="00D16D57">
            <w:pPr>
              <w:pStyle w:val="TableColHeadingCenter"/>
            </w:pPr>
            <w:r w:rsidRPr="002D7963">
              <w:t>Estimated</w:t>
            </w:r>
          </w:p>
        </w:tc>
        <w:tc>
          <w:tcPr>
            <w:tcW w:w="1718" w:type="dxa"/>
            <w:noWrap/>
            <w:hideMark/>
          </w:tcPr>
          <w:p w14:paraId="71607F3D" w14:textId="77777777" w:rsidR="00D16D57" w:rsidRPr="002D7963" w:rsidRDefault="00D16D57">
            <w:pPr>
              <w:pStyle w:val="TableColHeadingCenter"/>
            </w:pPr>
            <w:r w:rsidRPr="002D7963">
              <w:t>Actual</w:t>
            </w:r>
          </w:p>
        </w:tc>
        <w:tc>
          <w:tcPr>
            <w:tcW w:w="1350" w:type="dxa"/>
            <w:noWrap/>
            <w:hideMark/>
          </w:tcPr>
          <w:p w14:paraId="1DFE3887" w14:textId="77777777" w:rsidR="00D16D57" w:rsidRPr="002D7963" w:rsidRDefault="00D16D57">
            <w:pPr>
              <w:pStyle w:val="TableColHeadingCenter"/>
            </w:pPr>
            <w:r w:rsidRPr="002D7963">
              <w:t>Estimated</w:t>
            </w:r>
          </w:p>
        </w:tc>
        <w:tc>
          <w:tcPr>
            <w:tcW w:w="1522" w:type="dxa"/>
            <w:noWrap/>
            <w:hideMark/>
          </w:tcPr>
          <w:p w14:paraId="3CCB6624" w14:textId="77777777" w:rsidR="00D16D57" w:rsidRPr="002D7963" w:rsidRDefault="00D16D57">
            <w:pPr>
              <w:pStyle w:val="TableColHeadingCenter"/>
            </w:pPr>
            <w:r w:rsidRPr="002D7963">
              <w:t>Actual</w:t>
            </w:r>
          </w:p>
        </w:tc>
        <w:tc>
          <w:tcPr>
            <w:tcW w:w="1538" w:type="dxa"/>
            <w:noWrap/>
            <w:hideMark/>
          </w:tcPr>
          <w:p w14:paraId="621A3769" w14:textId="77777777" w:rsidR="00D16D57" w:rsidRPr="002D7963" w:rsidRDefault="00D16D57">
            <w:pPr>
              <w:pStyle w:val="TableColHeadingCenter"/>
            </w:pPr>
            <w:r w:rsidRPr="002D7963">
              <w:t>Estimated</w:t>
            </w:r>
          </w:p>
        </w:tc>
        <w:tc>
          <w:tcPr>
            <w:tcW w:w="1522" w:type="dxa"/>
            <w:hideMark/>
          </w:tcPr>
          <w:p w14:paraId="22CCAA29" w14:textId="77777777" w:rsidR="00D16D57" w:rsidRPr="002D7963" w:rsidRDefault="00D16D57">
            <w:pPr>
              <w:pStyle w:val="TableColHeadingCenter"/>
            </w:pPr>
            <w:r w:rsidRPr="002D7963">
              <w:t>Actual</w:t>
            </w:r>
          </w:p>
        </w:tc>
      </w:tr>
      <w:tr w:rsidR="00D16D57" w:rsidRPr="002D7963" w14:paraId="794E34A6" w14:textId="77777777">
        <w:tc>
          <w:tcPr>
            <w:tcW w:w="12944" w:type="dxa"/>
            <w:gridSpan w:val="7"/>
            <w:shd w:val="clear" w:color="auto" w:fill="D9E2F3"/>
            <w:hideMark/>
          </w:tcPr>
          <w:p w14:paraId="03EB6A00" w14:textId="77777777" w:rsidR="00D16D57" w:rsidRPr="002D7963" w:rsidRDefault="00D16D57" w:rsidP="00D16D57">
            <w:pPr>
              <w:pStyle w:val="TableSubheading"/>
            </w:pPr>
            <w:r w:rsidRPr="002D7963">
              <w:t>Expenditures</w:t>
            </w:r>
          </w:p>
        </w:tc>
      </w:tr>
      <w:tr w:rsidR="00D16D57" w:rsidRPr="002D7963" w14:paraId="75C5049F" w14:textId="77777777">
        <w:tc>
          <w:tcPr>
            <w:tcW w:w="3682" w:type="dxa"/>
            <w:hideMark/>
          </w:tcPr>
          <w:p w14:paraId="4846BC6A" w14:textId="77777777" w:rsidR="00D16D57" w:rsidRPr="002D7963" w:rsidRDefault="00D16D57">
            <w:pPr>
              <w:pStyle w:val="TableText"/>
            </w:pPr>
            <w:r w:rsidRPr="002D7963">
              <w:t>From local appropriations for schools</w:t>
            </w:r>
          </w:p>
        </w:tc>
        <w:tc>
          <w:tcPr>
            <w:tcW w:w="9262" w:type="dxa"/>
            <w:gridSpan w:val="6"/>
            <w:shd w:val="clear" w:color="auto" w:fill="D9E2F3" w:themeFill="accent5" w:themeFillTint="33"/>
          </w:tcPr>
          <w:p w14:paraId="5CB70EF0" w14:textId="77777777" w:rsidR="00D16D57" w:rsidRPr="002D7963" w:rsidRDefault="00D16D57">
            <w:pPr>
              <w:widowControl w:val="0"/>
              <w:overflowPunct w:val="0"/>
              <w:adjustRightInd w:val="0"/>
              <w:spacing w:line="240" w:lineRule="auto"/>
              <w:jc w:val="right"/>
              <w:rPr>
                <w:rFonts w:eastAsia="Times New Roman" w:cs="Times New Roman"/>
                <w:kern w:val="28"/>
                <w:szCs w:val="20"/>
              </w:rPr>
            </w:pPr>
          </w:p>
        </w:tc>
      </w:tr>
      <w:tr w:rsidR="00D16D57" w:rsidRPr="002D7963" w14:paraId="5EA84A1F" w14:textId="77777777">
        <w:tc>
          <w:tcPr>
            <w:tcW w:w="3682" w:type="dxa"/>
            <w:noWrap/>
            <w:hideMark/>
          </w:tcPr>
          <w:p w14:paraId="224F3622" w14:textId="77777777" w:rsidR="00D16D57" w:rsidRPr="002D7963" w:rsidRDefault="00D16D57">
            <w:pPr>
              <w:pStyle w:val="TableText"/>
            </w:pPr>
            <w:r w:rsidRPr="002D7963">
              <w:t>By school committee</w:t>
            </w:r>
          </w:p>
        </w:tc>
        <w:tc>
          <w:tcPr>
            <w:tcW w:w="1612" w:type="dxa"/>
            <w:noWrap/>
          </w:tcPr>
          <w:p w14:paraId="53DC7F42" w14:textId="77777777" w:rsidR="00D16D57" w:rsidRPr="002D7963" w:rsidRDefault="00D16D57">
            <w:pPr>
              <w:pStyle w:val="TableTextCentered"/>
              <w:rPr>
                <w:rFonts w:eastAsia="HGGothicE" w:cs="Franklin Gothic Book"/>
              </w:rPr>
            </w:pPr>
            <w:r w:rsidRPr="002D7963">
              <w:t>$7,248,819</w:t>
            </w:r>
          </w:p>
        </w:tc>
        <w:tc>
          <w:tcPr>
            <w:tcW w:w="1718" w:type="dxa"/>
            <w:noWrap/>
          </w:tcPr>
          <w:p w14:paraId="4D0AD6B3" w14:textId="77777777" w:rsidR="00D16D57" w:rsidRPr="002D7963" w:rsidRDefault="00D16D57">
            <w:pPr>
              <w:pStyle w:val="TableTextCentered"/>
              <w:rPr>
                <w:rFonts w:eastAsia="HGGothicE" w:cs="Franklin Gothic Book"/>
              </w:rPr>
            </w:pPr>
            <w:r w:rsidRPr="002D7963">
              <w:t>$7,174,621</w:t>
            </w:r>
          </w:p>
        </w:tc>
        <w:tc>
          <w:tcPr>
            <w:tcW w:w="1350" w:type="dxa"/>
            <w:noWrap/>
          </w:tcPr>
          <w:p w14:paraId="33DB750F" w14:textId="77777777" w:rsidR="00D16D57" w:rsidRPr="002D7963" w:rsidRDefault="00D16D57">
            <w:pPr>
              <w:pStyle w:val="TableTextCentered"/>
              <w:rPr>
                <w:rFonts w:eastAsia="HGGothicE" w:cs="Franklin Gothic Book"/>
              </w:rPr>
            </w:pPr>
            <w:r w:rsidRPr="002D7963">
              <w:t>$6,996,534</w:t>
            </w:r>
          </w:p>
        </w:tc>
        <w:tc>
          <w:tcPr>
            <w:tcW w:w="1522" w:type="dxa"/>
            <w:noWrap/>
          </w:tcPr>
          <w:p w14:paraId="052686BC" w14:textId="77777777" w:rsidR="00D16D57" w:rsidRPr="002D7963" w:rsidRDefault="00D16D57">
            <w:pPr>
              <w:pStyle w:val="TableTextCentered"/>
              <w:rPr>
                <w:rFonts w:eastAsia="HGGothicE" w:cs="Franklin Gothic Book"/>
              </w:rPr>
            </w:pPr>
            <w:r w:rsidRPr="002D7963">
              <w:t>$6,589,376</w:t>
            </w:r>
          </w:p>
        </w:tc>
        <w:tc>
          <w:tcPr>
            <w:tcW w:w="1538" w:type="dxa"/>
            <w:noWrap/>
          </w:tcPr>
          <w:p w14:paraId="320B9C4F" w14:textId="77777777" w:rsidR="00D16D57" w:rsidRPr="002D7963" w:rsidRDefault="00D16D57">
            <w:pPr>
              <w:pStyle w:val="TableTextCentered"/>
              <w:rPr>
                <w:rFonts w:eastAsia="HGGothicE" w:cs="Franklin Gothic Book"/>
              </w:rPr>
            </w:pPr>
            <w:r w:rsidRPr="002D7963">
              <w:t>$7,001,886</w:t>
            </w:r>
          </w:p>
        </w:tc>
        <w:tc>
          <w:tcPr>
            <w:tcW w:w="1522" w:type="dxa"/>
          </w:tcPr>
          <w:p w14:paraId="02785D84" w14:textId="77777777" w:rsidR="00D16D57" w:rsidRPr="002D7963" w:rsidRDefault="00D16D57">
            <w:pPr>
              <w:pStyle w:val="TableTextCentered"/>
              <w:rPr>
                <w:rFonts w:eastAsia="HGGothicE" w:cs="Franklin Gothic Book"/>
              </w:rPr>
            </w:pPr>
            <w:r w:rsidRPr="002D7963">
              <w:t>$7,014,901</w:t>
            </w:r>
          </w:p>
        </w:tc>
      </w:tr>
      <w:tr w:rsidR="00D16D57" w:rsidRPr="002D7963" w14:paraId="614F45A8" w14:textId="77777777">
        <w:tc>
          <w:tcPr>
            <w:tcW w:w="3682" w:type="dxa"/>
            <w:noWrap/>
            <w:hideMark/>
          </w:tcPr>
          <w:p w14:paraId="793077CE" w14:textId="77777777" w:rsidR="00D16D57" w:rsidRPr="002D7963" w:rsidRDefault="00D16D57">
            <w:pPr>
              <w:pStyle w:val="TableText"/>
            </w:pPr>
            <w:r w:rsidRPr="002D7963">
              <w:t>By municipality</w:t>
            </w:r>
          </w:p>
        </w:tc>
        <w:tc>
          <w:tcPr>
            <w:tcW w:w="1612" w:type="dxa"/>
            <w:noWrap/>
          </w:tcPr>
          <w:p w14:paraId="537103EF" w14:textId="77777777" w:rsidR="00D16D57" w:rsidRPr="002D7963" w:rsidRDefault="00D16D57">
            <w:pPr>
              <w:pStyle w:val="TableTextCentered"/>
              <w:rPr>
                <w:rFonts w:eastAsia="HGGothicE" w:cs="Franklin Gothic Book"/>
              </w:rPr>
            </w:pPr>
            <w:r w:rsidRPr="002D7963">
              <w:t>$11,281,617</w:t>
            </w:r>
          </w:p>
        </w:tc>
        <w:tc>
          <w:tcPr>
            <w:tcW w:w="1718" w:type="dxa"/>
            <w:noWrap/>
          </w:tcPr>
          <w:p w14:paraId="31B0C975" w14:textId="77777777" w:rsidR="00D16D57" w:rsidRPr="002D7963" w:rsidRDefault="00D16D57">
            <w:pPr>
              <w:pStyle w:val="TableTextCentered"/>
              <w:rPr>
                <w:rFonts w:eastAsia="HGGothicE" w:cs="Franklin Gothic Book"/>
              </w:rPr>
            </w:pPr>
            <w:r w:rsidRPr="002D7963">
              <w:t>$11,132,362</w:t>
            </w:r>
          </w:p>
        </w:tc>
        <w:tc>
          <w:tcPr>
            <w:tcW w:w="1350" w:type="dxa"/>
            <w:noWrap/>
          </w:tcPr>
          <w:p w14:paraId="662D5AFA" w14:textId="77777777" w:rsidR="00D16D57" w:rsidRPr="002D7963" w:rsidRDefault="00D16D57">
            <w:pPr>
              <w:pStyle w:val="TableTextCentered"/>
              <w:rPr>
                <w:rFonts w:eastAsia="HGGothicE" w:cs="Franklin Gothic Book"/>
              </w:rPr>
            </w:pPr>
            <w:r w:rsidRPr="002D7963">
              <w:t>$11,563,309</w:t>
            </w:r>
          </w:p>
        </w:tc>
        <w:tc>
          <w:tcPr>
            <w:tcW w:w="1522" w:type="dxa"/>
            <w:noWrap/>
          </w:tcPr>
          <w:p w14:paraId="750821FA" w14:textId="77777777" w:rsidR="00D16D57" w:rsidRPr="002D7963" w:rsidRDefault="00D16D57">
            <w:pPr>
              <w:pStyle w:val="TableTextCentered"/>
              <w:rPr>
                <w:rFonts w:eastAsia="HGGothicE" w:cs="Franklin Gothic Book"/>
              </w:rPr>
            </w:pPr>
            <w:r w:rsidRPr="002D7963">
              <w:t>$11,377,460</w:t>
            </w:r>
          </w:p>
        </w:tc>
        <w:tc>
          <w:tcPr>
            <w:tcW w:w="1538" w:type="dxa"/>
            <w:noWrap/>
          </w:tcPr>
          <w:p w14:paraId="540C6902" w14:textId="77777777" w:rsidR="00D16D57" w:rsidRPr="002D7963" w:rsidRDefault="00D16D57">
            <w:pPr>
              <w:pStyle w:val="TableTextCentered"/>
              <w:rPr>
                <w:rFonts w:eastAsia="HGGothicE" w:cs="Franklin Gothic Book"/>
              </w:rPr>
            </w:pPr>
            <w:r w:rsidRPr="002D7963">
              <w:t>$11,775,117</w:t>
            </w:r>
          </w:p>
        </w:tc>
        <w:tc>
          <w:tcPr>
            <w:tcW w:w="1522" w:type="dxa"/>
          </w:tcPr>
          <w:p w14:paraId="7B254EDC" w14:textId="77777777" w:rsidR="00D16D57" w:rsidRPr="002D7963" w:rsidRDefault="00D16D57">
            <w:pPr>
              <w:pStyle w:val="TableTextCentered"/>
              <w:rPr>
                <w:rFonts w:eastAsia="HGGothicE" w:cs="Franklin Gothic Book"/>
              </w:rPr>
            </w:pPr>
            <w:r w:rsidRPr="002D7963">
              <w:t>$11,511,226</w:t>
            </w:r>
          </w:p>
        </w:tc>
      </w:tr>
      <w:tr w:rsidR="00D16D57" w:rsidRPr="002D7963" w14:paraId="6913E83E" w14:textId="77777777">
        <w:tc>
          <w:tcPr>
            <w:tcW w:w="3682" w:type="dxa"/>
            <w:noWrap/>
            <w:hideMark/>
          </w:tcPr>
          <w:p w14:paraId="39302210" w14:textId="77777777" w:rsidR="00D16D57" w:rsidRPr="002D7963" w:rsidRDefault="00D16D57">
            <w:pPr>
              <w:pStyle w:val="TableText"/>
            </w:pPr>
            <w:r w:rsidRPr="002D7963">
              <w:t>Total from local appropriations</w:t>
            </w:r>
          </w:p>
        </w:tc>
        <w:tc>
          <w:tcPr>
            <w:tcW w:w="1612" w:type="dxa"/>
            <w:noWrap/>
          </w:tcPr>
          <w:p w14:paraId="06978619" w14:textId="77777777" w:rsidR="00D16D57" w:rsidRPr="002D7963" w:rsidRDefault="00D16D57">
            <w:pPr>
              <w:pStyle w:val="TableTextCentered"/>
              <w:rPr>
                <w:rFonts w:eastAsia="HGGothicE" w:cs="Franklin Gothic Book"/>
              </w:rPr>
            </w:pPr>
            <w:r w:rsidRPr="002D7963">
              <w:t>$18,530,436</w:t>
            </w:r>
          </w:p>
        </w:tc>
        <w:tc>
          <w:tcPr>
            <w:tcW w:w="1718" w:type="dxa"/>
            <w:noWrap/>
          </w:tcPr>
          <w:p w14:paraId="7E002F17" w14:textId="77777777" w:rsidR="00D16D57" w:rsidRPr="002D7963" w:rsidRDefault="00D16D57">
            <w:pPr>
              <w:pStyle w:val="TableTextCentered"/>
              <w:rPr>
                <w:rFonts w:eastAsia="HGGothicE" w:cs="Franklin Gothic Book"/>
              </w:rPr>
            </w:pPr>
            <w:r w:rsidRPr="002D7963">
              <w:t>$18,306,983</w:t>
            </w:r>
          </w:p>
        </w:tc>
        <w:tc>
          <w:tcPr>
            <w:tcW w:w="1350" w:type="dxa"/>
            <w:noWrap/>
          </w:tcPr>
          <w:p w14:paraId="681B8688" w14:textId="77777777" w:rsidR="00D16D57" w:rsidRPr="002D7963" w:rsidRDefault="00D16D57">
            <w:pPr>
              <w:pStyle w:val="TableTextCentered"/>
              <w:rPr>
                <w:rFonts w:eastAsia="HGGothicE" w:cs="Franklin Gothic Book"/>
              </w:rPr>
            </w:pPr>
            <w:r w:rsidRPr="002D7963">
              <w:t>$18,559,843</w:t>
            </w:r>
          </w:p>
        </w:tc>
        <w:tc>
          <w:tcPr>
            <w:tcW w:w="1522" w:type="dxa"/>
            <w:noWrap/>
          </w:tcPr>
          <w:p w14:paraId="0304EEF2" w14:textId="77777777" w:rsidR="00D16D57" w:rsidRPr="002D7963" w:rsidRDefault="00D16D57">
            <w:pPr>
              <w:pStyle w:val="TableTextCentered"/>
              <w:rPr>
                <w:rFonts w:eastAsia="HGGothicE" w:cs="Franklin Gothic Book"/>
              </w:rPr>
            </w:pPr>
            <w:r w:rsidRPr="002D7963">
              <w:t>$17,966,836</w:t>
            </w:r>
          </w:p>
        </w:tc>
        <w:tc>
          <w:tcPr>
            <w:tcW w:w="1538" w:type="dxa"/>
            <w:noWrap/>
          </w:tcPr>
          <w:p w14:paraId="6F4F5DBA" w14:textId="77777777" w:rsidR="00D16D57" w:rsidRPr="002D7963" w:rsidRDefault="00D16D57">
            <w:pPr>
              <w:pStyle w:val="TableTextCentered"/>
              <w:rPr>
                <w:rFonts w:eastAsia="HGGothicE" w:cs="Franklin Gothic Book"/>
              </w:rPr>
            </w:pPr>
            <w:r w:rsidRPr="002D7963">
              <w:t>$18,777,003</w:t>
            </w:r>
          </w:p>
        </w:tc>
        <w:tc>
          <w:tcPr>
            <w:tcW w:w="1522" w:type="dxa"/>
          </w:tcPr>
          <w:p w14:paraId="52CBA208" w14:textId="77777777" w:rsidR="00D16D57" w:rsidRPr="002D7963" w:rsidRDefault="00D16D57">
            <w:pPr>
              <w:pStyle w:val="TableTextCentered"/>
              <w:rPr>
                <w:rFonts w:eastAsia="HGGothicE" w:cs="Franklin Gothic Book"/>
              </w:rPr>
            </w:pPr>
            <w:r w:rsidRPr="002D7963">
              <w:t>$18,526,127</w:t>
            </w:r>
          </w:p>
        </w:tc>
      </w:tr>
      <w:tr w:rsidR="00D16D57" w:rsidRPr="002D7963" w14:paraId="0EE8FE81" w14:textId="77777777">
        <w:tc>
          <w:tcPr>
            <w:tcW w:w="3682" w:type="dxa"/>
            <w:hideMark/>
          </w:tcPr>
          <w:p w14:paraId="3BC17C79" w14:textId="77777777" w:rsidR="00D16D57" w:rsidRPr="002D7963" w:rsidRDefault="00D16D57">
            <w:pPr>
              <w:pStyle w:val="TableText"/>
            </w:pPr>
            <w:r w:rsidRPr="002D7963">
              <w:t>From revolving funds and grants</w:t>
            </w:r>
          </w:p>
        </w:tc>
        <w:tc>
          <w:tcPr>
            <w:tcW w:w="1612" w:type="dxa"/>
            <w:noWrap/>
          </w:tcPr>
          <w:p w14:paraId="08D101A8" w14:textId="63E62560" w:rsidR="00D16D57" w:rsidRPr="002D7963" w:rsidRDefault="00C603E2">
            <w:pPr>
              <w:pStyle w:val="TableTextCentered"/>
              <w:rPr>
                <w:rFonts w:eastAsia="HGGothicE" w:cs="Franklin Gothic Book"/>
              </w:rPr>
            </w:pPr>
            <w:r w:rsidRPr="002D7963">
              <w:t>—</w:t>
            </w:r>
          </w:p>
        </w:tc>
        <w:tc>
          <w:tcPr>
            <w:tcW w:w="1718" w:type="dxa"/>
            <w:noWrap/>
          </w:tcPr>
          <w:p w14:paraId="55393963" w14:textId="77777777" w:rsidR="00D16D57" w:rsidRPr="002D7963" w:rsidRDefault="00D16D57">
            <w:pPr>
              <w:pStyle w:val="TableTextCentered"/>
              <w:rPr>
                <w:rFonts w:eastAsia="HGGothicE" w:cs="Franklin Gothic Book"/>
              </w:rPr>
            </w:pPr>
            <w:r w:rsidRPr="002D7963">
              <w:t>$595,265</w:t>
            </w:r>
          </w:p>
        </w:tc>
        <w:tc>
          <w:tcPr>
            <w:tcW w:w="1350" w:type="dxa"/>
            <w:noWrap/>
          </w:tcPr>
          <w:p w14:paraId="0F5B5D04" w14:textId="0F34B117" w:rsidR="00D16D57" w:rsidRPr="002D7963" w:rsidRDefault="00C603E2">
            <w:pPr>
              <w:pStyle w:val="TableTextCentered"/>
              <w:rPr>
                <w:rFonts w:eastAsia="HGGothicE" w:cs="Franklin Gothic Book"/>
              </w:rPr>
            </w:pPr>
            <w:r w:rsidRPr="002D7963">
              <w:t>—</w:t>
            </w:r>
          </w:p>
        </w:tc>
        <w:tc>
          <w:tcPr>
            <w:tcW w:w="1522" w:type="dxa"/>
            <w:noWrap/>
          </w:tcPr>
          <w:p w14:paraId="3F0C11F5" w14:textId="77777777" w:rsidR="00D16D57" w:rsidRPr="002D7963" w:rsidRDefault="00D16D57">
            <w:pPr>
              <w:pStyle w:val="TableTextCentered"/>
              <w:rPr>
                <w:rFonts w:eastAsia="HGGothicE" w:cs="Franklin Gothic Book"/>
              </w:rPr>
            </w:pPr>
            <w:r w:rsidRPr="002D7963">
              <w:t>$654,118</w:t>
            </w:r>
          </w:p>
        </w:tc>
        <w:tc>
          <w:tcPr>
            <w:tcW w:w="1538" w:type="dxa"/>
            <w:noWrap/>
          </w:tcPr>
          <w:p w14:paraId="4D19C3FD" w14:textId="737A7154" w:rsidR="00D16D57" w:rsidRPr="002D7963" w:rsidRDefault="00C603E2">
            <w:pPr>
              <w:pStyle w:val="TableTextCentered"/>
              <w:rPr>
                <w:rFonts w:eastAsia="HGGothicE" w:cs="Franklin Gothic Book"/>
              </w:rPr>
            </w:pPr>
            <w:r w:rsidRPr="002D7963">
              <w:t>—</w:t>
            </w:r>
          </w:p>
        </w:tc>
        <w:tc>
          <w:tcPr>
            <w:tcW w:w="1522" w:type="dxa"/>
          </w:tcPr>
          <w:p w14:paraId="70808E89" w14:textId="77777777" w:rsidR="00D16D57" w:rsidRPr="002D7963" w:rsidRDefault="00D16D57">
            <w:pPr>
              <w:pStyle w:val="TableTextCentered"/>
            </w:pPr>
            <w:r w:rsidRPr="002D7963">
              <w:t>$638,138</w:t>
            </w:r>
          </w:p>
        </w:tc>
      </w:tr>
      <w:tr w:rsidR="00D16D57" w:rsidRPr="002D7963" w14:paraId="6BC93739" w14:textId="77777777">
        <w:tc>
          <w:tcPr>
            <w:tcW w:w="3682" w:type="dxa"/>
            <w:hideMark/>
          </w:tcPr>
          <w:p w14:paraId="1B786186" w14:textId="77777777" w:rsidR="00D16D57" w:rsidRPr="002D7963" w:rsidRDefault="00D16D57">
            <w:pPr>
              <w:pStyle w:val="TableText"/>
            </w:pPr>
            <w:r w:rsidRPr="002D7963">
              <w:t>Total expenditures</w:t>
            </w:r>
          </w:p>
        </w:tc>
        <w:tc>
          <w:tcPr>
            <w:tcW w:w="1612" w:type="dxa"/>
            <w:noWrap/>
          </w:tcPr>
          <w:p w14:paraId="7442102B" w14:textId="3B5AA9A3" w:rsidR="00D16D57" w:rsidRPr="002D7963" w:rsidRDefault="00C603E2">
            <w:pPr>
              <w:pStyle w:val="TableTextCentered"/>
              <w:rPr>
                <w:rFonts w:eastAsia="HGGothicE" w:cs="Franklin Gothic Book"/>
              </w:rPr>
            </w:pPr>
            <w:r w:rsidRPr="002D7963">
              <w:t>—</w:t>
            </w:r>
          </w:p>
        </w:tc>
        <w:tc>
          <w:tcPr>
            <w:tcW w:w="1718" w:type="dxa"/>
            <w:noWrap/>
          </w:tcPr>
          <w:p w14:paraId="25732E32" w14:textId="77777777" w:rsidR="00D16D57" w:rsidRPr="002D7963" w:rsidRDefault="00D16D57">
            <w:pPr>
              <w:pStyle w:val="TableTextCentered"/>
              <w:rPr>
                <w:rFonts w:eastAsia="HGGothicE" w:cs="Franklin Gothic Book"/>
              </w:rPr>
            </w:pPr>
            <w:r w:rsidRPr="002D7963">
              <w:t>$18,902,248</w:t>
            </w:r>
          </w:p>
        </w:tc>
        <w:tc>
          <w:tcPr>
            <w:tcW w:w="1350" w:type="dxa"/>
            <w:noWrap/>
          </w:tcPr>
          <w:p w14:paraId="4EBFEF48" w14:textId="202AB173" w:rsidR="00D16D57" w:rsidRPr="002D7963" w:rsidRDefault="00C603E2">
            <w:pPr>
              <w:pStyle w:val="TableTextCentered"/>
              <w:rPr>
                <w:rFonts w:eastAsia="HGGothicE" w:cs="Franklin Gothic Book"/>
              </w:rPr>
            </w:pPr>
            <w:r w:rsidRPr="002D7963">
              <w:t>—</w:t>
            </w:r>
          </w:p>
        </w:tc>
        <w:tc>
          <w:tcPr>
            <w:tcW w:w="1522" w:type="dxa"/>
            <w:noWrap/>
          </w:tcPr>
          <w:p w14:paraId="344B830F" w14:textId="77777777" w:rsidR="00D16D57" w:rsidRPr="002D7963" w:rsidRDefault="00D16D57">
            <w:pPr>
              <w:pStyle w:val="TableTextCentered"/>
              <w:rPr>
                <w:rFonts w:eastAsia="HGGothicE" w:cs="Franklin Gothic Book"/>
              </w:rPr>
            </w:pPr>
            <w:r w:rsidRPr="002D7963">
              <w:t>$18,620,954</w:t>
            </w:r>
          </w:p>
        </w:tc>
        <w:tc>
          <w:tcPr>
            <w:tcW w:w="1538" w:type="dxa"/>
            <w:noWrap/>
          </w:tcPr>
          <w:p w14:paraId="4FEFB17D" w14:textId="20E65D73" w:rsidR="00D16D57" w:rsidRPr="002D7963" w:rsidRDefault="00C603E2">
            <w:pPr>
              <w:pStyle w:val="TableTextCentered"/>
              <w:rPr>
                <w:rFonts w:eastAsia="HGGothicE" w:cs="Franklin Gothic Book"/>
              </w:rPr>
            </w:pPr>
            <w:r w:rsidRPr="002D7963">
              <w:t>—</w:t>
            </w:r>
          </w:p>
        </w:tc>
        <w:tc>
          <w:tcPr>
            <w:tcW w:w="1522" w:type="dxa"/>
          </w:tcPr>
          <w:p w14:paraId="3978D67C" w14:textId="77777777" w:rsidR="00D16D57" w:rsidRPr="002D7963" w:rsidRDefault="00D16D57">
            <w:pPr>
              <w:pStyle w:val="TableTextCentered"/>
              <w:rPr>
                <w:rFonts w:eastAsia="HGGothicE" w:cs="Franklin Gothic Book"/>
              </w:rPr>
            </w:pPr>
            <w:r w:rsidRPr="002D7963">
              <w:t>$19,164,265</w:t>
            </w:r>
          </w:p>
        </w:tc>
      </w:tr>
      <w:tr w:rsidR="00D16D57" w:rsidRPr="002D7963" w14:paraId="5B3E7704" w14:textId="77777777">
        <w:tc>
          <w:tcPr>
            <w:tcW w:w="12944" w:type="dxa"/>
            <w:gridSpan w:val="7"/>
            <w:shd w:val="clear" w:color="auto" w:fill="D9E2F3"/>
          </w:tcPr>
          <w:p w14:paraId="2158804B" w14:textId="77777777" w:rsidR="00D16D57" w:rsidRPr="002D7963" w:rsidRDefault="00D16D57" w:rsidP="00D16D57">
            <w:pPr>
              <w:pStyle w:val="TableSubheading"/>
            </w:pPr>
            <w:r w:rsidRPr="002D7963">
              <w:t>Chapter 70 aid to education program</w:t>
            </w:r>
          </w:p>
        </w:tc>
      </w:tr>
      <w:tr w:rsidR="00D16D57" w:rsidRPr="002D7963" w14:paraId="153827CB" w14:textId="77777777">
        <w:tc>
          <w:tcPr>
            <w:tcW w:w="3682" w:type="dxa"/>
            <w:noWrap/>
            <w:hideMark/>
          </w:tcPr>
          <w:p w14:paraId="0668B005" w14:textId="77777777" w:rsidR="00D16D57" w:rsidRPr="002D7963" w:rsidRDefault="00D16D57">
            <w:pPr>
              <w:pStyle w:val="TableText"/>
              <w:rPr>
                <w:rFonts w:ascii="Franklin Gothic Book" w:hAnsi="Franklin Gothic Book"/>
              </w:rPr>
            </w:pPr>
            <w:r w:rsidRPr="002D7963">
              <w:rPr>
                <w:rFonts w:ascii="Franklin Gothic Book" w:hAnsi="Franklin Gothic Book"/>
              </w:rPr>
              <w:t>Chapter 70 state aid</w:t>
            </w:r>
            <w:r w:rsidRPr="002D7963">
              <w:rPr>
                <w:rFonts w:ascii="Franklin Gothic Book" w:hAnsi="Franklin Gothic Book"/>
                <w:vertAlign w:val="superscript"/>
              </w:rPr>
              <w:t>a</w:t>
            </w:r>
          </w:p>
        </w:tc>
        <w:tc>
          <w:tcPr>
            <w:tcW w:w="1612" w:type="dxa"/>
            <w:noWrap/>
          </w:tcPr>
          <w:p w14:paraId="793561F1" w14:textId="409BC1FE" w:rsidR="00D16D57" w:rsidRPr="002D7963" w:rsidRDefault="00C603E2">
            <w:pPr>
              <w:pStyle w:val="TableTextCentered"/>
              <w:rPr>
                <w:rFonts w:ascii="Franklin Gothic Book" w:hAnsi="Franklin Gothic Book"/>
              </w:rPr>
            </w:pPr>
            <w:r w:rsidRPr="002D7963">
              <w:t>—</w:t>
            </w:r>
          </w:p>
        </w:tc>
        <w:tc>
          <w:tcPr>
            <w:tcW w:w="1718" w:type="dxa"/>
            <w:noWrap/>
          </w:tcPr>
          <w:p w14:paraId="0FFB4840" w14:textId="77777777" w:rsidR="00D16D57" w:rsidRPr="002D7963" w:rsidRDefault="00D16D57">
            <w:pPr>
              <w:pStyle w:val="TableTextCentered"/>
              <w:rPr>
                <w:rFonts w:ascii="Franklin Gothic Book" w:hAnsi="Franklin Gothic Book" w:cs="Calibri"/>
              </w:rPr>
            </w:pPr>
            <w:r w:rsidRPr="002D7963">
              <w:t>$693,583</w:t>
            </w:r>
          </w:p>
        </w:tc>
        <w:tc>
          <w:tcPr>
            <w:tcW w:w="1350" w:type="dxa"/>
            <w:noWrap/>
          </w:tcPr>
          <w:p w14:paraId="360F6FBB" w14:textId="326E1679" w:rsidR="00D16D57" w:rsidRPr="002D7963" w:rsidRDefault="00C603E2">
            <w:pPr>
              <w:pStyle w:val="TableTextCentered"/>
              <w:rPr>
                <w:rFonts w:ascii="Franklin Gothic Book" w:hAnsi="Franklin Gothic Book"/>
              </w:rPr>
            </w:pPr>
            <w:r w:rsidRPr="002D7963">
              <w:t>—</w:t>
            </w:r>
          </w:p>
        </w:tc>
        <w:tc>
          <w:tcPr>
            <w:tcW w:w="1522" w:type="dxa"/>
            <w:noWrap/>
          </w:tcPr>
          <w:p w14:paraId="093E206B" w14:textId="77777777" w:rsidR="00D16D57" w:rsidRPr="002D7963" w:rsidRDefault="00D16D57">
            <w:pPr>
              <w:pStyle w:val="TableTextCentered"/>
              <w:rPr>
                <w:rFonts w:ascii="Franklin Gothic Book" w:hAnsi="Franklin Gothic Book" w:cs="Calibri"/>
              </w:rPr>
            </w:pPr>
            <w:r w:rsidRPr="002D7963">
              <w:t>$715,207</w:t>
            </w:r>
          </w:p>
        </w:tc>
        <w:tc>
          <w:tcPr>
            <w:tcW w:w="1538" w:type="dxa"/>
            <w:noWrap/>
          </w:tcPr>
          <w:p w14:paraId="2F6E674A" w14:textId="4460FAB2" w:rsidR="00D16D57" w:rsidRPr="002D7963" w:rsidRDefault="00C603E2">
            <w:pPr>
              <w:pStyle w:val="TableTextCentered"/>
              <w:rPr>
                <w:rFonts w:ascii="Franklin Gothic Book" w:hAnsi="Franklin Gothic Book"/>
              </w:rPr>
            </w:pPr>
            <w:r w:rsidRPr="002D7963">
              <w:t>—</w:t>
            </w:r>
          </w:p>
        </w:tc>
        <w:tc>
          <w:tcPr>
            <w:tcW w:w="1522" w:type="dxa"/>
          </w:tcPr>
          <w:p w14:paraId="397D411F" w14:textId="77777777" w:rsidR="00D16D57" w:rsidRPr="002D7963" w:rsidRDefault="00D16D57">
            <w:pPr>
              <w:pStyle w:val="TableTextCentered"/>
              <w:rPr>
                <w:rFonts w:ascii="Franklin Gothic Book" w:hAnsi="Franklin Gothic Book" w:cs="Calibri"/>
              </w:rPr>
            </w:pPr>
            <w:r w:rsidRPr="002D7963">
              <w:t>$726,817</w:t>
            </w:r>
          </w:p>
        </w:tc>
      </w:tr>
      <w:tr w:rsidR="00D16D57" w:rsidRPr="002D7963" w14:paraId="64FCB970" w14:textId="77777777">
        <w:tc>
          <w:tcPr>
            <w:tcW w:w="3682" w:type="dxa"/>
            <w:noWrap/>
            <w:hideMark/>
          </w:tcPr>
          <w:p w14:paraId="265B4EF2" w14:textId="77777777" w:rsidR="00D16D57" w:rsidRPr="002D7963" w:rsidRDefault="00D16D57">
            <w:pPr>
              <w:pStyle w:val="TableText"/>
              <w:rPr>
                <w:rFonts w:ascii="Franklin Gothic Book" w:hAnsi="Franklin Gothic Book"/>
              </w:rPr>
            </w:pPr>
            <w:r w:rsidRPr="002D7963">
              <w:rPr>
                <w:rFonts w:ascii="Franklin Gothic Book" w:hAnsi="Franklin Gothic Book"/>
              </w:rPr>
              <w:t>Required local contribution</w:t>
            </w:r>
          </w:p>
        </w:tc>
        <w:tc>
          <w:tcPr>
            <w:tcW w:w="1612" w:type="dxa"/>
            <w:noWrap/>
          </w:tcPr>
          <w:p w14:paraId="17F0563C" w14:textId="577E573A" w:rsidR="00D16D57" w:rsidRPr="002D7963" w:rsidRDefault="00C603E2">
            <w:pPr>
              <w:pStyle w:val="TableTextCentered"/>
              <w:rPr>
                <w:rFonts w:ascii="Franklin Gothic Book" w:hAnsi="Franklin Gothic Book"/>
              </w:rPr>
            </w:pPr>
            <w:r w:rsidRPr="002D7963">
              <w:t>—</w:t>
            </w:r>
          </w:p>
        </w:tc>
        <w:tc>
          <w:tcPr>
            <w:tcW w:w="1718" w:type="dxa"/>
            <w:noWrap/>
          </w:tcPr>
          <w:p w14:paraId="7A28F7BC" w14:textId="77777777" w:rsidR="00D16D57" w:rsidRPr="002D7963" w:rsidRDefault="00D16D57">
            <w:pPr>
              <w:pStyle w:val="TableTextCentered"/>
              <w:rPr>
                <w:rFonts w:ascii="Franklin Gothic Book" w:hAnsi="Franklin Gothic Book" w:cs="Calibri"/>
              </w:rPr>
            </w:pPr>
            <w:r w:rsidRPr="002D7963">
              <w:t>$3,236,252</w:t>
            </w:r>
          </w:p>
        </w:tc>
        <w:tc>
          <w:tcPr>
            <w:tcW w:w="1350" w:type="dxa"/>
            <w:noWrap/>
          </w:tcPr>
          <w:p w14:paraId="10B4F37E" w14:textId="24E540BC" w:rsidR="00D16D57" w:rsidRPr="002D7963" w:rsidRDefault="00C603E2">
            <w:pPr>
              <w:pStyle w:val="TableTextCentered"/>
              <w:rPr>
                <w:rFonts w:ascii="Franklin Gothic Book" w:hAnsi="Franklin Gothic Book"/>
              </w:rPr>
            </w:pPr>
            <w:r w:rsidRPr="002D7963">
              <w:t>—</w:t>
            </w:r>
          </w:p>
        </w:tc>
        <w:tc>
          <w:tcPr>
            <w:tcW w:w="1522" w:type="dxa"/>
            <w:noWrap/>
          </w:tcPr>
          <w:p w14:paraId="08EDD68F" w14:textId="77777777" w:rsidR="00D16D57" w:rsidRPr="002D7963" w:rsidRDefault="00D16D57">
            <w:pPr>
              <w:pStyle w:val="TableTextCentered"/>
              <w:rPr>
                <w:rFonts w:ascii="Franklin Gothic Book" w:hAnsi="Franklin Gothic Book" w:cs="Calibri"/>
              </w:rPr>
            </w:pPr>
            <w:r w:rsidRPr="002D7963">
              <w:t>$3,371,686</w:t>
            </w:r>
          </w:p>
        </w:tc>
        <w:tc>
          <w:tcPr>
            <w:tcW w:w="1538" w:type="dxa"/>
            <w:noWrap/>
          </w:tcPr>
          <w:p w14:paraId="274CDEC1" w14:textId="09F13F05" w:rsidR="00D16D57" w:rsidRPr="002D7963" w:rsidRDefault="00C603E2">
            <w:pPr>
              <w:pStyle w:val="TableTextCentered"/>
              <w:rPr>
                <w:rFonts w:ascii="Franklin Gothic Book" w:hAnsi="Franklin Gothic Book"/>
              </w:rPr>
            </w:pPr>
            <w:r w:rsidRPr="002D7963">
              <w:t>—</w:t>
            </w:r>
          </w:p>
        </w:tc>
        <w:tc>
          <w:tcPr>
            <w:tcW w:w="1522" w:type="dxa"/>
          </w:tcPr>
          <w:p w14:paraId="4B0A4B6F" w14:textId="77777777" w:rsidR="00D16D57" w:rsidRPr="002D7963" w:rsidRDefault="00D16D57">
            <w:pPr>
              <w:pStyle w:val="TableTextCentered"/>
              <w:rPr>
                <w:rFonts w:ascii="Franklin Gothic Book" w:hAnsi="Franklin Gothic Book" w:cs="Calibri"/>
              </w:rPr>
            </w:pPr>
            <w:r w:rsidRPr="002D7963">
              <w:t>$3,376,106</w:t>
            </w:r>
          </w:p>
        </w:tc>
      </w:tr>
      <w:tr w:rsidR="00D16D57" w:rsidRPr="002D7963" w14:paraId="2629447D" w14:textId="77777777">
        <w:tc>
          <w:tcPr>
            <w:tcW w:w="3682" w:type="dxa"/>
            <w:noWrap/>
            <w:hideMark/>
          </w:tcPr>
          <w:p w14:paraId="4E62EEE7" w14:textId="77777777" w:rsidR="00D16D57" w:rsidRPr="002D7963" w:rsidRDefault="00D16D57">
            <w:pPr>
              <w:pStyle w:val="TableText"/>
              <w:rPr>
                <w:rFonts w:ascii="Franklin Gothic Book" w:hAnsi="Franklin Gothic Book"/>
              </w:rPr>
            </w:pPr>
            <w:r w:rsidRPr="002D7963">
              <w:rPr>
                <w:rFonts w:ascii="Franklin Gothic Book" w:hAnsi="Franklin Gothic Book"/>
              </w:rPr>
              <w:t>Required net school spending</w:t>
            </w:r>
            <w:r w:rsidRPr="002D7963">
              <w:rPr>
                <w:rFonts w:ascii="Franklin Gothic Book" w:hAnsi="Franklin Gothic Book"/>
                <w:vertAlign w:val="superscript"/>
              </w:rPr>
              <w:t>b</w:t>
            </w:r>
          </w:p>
        </w:tc>
        <w:tc>
          <w:tcPr>
            <w:tcW w:w="1612" w:type="dxa"/>
            <w:noWrap/>
          </w:tcPr>
          <w:p w14:paraId="4473FF5D" w14:textId="070B6AAD" w:rsidR="00D16D57" w:rsidRPr="002D7963" w:rsidRDefault="00C603E2">
            <w:pPr>
              <w:pStyle w:val="TableTextCentered"/>
              <w:rPr>
                <w:rFonts w:ascii="Franklin Gothic Book" w:hAnsi="Franklin Gothic Book"/>
              </w:rPr>
            </w:pPr>
            <w:r w:rsidRPr="002D7963">
              <w:t>—</w:t>
            </w:r>
          </w:p>
        </w:tc>
        <w:tc>
          <w:tcPr>
            <w:tcW w:w="1718" w:type="dxa"/>
            <w:noWrap/>
          </w:tcPr>
          <w:p w14:paraId="31187EC2" w14:textId="77777777" w:rsidR="00D16D57" w:rsidRPr="002D7963" w:rsidRDefault="00D16D57">
            <w:pPr>
              <w:pStyle w:val="TableTextCentered"/>
              <w:rPr>
                <w:rFonts w:ascii="Franklin Gothic Book" w:hAnsi="Franklin Gothic Book" w:cs="Calibri"/>
              </w:rPr>
            </w:pPr>
            <w:r w:rsidRPr="002D7963">
              <w:t>$3,929,835</w:t>
            </w:r>
          </w:p>
        </w:tc>
        <w:tc>
          <w:tcPr>
            <w:tcW w:w="1350" w:type="dxa"/>
            <w:noWrap/>
          </w:tcPr>
          <w:p w14:paraId="13C3A881" w14:textId="5C0829BD" w:rsidR="00D16D57" w:rsidRPr="002D7963" w:rsidRDefault="00C603E2">
            <w:pPr>
              <w:pStyle w:val="TableTextCentered"/>
              <w:rPr>
                <w:rFonts w:ascii="Franklin Gothic Book" w:hAnsi="Franklin Gothic Book"/>
              </w:rPr>
            </w:pPr>
            <w:r w:rsidRPr="002D7963">
              <w:t>—</w:t>
            </w:r>
          </w:p>
        </w:tc>
        <w:tc>
          <w:tcPr>
            <w:tcW w:w="1522" w:type="dxa"/>
            <w:noWrap/>
          </w:tcPr>
          <w:p w14:paraId="5424100A" w14:textId="77777777" w:rsidR="00D16D57" w:rsidRPr="002D7963" w:rsidRDefault="00D16D57">
            <w:pPr>
              <w:pStyle w:val="TableTextCentered"/>
              <w:rPr>
                <w:rFonts w:ascii="Franklin Gothic Book" w:hAnsi="Franklin Gothic Book" w:cs="Calibri"/>
              </w:rPr>
            </w:pPr>
            <w:r w:rsidRPr="002D7963">
              <w:t>$4,086,893</w:t>
            </w:r>
          </w:p>
        </w:tc>
        <w:tc>
          <w:tcPr>
            <w:tcW w:w="1538" w:type="dxa"/>
            <w:noWrap/>
          </w:tcPr>
          <w:p w14:paraId="06882BCC" w14:textId="40362F05" w:rsidR="00D16D57" w:rsidRPr="002D7963" w:rsidRDefault="00C603E2">
            <w:pPr>
              <w:pStyle w:val="TableTextCentered"/>
              <w:rPr>
                <w:rFonts w:ascii="Franklin Gothic Book" w:hAnsi="Franklin Gothic Book"/>
              </w:rPr>
            </w:pPr>
            <w:r w:rsidRPr="002D7963">
              <w:t>—</w:t>
            </w:r>
          </w:p>
        </w:tc>
        <w:tc>
          <w:tcPr>
            <w:tcW w:w="1522" w:type="dxa"/>
          </w:tcPr>
          <w:p w14:paraId="3104F49F" w14:textId="77777777" w:rsidR="00D16D57" w:rsidRPr="002D7963" w:rsidRDefault="00D16D57">
            <w:pPr>
              <w:pStyle w:val="TableTextCentered"/>
              <w:rPr>
                <w:rFonts w:ascii="Franklin Gothic Book" w:hAnsi="Franklin Gothic Book" w:cs="Calibri"/>
              </w:rPr>
            </w:pPr>
            <w:r w:rsidRPr="002D7963">
              <w:t>$4,102,923</w:t>
            </w:r>
          </w:p>
        </w:tc>
      </w:tr>
      <w:tr w:rsidR="00D16D57" w:rsidRPr="002D7963" w14:paraId="27E9EFBC" w14:textId="77777777">
        <w:tc>
          <w:tcPr>
            <w:tcW w:w="3682" w:type="dxa"/>
            <w:noWrap/>
            <w:hideMark/>
          </w:tcPr>
          <w:p w14:paraId="18354940" w14:textId="77777777" w:rsidR="00D16D57" w:rsidRPr="002D7963" w:rsidRDefault="00D16D57">
            <w:pPr>
              <w:pStyle w:val="TableText"/>
              <w:rPr>
                <w:rFonts w:ascii="Franklin Gothic Book" w:hAnsi="Franklin Gothic Book"/>
              </w:rPr>
            </w:pPr>
            <w:r w:rsidRPr="002D7963">
              <w:rPr>
                <w:rFonts w:ascii="Franklin Gothic Book" w:hAnsi="Franklin Gothic Book"/>
              </w:rPr>
              <w:t>Actual net school spending</w:t>
            </w:r>
          </w:p>
        </w:tc>
        <w:tc>
          <w:tcPr>
            <w:tcW w:w="1612" w:type="dxa"/>
            <w:noWrap/>
          </w:tcPr>
          <w:p w14:paraId="4F47EDEC" w14:textId="79B6BA37" w:rsidR="00D16D57" w:rsidRPr="002D7963" w:rsidRDefault="00C603E2">
            <w:pPr>
              <w:pStyle w:val="TableTextCentered"/>
              <w:rPr>
                <w:rFonts w:ascii="Franklin Gothic Book" w:hAnsi="Franklin Gothic Book"/>
              </w:rPr>
            </w:pPr>
            <w:r w:rsidRPr="002D7963">
              <w:t>—</w:t>
            </w:r>
          </w:p>
        </w:tc>
        <w:tc>
          <w:tcPr>
            <w:tcW w:w="1718" w:type="dxa"/>
            <w:noWrap/>
          </w:tcPr>
          <w:p w14:paraId="157F5020" w14:textId="77777777" w:rsidR="00D16D57" w:rsidRPr="002D7963" w:rsidRDefault="00D16D57">
            <w:pPr>
              <w:pStyle w:val="TableTextCentered"/>
              <w:rPr>
                <w:rFonts w:ascii="Franklin Gothic Book" w:hAnsi="Franklin Gothic Book" w:cs="Calibri"/>
              </w:rPr>
            </w:pPr>
            <w:r w:rsidRPr="002D7963">
              <w:t>$7,987,506</w:t>
            </w:r>
          </w:p>
        </w:tc>
        <w:tc>
          <w:tcPr>
            <w:tcW w:w="1350" w:type="dxa"/>
            <w:noWrap/>
          </w:tcPr>
          <w:p w14:paraId="5031A9D9" w14:textId="7212C34B" w:rsidR="00D16D57" w:rsidRPr="002D7963" w:rsidRDefault="00C603E2">
            <w:pPr>
              <w:pStyle w:val="TableTextCentered"/>
              <w:rPr>
                <w:rFonts w:ascii="Franklin Gothic Book" w:hAnsi="Franklin Gothic Book"/>
              </w:rPr>
            </w:pPr>
            <w:r w:rsidRPr="002D7963">
              <w:t>—</w:t>
            </w:r>
          </w:p>
        </w:tc>
        <w:tc>
          <w:tcPr>
            <w:tcW w:w="1522" w:type="dxa"/>
            <w:noWrap/>
          </w:tcPr>
          <w:p w14:paraId="1C4DDBF3" w14:textId="77777777" w:rsidR="00D16D57" w:rsidRPr="002D7963" w:rsidRDefault="00D16D57">
            <w:pPr>
              <w:pStyle w:val="TableTextCentered"/>
              <w:rPr>
                <w:rFonts w:ascii="Franklin Gothic Book" w:hAnsi="Franklin Gothic Book" w:cs="Calibri"/>
              </w:rPr>
            </w:pPr>
            <w:r w:rsidRPr="002D7963">
              <w:t>$7,495,836</w:t>
            </w:r>
          </w:p>
        </w:tc>
        <w:tc>
          <w:tcPr>
            <w:tcW w:w="1538" w:type="dxa"/>
            <w:noWrap/>
          </w:tcPr>
          <w:p w14:paraId="71FBC540" w14:textId="54DB0310" w:rsidR="00D16D57" w:rsidRPr="002D7963" w:rsidRDefault="00C603E2">
            <w:pPr>
              <w:pStyle w:val="TableTextCentered"/>
              <w:rPr>
                <w:rFonts w:ascii="Franklin Gothic Book" w:hAnsi="Franklin Gothic Book"/>
              </w:rPr>
            </w:pPr>
            <w:r w:rsidRPr="002D7963">
              <w:t>—</w:t>
            </w:r>
          </w:p>
        </w:tc>
        <w:tc>
          <w:tcPr>
            <w:tcW w:w="1522" w:type="dxa"/>
          </w:tcPr>
          <w:p w14:paraId="62CB2F7E" w14:textId="77777777" w:rsidR="00D16D57" w:rsidRPr="002D7963" w:rsidRDefault="00D16D57">
            <w:pPr>
              <w:pStyle w:val="TableTextCentered"/>
              <w:rPr>
                <w:rFonts w:ascii="Franklin Gothic Book" w:hAnsi="Franklin Gothic Book" w:cs="Calibri"/>
              </w:rPr>
            </w:pPr>
            <w:r w:rsidRPr="002D7963">
              <w:t>$7,899,843</w:t>
            </w:r>
          </w:p>
        </w:tc>
      </w:tr>
      <w:tr w:rsidR="00D16D57" w:rsidRPr="002D7963" w14:paraId="3663EFF4" w14:textId="77777777">
        <w:tc>
          <w:tcPr>
            <w:tcW w:w="3682" w:type="dxa"/>
            <w:noWrap/>
            <w:hideMark/>
          </w:tcPr>
          <w:p w14:paraId="549EB58B" w14:textId="77777777" w:rsidR="00D16D57" w:rsidRPr="002D7963" w:rsidRDefault="00D16D57">
            <w:pPr>
              <w:pStyle w:val="TableText"/>
              <w:rPr>
                <w:rFonts w:ascii="Franklin Gothic Book" w:hAnsi="Franklin Gothic Book"/>
              </w:rPr>
            </w:pPr>
            <w:r w:rsidRPr="002D7963">
              <w:rPr>
                <w:rFonts w:ascii="Franklin Gothic Book" w:hAnsi="Franklin Gothic Book"/>
              </w:rPr>
              <w:t>Over/under required ($)</w:t>
            </w:r>
          </w:p>
        </w:tc>
        <w:tc>
          <w:tcPr>
            <w:tcW w:w="1612" w:type="dxa"/>
            <w:noWrap/>
          </w:tcPr>
          <w:p w14:paraId="67A782D0" w14:textId="71116F86" w:rsidR="00D16D57" w:rsidRPr="002D7963" w:rsidRDefault="00C603E2">
            <w:pPr>
              <w:pStyle w:val="TableTextCentered"/>
              <w:rPr>
                <w:rFonts w:ascii="Franklin Gothic Book" w:hAnsi="Franklin Gothic Book"/>
              </w:rPr>
            </w:pPr>
            <w:r w:rsidRPr="002D7963">
              <w:t>—</w:t>
            </w:r>
          </w:p>
        </w:tc>
        <w:tc>
          <w:tcPr>
            <w:tcW w:w="1718" w:type="dxa"/>
            <w:noWrap/>
          </w:tcPr>
          <w:p w14:paraId="2052664B" w14:textId="77777777" w:rsidR="00D16D57" w:rsidRPr="002D7963" w:rsidRDefault="00D16D57">
            <w:pPr>
              <w:pStyle w:val="TableTextCentered"/>
              <w:rPr>
                <w:rFonts w:ascii="Franklin Gothic Book" w:hAnsi="Franklin Gothic Book" w:cs="Calibri"/>
              </w:rPr>
            </w:pPr>
            <w:r w:rsidRPr="002D7963">
              <w:t>$4,057,671</w:t>
            </w:r>
          </w:p>
        </w:tc>
        <w:tc>
          <w:tcPr>
            <w:tcW w:w="1350" w:type="dxa"/>
            <w:noWrap/>
          </w:tcPr>
          <w:p w14:paraId="142B00F9" w14:textId="44F06B67" w:rsidR="00D16D57" w:rsidRPr="002D7963" w:rsidRDefault="00C603E2">
            <w:pPr>
              <w:pStyle w:val="TableTextCentered"/>
              <w:rPr>
                <w:rFonts w:ascii="Franklin Gothic Book" w:hAnsi="Franklin Gothic Book"/>
              </w:rPr>
            </w:pPr>
            <w:r w:rsidRPr="002D7963">
              <w:t>—</w:t>
            </w:r>
          </w:p>
        </w:tc>
        <w:tc>
          <w:tcPr>
            <w:tcW w:w="1522" w:type="dxa"/>
            <w:noWrap/>
          </w:tcPr>
          <w:p w14:paraId="50D10D00" w14:textId="77777777" w:rsidR="00D16D57" w:rsidRPr="002D7963" w:rsidRDefault="00D16D57">
            <w:pPr>
              <w:pStyle w:val="TableTextCentered"/>
              <w:rPr>
                <w:rFonts w:ascii="Franklin Gothic Book" w:hAnsi="Franklin Gothic Book" w:cs="Calibri"/>
              </w:rPr>
            </w:pPr>
            <w:r w:rsidRPr="002D7963">
              <w:t>$3,408,943</w:t>
            </w:r>
          </w:p>
        </w:tc>
        <w:tc>
          <w:tcPr>
            <w:tcW w:w="1538" w:type="dxa"/>
            <w:noWrap/>
          </w:tcPr>
          <w:p w14:paraId="7EEC89D8" w14:textId="565534D8" w:rsidR="00D16D57" w:rsidRPr="002D7963" w:rsidRDefault="00C603E2">
            <w:pPr>
              <w:pStyle w:val="TableTextCentered"/>
              <w:rPr>
                <w:rFonts w:ascii="Franklin Gothic Book" w:hAnsi="Franklin Gothic Book"/>
              </w:rPr>
            </w:pPr>
            <w:r w:rsidRPr="002D7963">
              <w:t>—</w:t>
            </w:r>
          </w:p>
        </w:tc>
        <w:tc>
          <w:tcPr>
            <w:tcW w:w="1522" w:type="dxa"/>
          </w:tcPr>
          <w:p w14:paraId="5371234C" w14:textId="77777777" w:rsidR="00D16D57" w:rsidRPr="002D7963" w:rsidRDefault="00D16D57">
            <w:pPr>
              <w:pStyle w:val="TableTextCentered"/>
              <w:rPr>
                <w:rFonts w:ascii="Franklin Gothic Book" w:hAnsi="Franklin Gothic Book" w:cs="Calibri"/>
              </w:rPr>
            </w:pPr>
            <w:r w:rsidRPr="002D7963">
              <w:t>$3,796,920</w:t>
            </w:r>
          </w:p>
        </w:tc>
      </w:tr>
      <w:tr w:rsidR="00D16D57" w:rsidRPr="002D7963" w14:paraId="2C5DB86B" w14:textId="77777777">
        <w:tc>
          <w:tcPr>
            <w:tcW w:w="3682" w:type="dxa"/>
            <w:noWrap/>
            <w:hideMark/>
          </w:tcPr>
          <w:p w14:paraId="32F93936" w14:textId="77777777" w:rsidR="00D16D57" w:rsidRPr="002D7963" w:rsidRDefault="00D16D57">
            <w:pPr>
              <w:pStyle w:val="TableText"/>
            </w:pPr>
            <w:r w:rsidRPr="002D7963">
              <w:t>Over/under required (%)</w:t>
            </w:r>
          </w:p>
        </w:tc>
        <w:tc>
          <w:tcPr>
            <w:tcW w:w="1612" w:type="dxa"/>
            <w:noWrap/>
          </w:tcPr>
          <w:p w14:paraId="1E1490BB" w14:textId="1DD927ED" w:rsidR="00D16D57" w:rsidRPr="002D7963" w:rsidRDefault="00C603E2">
            <w:pPr>
              <w:pStyle w:val="TableTextCentered"/>
            </w:pPr>
            <w:r w:rsidRPr="002D7963">
              <w:t>—</w:t>
            </w:r>
          </w:p>
        </w:tc>
        <w:tc>
          <w:tcPr>
            <w:tcW w:w="1718" w:type="dxa"/>
            <w:noWrap/>
          </w:tcPr>
          <w:p w14:paraId="16010DAF" w14:textId="77777777" w:rsidR="00D16D57" w:rsidRPr="002D7963" w:rsidRDefault="00D16D57">
            <w:pPr>
              <w:pStyle w:val="TableTextCentered"/>
            </w:pPr>
            <w:r w:rsidRPr="002D7963">
              <w:t>103.3%</w:t>
            </w:r>
          </w:p>
        </w:tc>
        <w:tc>
          <w:tcPr>
            <w:tcW w:w="1350" w:type="dxa"/>
            <w:noWrap/>
          </w:tcPr>
          <w:p w14:paraId="4176AB72" w14:textId="2EDD6054" w:rsidR="00D16D57" w:rsidRPr="002D7963" w:rsidRDefault="00C603E2">
            <w:pPr>
              <w:pStyle w:val="TableTextCentered"/>
            </w:pPr>
            <w:r w:rsidRPr="002D7963">
              <w:t>—</w:t>
            </w:r>
          </w:p>
        </w:tc>
        <w:tc>
          <w:tcPr>
            <w:tcW w:w="1522" w:type="dxa"/>
            <w:noWrap/>
          </w:tcPr>
          <w:p w14:paraId="009C0916" w14:textId="77777777" w:rsidR="00D16D57" w:rsidRPr="002D7963" w:rsidRDefault="00D16D57">
            <w:pPr>
              <w:pStyle w:val="TableTextCentered"/>
            </w:pPr>
            <w:r w:rsidRPr="002D7963">
              <w:t>83.4%</w:t>
            </w:r>
          </w:p>
        </w:tc>
        <w:tc>
          <w:tcPr>
            <w:tcW w:w="1538" w:type="dxa"/>
            <w:noWrap/>
          </w:tcPr>
          <w:p w14:paraId="7D154E35" w14:textId="7DC536F3" w:rsidR="00D16D57" w:rsidRPr="002D7963" w:rsidRDefault="00C603E2">
            <w:pPr>
              <w:pStyle w:val="TableTextCentered"/>
            </w:pPr>
            <w:r w:rsidRPr="002D7963">
              <w:t>—</w:t>
            </w:r>
          </w:p>
        </w:tc>
        <w:tc>
          <w:tcPr>
            <w:tcW w:w="1522" w:type="dxa"/>
          </w:tcPr>
          <w:p w14:paraId="35663075" w14:textId="77777777" w:rsidR="00D16D57" w:rsidRPr="002D7963" w:rsidRDefault="00D16D57">
            <w:pPr>
              <w:pStyle w:val="TableTextCentered"/>
            </w:pPr>
            <w:r w:rsidRPr="002D7963">
              <w:t>92.5%</w:t>
            </w:r>
          </w:p>
        </w:tc>
      </w:tr>
    </w:tbl>
    <w:p w14:paraId="2278B864" w14:textId="38A8C040" w:rsidR="00D16D57" w:rsidRPr="002D7963" w:rsidRDefault="00D16D57">
      <w:pPr>
        <w:pStyle w:val="TableNote"/>
      </w:pPr>
      <w:r w:rsidRPr="002D7963">
        <w:rPr>
          <w:i/>
          <w:iCs/>
        </w:rPr>
        <w:t>Note</w:t>
      </w:r>
      <w:r w:rsidRPr="002D7963">
        <w:t>. Data as of July 25, 2023</w:t>
      </w:r>
      <w:r w:rsidR="000D5128" w:rsidRPr="002D7963">
        <w:t>,</w:t>
      </w:r>
      <w:r w:rsidRPr="002D7963">
        <w:t xml:space="preserve"> and sourced from </w:t>
      </w:r>
      <w:r w:rsidR="006D7352" w:rsidRPr="002D7963">
        <w:t xml:space="preserve">fiscal year </w:t>
      </w:r>
      <w:r w:rsidRPr="002D7963">
        <w:t>2022 district end-of-year reports and Chapter 70 program information on DESE website.</w:t>
      </w:r>
    </w:p>
    <w:p w14:paraId="0C468DCD" w14:textId="77777777" w:rsidR="00D16D57" w:rsidRPr="002D7963" w:rsidRDefault="00D16D57">
      <w:pPr>
        <w:pStyle w:val="TableNote"/>
      </w:pPr>
      <w:r w:rsidRPr="002D7963">
        <w:rPr>
          <w:vertAlign w:val="superscript"/>
        </w:rPr>
        <w:t xml:space="preserve">a </w:t>
      </w:r>
      <w:r w:rsidRPr="002D7963">
        <w:t xml:space="preserve">Chapter 70 state aid funds are deposited in the local general fund and spent as local appropriations. </w:t>
      </w:r>
      <w:r w:rsidRPr="002D7963">
        <w:rPr>
          <w:vertAlign w:val="superscript"/>
        </w:rPr>
        <w:t xml:space="preserve">b </w:t>
      </w:r>
      <w:r w:rsidRPr="002D7963">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09BAB12A" w14:textId="77777777" w:rsidR="00D16D57" w:rsidRPr="002D7963" w:rsidRDefault="00D16D57" w:rsidP="006E1875">
      <w:pPr>
        <w:pStyle w:val="TableNote"/>
      </w:pPr>
    </w:p>
    <w:p w14:paraId="5A2B5ADE" w14:textId="77777777" w:rsidR="00D16D57" w:rsidRPr="002D7963" w:rsidRDefault="00D16D57" w:rsidP="006E1875">
      <w:pPr>
        <w:pStyle w:val="TableNote"/>
      </w:pPr>
    </w:p>
    <w:p w14:paraId="4C49E2D8" w14:textId="43E014D1" w:rsidR="00D16D57" w:rsidRPr="002D7963" w:rsidRDefault="00D16D57">
      <w:pPr>
        <w:pStyle w:val="TableTitle0"/>
        <w:spacing w:before="0"/>
        <w:rPr>
          <w:szCs w:val="20"/>
        </w:rPr>
      </w:pPr>
      <w:r w:rsidRPr="002D7963">
        <w:lastRenderedPageBreak/>
        <w:t xml:space="preserve">Table D12. </w:t>
      </w:r>
      <w:r w:rsidRPr="002D7963">
        <w:rPr>
          <w:rFonts w:eastAsia="Times New Roman" w:cs="Calibri"/>
          <w:bCs/>
          <w:szCs w:val="20"/>
        </w:rPr>
        <w:t xml:space="preserve">Dover-Sherborn </w:t>
      </w:r>
      <w:r w:rsidRPr="002D7963">
        <w:t>Public Schools: Expenditures, Chapter 70 State Aid, and Net School Spending Fiscal Years, 2020-2022</w:t>
      </w:r>
      <w:r w:rsidRPr="002D7963">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D16D57" w:rsidRPr="002D7963" w14:paraId="6EA1CCCE"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49905D66" w14:textId="77777777" w:rsidR="00D16D57" w:rsidRPr="002D7963" w:rsidRDefault="00D16D57">
            <w:pPr>
              <w:widowControl w:val="0"/>
              <w:overflowPunct w:val="0"/>
              <w:adjustRightInd w:val="0"/>
              <w:spacing w:line="240" w:lineRule="auto"/>
              <w:rPr>
                <w:rFonts w:eastAsia="Times New Roman" w:cs="Times New Roman"/>
                <w:kern w:val="28"/>
                <w:szCs w:val="20"/>
              </w:rPr>
            </w:pPr>
            <w:r w:rsidRPr="002D7963">
              <w:rPr>
                <w:rFonts w:eastAsia="Times New Roman" w:cs="Times New Roman"/>
                <w:kern w:val="28"/>
                <w:szCs w:val="20"/>
              </w:rPr>
              <w:t> </w:t>
            </w:r>
          </w:p>
        </w:tc>
        <w:tc>
          <w:tcPr>
            <w:tcW w:w="3330" w:type="dxa"/>
            <w:gridSpan w:val="2"/>
            <w:noWrap/>
            <w:hideMark/>
          </w:tcPr>
          <w:p w14:paraId="425BDF3B" w14:textId="77777777" w:rsidR="00D16D57" w:rsidRPr="002D7963" w:rsidRDefault="00D16D57">
            <w:pPr>
              <w:pStyle w:val="TableColHeadingCenter"/>
            </w:pPr>
            <w:r w:rsidRPr="002D7963">
              <w:t>Fiscal year 2020</w:t>
            </w:r>
          </w:p>
        </w:tc>
        <w:tc>
          <w:tcPr>
            <w:tcW w:w="2872" w:type="dxa"/>
            <w:gridSpan w:val="2"/>
            <w:noWrap/>
            <w:hideMark/>
          </w:tcPr>
          <w:p w14:paraId="598FB7B8" w14:textId="77777777" w:rsidR="00D16D57" w:rsidRPr="002D7963" w:rsidRDefault="00D16D57">
            <w:pPr>
              <w:pStyle w:val="TableColHeadingCenter"/>
            </w:pPr>
            <w:r w:rsidRPr="002D7963">
              <w:t>Fiscal year 2021</w:t>
            </w:r>
          </w:p>
        </w:tc>
        <w:tc>
          <w:tcPr>
            <w:tcW w:w="3060" w:type="dxa"/>
            <w:gridSpan w:val="2"/>
            <w:noWrap/>
            <w:hideMark/>
          </w:tcPr>
          <w:p w14:paraId="7987ED26" w14:textId="77777777" w:rsidR="00D16D57" w:rsidRPr="002D7963" w:rsidRDefault="00D16D57">
            <w:pPr>
              <w:pStyle w:val="TableColHeadingCenter"/>
            </w:pPr>
            <w:r w:rsidRPr="002D7963">
              <w:t>Fiscal year 2022</w:t>
            </w:r>
          </w:p>
        </w:tc>
      </w:tr>
      <w:tr w:rsidR="00D16D57" w:rsidRPr="002D7963" w14:paraId="72E5A783"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503ADA5E" w14:textId="77777777" w:rsidR="00D16D57" w:rsidRPr="002D7963" w:rsidRDefault="00D16D57">
            <w:pPr>
              <w:widowControl w:val="0"/>
              <w:overflowPunct w:val="0"/>
              <w:adjustRightInd w:val="0"/>
              <w:spacing w:line="240" w:lineRule="auto"/>
              <w:rPr>
                <w:rFonts w:eastAsia="Times New Roman" w:cs="Times New Roman"/>
                <w:kern w:val="28"/>
                <w:szCs w:val="20"/>
              </w:rPr>
            </w:pPr>
            <w:r w:rsidRPr="002D7963">
              <w:rPr>
                <w:rFonts w:eastAsia="Times New Roman" w:cs="Times New Roman"/>
                <w:kern w:val="28"/>
                <w:szCs w:val="20"/>
              </w:rPr>
              <w:t> </w:t>
            </w:r>
          </w:p>
        </w:tc>
        <w:tc>
          <w:tcPr>
            <w:tcW w:w="1612" w:type="dxa"/>
            <w:noWrap/>
            <w:hideMark/>
          </w:tcPr>
          <w:p w14:paraId="7CD838C3" w14:textId="77777777" w:rsidR="00D16D57" w:rsidRPr="002D7963" w:rsidRDefault="00D16D57">
            <w:pPr>
              <w:pStyle w:val="TableColHeadingCenter"/>
            </w:pPr>
            <w:r w:rsidRPr="002D7963">
              <w:t>Estimated</w:t>
            </w:r>
          </w:p>
        </w:tc>
        <w:tc>
          <w:tcPr>
            <w:tcW w:w="1718" w:type="dxa"/>
            <w:noWrap/>
            <w:hideMark/>
          </w:tcPr>
          <w:p w14:paraId="0E069145" w14:textId="77777777" w:rsidR="00D16D57" w:rsidRPr="002D7963" w:rsidRDefault="00D16D57">
            <w:pPr>
              <w:pStyle w:val="TableColHeadingCenter"/>
            </w:pPr>
            <w:r w:rsidRPr="002D7963">
              <w:t>Actual</w:t>
            </w:r>
          </w:p>
        </w:tc>
        <w:tc>
          <w:tcPr>
            <w:tcW w:w="1350" w:type="dxa"/>
            <w:noWrap/>
            <w:hideMark/>
          </w:tcPr>
          <w:p w14:paraId="2CFFC46E" w14:textId="77777777" w:rsidR="00D16D57" w:rsidRPr="002D7963" w:rsidRDefault="00D16D57">
            <w:pPr>
              <w:pStyle w:val="TableColHeadingCenter"/>
            </w:pPr>
            <w:r w:rsidRPr="002D7963">
              <w:t>Estimated</w:t>
            </w:r>
          </w:p>
        </w:tc>
        <w:tc>
          <w:tcPr>
            <w:tcW w:w="1522" w:type="dxa"/>
            <w:noWrap/>
            <w:hideMark/>
          </w:tcPr>
          <w:p w14:paraId="6B1F8AEC" w14:textId="77777777" w:rsidR="00D16D57" w:rsidRPr="002D7963" w:rsidRDefault="00D16D57">
            <w:pPr>
              <w:pStyle w:val="TableColHeadingCenter"/>
            </w:pPr>
            <w:r w:rsidRPr="002D7963">
              <w:t>Actual</w:t>
            </w:r>
          </w:p>
        </w:tc>
        <w:tc>
          <w:tcPr>
            <w:tcW w:w="1538" w:type="dxa"/>
            <w:noWrap/>
            <w:hideMark/>
          </w:tcPr>
          <w:p w14:paraId="34216D35" w14:textId="77777777" w:rsidR="00D16D57" w:rsidRPr="002D7963" w:rsidRDefault="00D16D57">
            <w:pPr>
              <w:pStyle w:val="TableColHeadingCenter"/>
            </w:pPr>
            <w:r w:rsidRPr="002D7963">
              <w:t>Estimated</w:t>
            </w:r>
          </w:p>
        </w:tc>
        <w:tc>
          <w:tcPr>
            <w:tcW w:w="1522" w:type="dxa"/>
            <w:hideMark/>
          </w:tcPr>
          <w:p w14:paraId="01674C45" w14:textId="77777777" w:rsidR="00D16D57" w:rsidRPr="002D7963" w:rsidRDefault="00D16D57">
            <w:pPr>
              <w:pStyle w:val="TableColHeadingCenter"/>
            </w:pPr>
            <w:r w:rsidRPr="002D7963">
              <w:t>Actual</w:t>
            </w:r>
          </w:p>
        </w:tc>
      </w:tr>
      <w:tr w:rsidR="00D16D57" w:rsidRPr="002D7963" w14:paraId="2A615B34" w14:textId="77777777">
        <w:tc>
          <w:tcPr>
            <w:tcW w:w="12944" w:type="dxa"/>
            <w:gridSpan w:val="7"/>
            <w:shd w:val="clear" w:color="auto" w:fill="D9E2F3"/>
            <w:hideMark/>
          </w:tcPr>
          <w:p w14:paraId="6F58527C" w14:textId="77777777" w:rsidR="00D16D57" w:rsidRPr="002D7963" w:rsidRDefault="00D16D57" w:rsidP="00D16D57">
            <w:pPr>
              <w:pStyle w:val="TableSubheading"/>
              <w:rPr>
                <w:rFonts w:eastAsia="Times New Roman" w:cs="Times New Roman"/>
                <w:kern w:val="28"/>
                <w:szCs w:val="20"/>
              </w:rPr>
            </w:pPr>
            <w:r w:rsidRPr="002D7963">
              <w:t>Expenditures</w:t>
            </w:r>
          </w:p>
        </w:tc>
      </w:tr>
      <w:tr w:rsidR="00D16D57" w:rsidRPr="002D7963" w14:paraId="7A6B96CA" w14:textId="77777777">
        <w:tc>
          <w:tcPr>
            <w:tcW w:w="3682" w:type="dxa"/>
            <w:hideMark/>
          </w:tcPr>
          <w:p w14:paraId="73F4B2FA" w14:textId="77777777" w:rsidR="00D16D57" w:rsidRPr="002D7963" w:rsidRDefault="00D16D57">
            <w:pPr>
              <w:pStyle w:val="TableText"/>
            </w:pPr>
            <w:r w:rsidRPr="002D7963">
              <w:t>From local appropriations for schools</w:t>
            </w:r>
          </w:p>
        </w:tc>
        <w:tc>
          <w:tcPr>
            <w:tcW w:w="9262" w:type="dxa"/>
            <w:gridSpan w:val="6"/>
            <w:shd w:val="clear" w:color="auto" w:fill="D9E2F3" w:themeFill="accent5" w:themeFillTint="33"/>
          </w:tcPr>
          <w:p w14:paraId="0D831FE7" w14:textId="77777777" w:rsidR="00D16D57" w:rsidRPr="002D7963" w:rsidRDefault="00D16D57">
            <w:pPr>
              <w:widowControl w:val="0"/>
              <w:overflowPunct w:val="0"/>
              <w:adjustRightInd w:val="0"/>
              <w:spacing w:line="240" w:lineRule="auto"/>
              <w:jc w:val="right"/>
              <w:rPr>
                <w:rFonts w:eastAsia="Times New Roman" w:cs="Times New Roman"/>
                <w:kern w:val="28"/>
                <w:szCs w:val="20"/>
              </w:rPr>
            </w:pPr>
          </w:p>
        </w:tc>
      </w:tr>
      <w:tr w:rsidR="00D16D57" w:rsidRPr="002D7963" w14:paraId="04CB89CA" w14:textId="77777777">
        <w:tc>
          <w:tcPr>
            <w:tcW w:w="3682" w:type="dxa"/>
            <w:noWrap/>
            <w:hideMark/>
          </w:tcPr>
          <w:p w14:paraId="0C84B43A" w14:textId="77777777" w:rsidR="00D16D57" w:rsidRPr="002D7963" w:rsidRDefault="00D16D57">
            <w:pPr>
              <w:pStyle w:val="TableText"/>
            </w:pPr>
            <w:r w:rsidRPr="002D7963">
              <w:t>By school committee</w:t>
            </w:r>
          </w:p>
        </w:tc>
        <w:tc>
          <w:tcPr>
            <w:tcW w:w="1612" w:type="dxa"/>
            <w:noWrap/>
          </w:tcPr>
          <w:p w14:paraId="5A02DDD3" w14:textId="77777777" w:rsidR="00D16D57" w:rsidRPr="002D7963" w:rsidRDefault="00D16D57">
            <w:pPr>
              <w:pStyle w:val="TableTextCentered"/>
              <w:rPr>
                <w:rFonts w:eastAsia="HGGothicE" w:cs="Franklin Gothic Book"/>
              </w:rPr>
            </w:pPr>
            <w:r w:rsidRPr="002D7963">
              <w:t>$25,176,497</w:t>
            </w:r>
          </w:p>
        </w:tc>
        <w:tc>
          <w:tcPr>
            <w:tcW w:w="1718" w:type="dxa"/>
            <w:noWrap/>
          </w:tcPr>
          <w:p w14:paraId="3B04CFCE" w14:textId="77777777" w:rsidR="00D16D57" w:rsidRPr="002D7963" w:rsidRDefault="00D16D57">
            <w:pPr>
              <w:pStyle w:val="TableTextCentered"/>
              <w:rPr>
                <w:rFonts w:eastAsia="HGGothicE" w:cs="Franklin Gothic Book"/>
              </w:rPr>
            </w:pPr>
            <w:r w:rsidRPr="002D7963">
              <w:t>$24,704,709</w:t>
            </w:r>
          </w:p>
        </w:tc>
        <w:tc>
          <w:tcPr>
            <w:tcW w:w="1350" w:type="dxa"/>
            <w:noWrap/>
          </w:tcPr>
          <w:p w14:paraId="42A4D7BF" w14:textId="77777777" w:rsidR="00D16D57" w:rsidRPr="002D7963" w:rsidRDefault="00D16D57">
            <w:pPr>
              <w:pStyle w:val="TableTextCentered"/>
              <w:rPr>
                <w:rFonts w:eastAsia="HGGothicE" w:cs="Franklin Gothic Book"/>
              </w:rPr>
            </w:pPr>
            <w:r w:rsidRPr="002D7963">
              <w:t>$26,161,669</w:t>
            </w:r>
          </w:p>
        </w:tc>
        <w:tc>
          <w:tcPr>
            <w:tcW w:w="1522" w:type="dxa"/>
            <w:noWrap/>
          </w:tcPr>
          <w:p w14:paraId="48F57FEC" w14:textId="77777777" w:rsidR="00D16D57" w:rsidRPr="002D7963" w:rsidRDefault="00D16D57">
            <w:pPr>
              <w:pStyle w:val="TableTextCentered"/>
              <w:rPr>
                <w:rFonts w:eastAsia="HGGothicE" w:cs="Franklin Gothic Book"/>
              </w:rPr>
            </w:pPr>
            <w:r w:rsidRPr="002D7963">
              <w:t>$25,234,584</w:t>
            </w:r>
          </w:p>
        </w:tc>
        <w:tc>
          <w:tcPr>
            <w:tcW w:w="1538" w:type="dxa"/>
            <w:noWrap/>
          </w:tcPr>
          <w:p w14:paraId="0D3949CB" w14:textId="77777777" w:rsidR="00D16D57" w:rsidRPr="002D7963" w:rsidRDefault="00D16D57">
            <w:pPr>
              <w:pStyle w:val="TableTextCentered"/>
              <w:rPr>
                <w:rFonts w:eastAsia="HGGothicE" w:cs="Franklin Gothic Book"/>
              </w:rPr>
            </w:pPr>
            <w:r w:rsidRPr="002D7963">
              <w:t>$26,428,618</w:t>
            </w:r>
          </w:p>
        </w:tc>
        <w:tc>
          <w:tcPr>
            <w:tcW w:w="1522" w:type="dxa"/>
          </w:tcPr>
          <w:p w14:paraId="69D0A80A" w14:textId="77777777" w:rsidR="00D16D57" w:rsidRPr="002D7963" w:rsidRDefault="00D16D57">
            <w:pPr>
              <w:pStyle w:val="TableTextCentered"/>
              <w:rPr>
                <w:rFonts w:eastAsia="HGGothicE" w:cs="Franklin Gothic Book"/>
              </w:rPr>
            </w:pPr>
            <w:r w:rsidRPr="002D7963">
              <w:t>$26,599,753</w:t>
            </w:r>
          </w:p>
        </w:tc>
      </w:tr>
      <w:tr w:rsidR="00D16D57" w:rsidRPr="002D7963" w14:paraId="497D18C1" w14:textId="77777777">
        <w:tc>
          <w:tcPr>
            <w:tcW w:w="3682" w:type="dxa"/>
            <w:hideMark/>
          </w:tcPr>
          <w:p w14:paraId="0F71AB0E" w14:textId="77777777" w:rsidR="00D16D57" w:rsidRPr="002D7963" w:rsidRDefault="00D16D57">
            <w:pPr>
              <w:pStyle w:val="TableText"/>
            </w:pPr>
            <w:r w:rsidRPr="002D7963">
              <w:t>From revolving funds and grants</w:t>
            </w:r>
          </w:p>
        </w:tc>
        <w:tc>
          <w:tcPr>
            <w:tcW w:w="1612" w:type="dxa"/>
            <w:noWrap/>
          </w:tcPr>
          <w:p w14:paraId="16BBF30F" w14:textId="3CE43715" w:rsidR="00D16D57" w:rsidRPr="002D7963" w:rsidRDefault="00C603E2">
            <w:pPr>
              <w:pStyle w:val="TableTextCentered"/>
              <w:rPr>
                <w:rFonts w:eastAsia="HGGothicE" w:cs="Franklin Gothic Book"/>
              </w:rPr>
            </w:pPr>
            <w:r w:rsidRPr="002D7963">
              <w:t>—</w:t>
            </w:r>
          </w:p>
        </w:tc>
        <w:tc>
          <w:tcPr>
            <w:tcW w:w="1718" w:type="dxa"/>
            <w:noWrap/>
          </w:tcPr>
          <w:p w14:paraId="4368380D" w14:textId="77777777" w:rsidR="00D16D57" w:rsidRPr="002D7963" w:rsidRDefault="00D16D57">
            <w:pPr>
              <w:pStyle w:val="TableTextCentered"/>
              <w:rPr>
                <w:rFonts w:eastAsia="HGGothicE" w:cs="Franklin Gothic Book"/>
              </w:rPr>
            </w:pPr>
            <w:r w:rsidRPr="002D7963">
              <w:t>$2,637,703</w:t>
            </w:r>
          </w:p>
        </w:tc>
        <w:tc>
          <w:tcPr>
            <w:tcW w:w="1350" w:type="dxa"/>
            <w:noWrap/>
          </w:tcPr>
          <w:p w14:paraId="103B2E02" w14:textId="1A2206AF" w:rsidR="00D16D57" w:rsidRPr="002D7963" w:rsidRDefault="00C603E2">
            <w:pPr>
              <w:pStyle w:val="TableTextCentered"/>
              <w:rPr>
                <w:rFonts w:eastAsia="HGGothicE" w:cs="Franklin Gothic Book"/>
              </w:rPr>
            </w:pPr>
            <w:r w:rsidRPr="002D7963">
              <w:t>—</w:t>
            </w:r>
          </w:p>
        </w:tc>
        <w:tc>
          <w:tcPr>
            <w:tcW w:w="1522" w:type="dxa"/>
            <w:noWrap/>
          </w:tcPr>
          <w:p w14:paraId="4960A9B0" w14:textId="77777777" w:rsidR="00D16D57" w:rsidRPr="002D7963" w:rsidRDefault="00D16D57">
            <w:pPr>
              <w:pStyle w:val="TableTextCentered"/>
              <w:rPr>
                <w:rFonts w:eastAsia="HGGothicE" w:cs="Franklin Gothic Book"/>
              </w:rPr>
            </w:pPr>
            <w:r w:rsidRPr="002D7963">
              <w:t>$2,621,722</w:t>
            </w:r>
          </w:p>
        </w:tc>
        <w:tc>
          <w:tcPr>
            <w:tcW w:w="1538" w:type="dxa"/>
            <w:noWrap/>
          </w:tcPr>
          <w:p w14:paraId="1C5AB02A" w14:textId="26672A30" w:rsidR="00D16D57" w:rsidRPr="002D7963" w:rsidRDefault="00C603E2">
            <w:pPr>
              <w:pStyle w:val="TableTextCentered"/>
              <w:rPr>
                <w:rFonts w:eastAsia="HGGothicE" w:cs="Franklin Gothic Book"/>
              </w:rPr>
            </w:pPr>
            <w:r w:rsidRPr="002D7963">
              <w:t>—</w:t>
            </w:r>
          </w:p>
        </w:tc>
        <w:tc>
          <w:tcPr>
            <w:tcW w:w="1522" w:type="dxa"/>
          </w:tcPr>
          <w:p w14:paraId="5E24EBF6" w14:textId="77777777" w:rsidR="00D16D57" w:rsidRPr="002D7963" w:rsidRDefault="00D16D57">
            <w:pPr>
              <w:pStyle w:val="TableTextCentered"/>
            </w:pPr>
            <w:r w:rsidRPr="002D7963">
              <w:t>$2,961,784</w:t>
            </w:r>
          </w:p>
        </w:tc>
      </w:tr>
      <w:tr w:rsidR="00D16D57" w:rsidRPr="002D7963" w14:paraId="1038D8C2" w14:textId="77777777">
        <w:tc>
          <w:tcPr>
            <w:tcW w:w="3682" w:type="dxa"/>
            <w:hideMark/>
          </w:tcPr>
          <w:p w14:paraId="5F2B7C87" w14:textId="77777777" w:rsidR="00D16D57" w:rsidRPr="002D7963" w:rsidRDefault="00D16D57">
            <w:pPr>
              <w:pStyle w:val="TableText"/>
            </w:pPr>
            <w:r w:rsidRPr="002D7963">
              <w:t>Total expenditures</w:t>
            </w:r>
          </w:p>
        </w:tc>
        <w:tc>
          <w:tcPr>
            <w:tcW w:w="1612" w:type="dxa"/>
            <w:noWrap/>
          </w:tcPr>
          <w:p w14:paraId="22552DC6" w14:textId="5ECA3945" w:rsidR="00D16D57" w:rsidRPr="002D7963" w:rsidRDefault="00C603E2">
            <w:pPr>
              <w:pStyle w:val="TableTextCentered"/>
              <w:rPr>
                <w:rFonts w:eastAsia="HGGothicE" w:cs="Franklin Gothic Book"/>
              </w:rPr>
            </w:pPr>
            <w:r w:rsidRPr="002D7963">
              <w:t>—</w:t>
            </w:r>
          </w:p>
        </w:tc>
        <w:tc>
          <w:tcPr>
            <w:tcW w:w="1718" w:type="dxa"/>
            <w:noWrap/>
          </w:tcPr>
          <w:p w14:paraId="38C9B988" w14:textId="77777777" w:rsidR="00D16D57" w:rsidRPr="002D7963" w:rsidRDefault="00D16D57">
            <w:pPr>
              <w:pStyle w:val="TableTextCentered"/>
              <w:rPr>
                <w:rFonts w:eastAsia="HGGothicE" w:cs="Franklin Gothic Book"/>
              </w:rPr>
            </w:pPr>
            <w:r w:rsidRPr="002D7963">
              <w:t>$27,342,412</w:t>
            </w:r>
          </w:p>
        </w:tc>
        <w:tc>
          <w:tcPr>
            <w:tcW w:w="1350" w:type="dxa"/>
            <w:noWrap/>
          </w:tcPr>
          <w:p w14:paraId="2DDF5D84" w14:textId="0F03F100" w:rsidR="00D16D57" w:rsidRPr="002D7963" w:rsidRDefault="00C603E2">
            <w:pPr>
              <w:pStyle w:val="TableTextCentered"/>
              <w:rPr>
                <w:rFonts w:eastAsia="HGGothicE" w:cs="Franklin Gothic Book"/>
              </w:rPr>
            </w:pPr>
            <w:r w:rsidRPr="002D7963">
              <w:t>—</w:t>
            </w:r>
          </w:p>
        </w:tc>
        <w:tc>
          <w:tcPr>
            <w:tcW w:w="1522" w:type="dxa"/>
            <w:noWrap/>
          </w:tcPr>
          <w:p w14:paraId="6D1352E3" w14:textId="77777777" w:rsidR="00D16D57" w:rsidRPr="002D7963" w:rsidRDefault="00D16D57">
            <w:pPr>
              <w:pStyle w:val="TableTextCentered"/>
              <w:rPr>
                <w:rFonts w:eastAsia="HGGothicE" w:cs="Franklin Gothic Book"/>
              </w:rPr>
            </w:pPr>
            <w:r w:rsidRPr="002D7963">
              <w:t>$27,856,306</w:t>
            </w:r>
          </w:p>
        </w:tc>
        <w:tc>
          <w:tcPr>
            <w:tcW w:w="1538" w:type="dxa"/>
            <w:noWrap/>
          </w:tcPr>
          <w:p w14:paraId="195FC8AD" w14:textId="254133D1" w:rsidR="00D16D57" w:rsidRPr="002D7963" w:rsidRDefault="00C603E2">
            <w:pPr>
              <w:pStyle w:val="TableTextCentered"/>
              <w:rPr>
                <w:rFonts w:eastAsia="HGGothicE" w:cs="Franklin Gothic Book"/>
              </w:rPr>
            </w:pPr>
            <w:r w:rsidRPr="002D7963">
              <w:t>—</w:t>
            </w:r>
          </w:p>
        </w:tc>
        <w:tc>
          <w:tcPr>
            <w:tcW w:w="1522" w:type="dxa"/>
          </w:tcPr>
          <w:p w14:paraId="0AA25238" w14:textId="77777777" w:rsidR="00D16D57" w:rsidRPr="002D7963" w:rsidRDefault="00D16D57">
            <w:pPr>
              <w:pStyle w:val="TableTextCentered"/>
              <w:rPr>
                <w:rFonts w:eastAsia="HGGothicE" w:cs="Franklin Gothic Book"/>
              </w:rPr>
            </w:pPr>
            <w:r w:rsidRPr="002D7963">
              <w:t>$29,561,537</w:t>
            </w:r>
          </w:p>
        </w:tc>
      </w:tr>
      <w:tr w:rsidR="00D16D57" w:rsidRPr="002D7963" w14:paraId="079BD7FD" w14:textId="77777777">
        <w:tc>
          <w:tcPr>
            <w:tcW w:w="12944" w:type="dxa"/>
            <w:gridSpan w:val="7"/>
            <w:shd w:val="clear" w:color="auto" w:fill="D9E2F3"/>
          </w:tcPr>
          <w:p w14:paraId="6FE0369B" w14:textId="77777777" w:rsidR="00D16D57" w:rsidRPr="002D7963" w:rsidRDefault="00D16D57" w:rsidP="00D16D57">
            <w:pPr>
              <w:pStyle w:val="TableSubheading"/>
            </w:pPr>
            <w:r w:rsidRPr="002D7963">
              <w:t>Chapter 70 aid to education program</w:t>
            </w:r>
          </w:p>
        </w:tc>
      </w:tr>
      <w:tr w:rsidR="00D16D57" w:rsidRPr="002D7963" w14:paraId="0DAC6835" w14:textId="77777777">
        <w:tc>
          <w:tcPr>
            <w:tcW w:w="3682" w:type="dxa"/>
            <w:noWrap/>
            <w:hideMark/>
          </w:tcPr>
          <w:p w14:paraId="00B9CC2C" w14:textId="77777777" w:rsidR="00D16D57" w:rsidRPr="002D7963" w:rsidRDefault="00D16D57">
            <w:pPr>
              <w:pStyle w:val="TableText"/>
              <w:rPr>
                <w:rFonts w:ascii="Franklin Gothic Book" w:hAnsi="Franklin Gothic Book"/>
              </w:rPr>
            </w:pPr>
            <w:r w:rsidRPr="002D7963">
              <w:rPr>
                <w:rFonts w:ascii="Franklin Gothic Book" w:hAnsi="Franklin Gothic Book"/>
              </w:rPr>
              <w:t>Chapter 70 state aid</w:t>
            </w:r>
            <w:r w:rsidRPr="002D7963">
              <w:rPr>
                <w:rFonts w:ascii="Franklin Gothic Book" w:hAnsi="Franklin Gothic Book"/>
                <w:vertAlign w:val="superscript"/>
              </w:rPr>
              <w:t>a</w:t>
            </w:r>
          </w:p>
        </w:tc>
        <w:tc>
          <w:tcPr>
            <w:tcW w:w="1612" w:type="dxa"/>
            <w:noWrap/>
          </w:tcPr>
          <w:p w14:paraId="72DA5D7E" w14:textId="516D8FD9" w:rsidR="00D16D57" w:rsidRPr="002D7963" w:rsidRDefault="00C603E2">
            <w:pPr>
              <w:pStyle w:val="TableTextCentered"/>
              <w:rPr>
                <w:rFonts w:ascii="Franklin Gothic Book" w:hAnsi="Franklin Gothic Book"/>
              </w:rPr>
            </w:pPr>
            <w:r w:rsidRPr="002D7963">
              <w:t>—</w:t>
            </w:r>
          </w:p>
        </w:tc>
        <w:tc>
          <w:tcPr>
            <w:tcW w:w="1718" w:type="dxa"/>
            <w:noWrap/>
          </w:tcPr>
          <w:p w14:paraId="3E419CBE" w14:textId="77777777" w:rsidR="00D16D57" w:rsidRPr="002D7963" w:rsidRDefault="00D16D57">
            <w:pPr>
              <w:pStyle w:val="TableTextCentered"/>
              <w:rPr>
                <w:rFonts w:ascii="Franklin Gothic Book" w:hAnsi="Franklin Gothic Book" w:cs="Calibri"/>
              </w:rPr>
            </w:pPr>
            <w:r w:rsidRPr="002D7963">
              <w:t>$2,282,394</w:t>
            </w:r>
          </w:p>
        </w:tc>
        <w:tc>
          <w:tcPr>
            <w:tcW w:w="1350" w:type="dxa"/>
            <w:noWrap/>
          </w:tcPr>
          <w:p w14:paraId="7626EEAD" w14:textId="73345723" w:rsidR="00D16D57" w:rsidRPr="002D7963" w:rsidRDefault="00C603E2">
            <w:pPr>
              <w:pStyle w:val="TableTextCentered"/>
              <w:rPr>
                <w:rFonts w:ascii="Franklin Gothic Book" w:hAnsi="Franklin Gothic Book"/>
              </w:rPr>
            </w:pPr>
            <w:r w:rsidRPr="002D7963">
              <w:t>—</w:t>
            </w:r>
          </w:p>
        </w:tc>
        <w:tc>
          <w:tcPr>
            <w:tcW w:w="1522" w:type="dxa"/>
            <w:noWrap/>
          </w:tcPr>
          <w:p w14:paraId="4E9F51E4" w14:textId="77777777" w:rsidR="00D16D57" w:rsidRPr="002D7963" w:rsidRDefault="00D16D57">
            <w:pPr>
              <w:pStyle w:val="TableTextCentered"/>
              <w:rPr>
                <w:rFonts w:ascii="Franklin Gothic Book" w:hAnsi="Franklin Gothic Book" w:cs="Calibri"/>
              </w:rPr>
            </w:pPr>
            <w:r w:rsidRPr="002D7963">
              <w:t>$2,363,014</w:t>
            </w:r>
          </w:p>
        </w:tc>
        <w:tc>
          <w:tcPr>
            <w:tcW w:w="1538" w:type="dxa"/>
            <w:noWrap/>
          </w:tcPr>
          <w:p w14:paraId="51157929" w14:textId="39FFDBB7" w:rsidR="00D16D57" w:rsidRPr="002D7963" w:rsidRDefault="00C603E2">
            <w:pPr>
              <w:pStyle w:val="TableTextCentered"/>
              <w:rPr>
                <w:rFonts w:ascii="Franklin Gothic Book" w:hAnsi="Franklin Gothic Book"/>
              </w:rPr>
            </w:pPr>
            <w:r w:rsidRPr="002D7963">
              <w:t>—</w:t>
            </w:r>
          </w:p>
        </w:tc>
        <w:tc>
          <w:tcPr>
            <w:tcW w:w="1522" w:type="dxa"/>
          </w:tcPr>
          <w:p w14:paraId="3FD5F1DC" w14:textId="77777777" w:rsidR="00D16D57" w:rsidRPr="002D7963" w:rsidRDefault="00D16D57">
            <w:pPr>
              <w:pStyle w:val="TableTextCentered"/>
              <w:rPr>
                <w:rFonts w:ascii="Franklin Gothic Book" w:hAnsi="Franklin Gothic Book" w:cs="Calibri"/>
              </w:rPr>
            </w:pPr>
            <w:r w:rsidRPr="002D7963">
              <w:t>$2,413,514</w:t>
            </w:r>
          </w:p>
        </w:tc>
      </w:tr>
      <w:tr w:rsidR="00D16D57" w:rsidRPr="002D7963" w14:paraId="03EAFF97" w14:textId="77777777">
        <w:tc>
          <w:tcPr>
            <w:tcW w:w="3682" w:type="dxa"/>
            <w:noWrap/>
            <w:hideMark/>
          </w:tcPr>
          <w:p w14:paraId="2A266038" w14:textId="77777777" w:rsidR="00D16D57" w:rsidRPr="002D7963" w:rsidRDefault="00D16D57">
            <w:pPr>
              <w:pStyle w:val="TableText"/>
              <w:rPr>
                <w:rFonts w:ascii="Franklin Gothic Book" w:hAnsi="Franklin Gothic Book"/>
              </w:rPr>
            </w:pPr>
            <w:r w:rsidRPr="002D7963">
              <w:rPr>
                <w:rFonts w:ascii="Franklin Gothic Book" w:hAnsi="Franklin Gothic Book"/>
              </w:rPr>
              <w:t>Required local contribution</w:t>
            </w:r>
          </w:p>
        </w:tc>
        <w:tc>
          <w:tcPr>
            <w:tcW w:w="1612" w:type="dxa"/>
            <w:noWrap/>
          </w:tcPr>
          <w:p w14:paraId="1D460935" w14:textId="279CDB04" w:rsidR="00D16D57" w:rsidRPr="002D7963" w:rsidRDefault="00C603E2">
            <w:pPr>
              <w:pStyle w:val="TableTextCentered"/>
              <w:rPr>
                <w:rFonts w:ascii="Franklin Gothic Book" w:hAnsi="Franklin Gothic Book"/>
              </w:rPr>
            </w:pPr>
            <w:r w:rsidRPr="002D7963">
              <w:t>—</w:t>
            </w:r>
          </w:p>
        </w:tc>
        <w:tc>
          <w:tcPr>
            <w:tcW w:w="1718" w:type="dxa"/>
            <w:noWrap/>
          </w:tcPr>
          <w:p w14:paraId="22DBE6F6" w14:textId="77777777" w:rsidR="00D16D57" w:rsidRPr="002D7963" w:rsidRDefault="00D16D57">
            <w:pPr>
              <w:pStyle w:val="TableTextCentered"/>
              <w:rPr>
                <w:rFonts w:ascii="Franklin Gothic Book" w:hAnsi="Franklin Gothic Book" w:cs="Calibri"/>
              </w:rPr>
            </w:pPr>
            <w:r w:rsidRPr="002D7963">
              <w:t>$10,740,432</w:t>
            </w:r>
          </w:p>
        </w:tc>
        <w:tc>
          <w:tcPr>
            <w:tcW w:w="1350" w:type="dxa"/>
            <w:noWrap/>
          </w:tcPr>
          <w:p w14:paraId="69382163" w14:textId="478AF2A2" w:rsidR="00D16D57" w:rsidRPr="002D7963" w:rsidRDefault="00C603E2">
            <w:pPr>
              <w:pStyle w:val="TableTextCentered"/>
              <w:rPr>
                <w:rFonts w:ascii="Franklin Gothic Book" w:hAnsi="Franklin Gothic Book"/>
              </w:rPr>
            </w:pPr>
            <w:r w:rsidRPr="002D7963">
              <w:t>—</w:t>
            </w:r>
          </w:p>
        </w:tc>
        <w:tc>
          <w:tcPr>
            <w:tcW w:w="1522" w:type="dxa"/>
            <w:noWrap/>
          </w:tcPr>
          <w:p w14:paraId="2965D1BF" w14:textId="77777777" w:rsidR="00D16D57" w:rsidRPr="002D7963" w:rsidRDefault="00D16D57">
            <w:pPr>
              <w:pStyle w:val="TableTextCentered"/>
              <w:rPr>
                <w:rFonts w:ascii="Franklin Gothic Book" w:hAnsi="Franklin Gothic Book" w:cs="Calibri"/>
              </w:rPr>
            </w:pPr>
            <w:r w:rsidRPr="002D7963">
              <w:t>$11,139,922</w:t>
            </w:r>
          </w:p>
        </w:tc>
        <w:tc>
          <w:tcPr>
            <w:tcW w:w="1538" w:type="dxa"/>
            <w:noWrap/>
          </w:tcPr>
          <w:p w14:paraId="422C4CC0" w14:textId="388B03F3" w:rsidR="00D16D57" w:rsidRPr="002D7963" w:rsidRDefault="00C603E2">
            <w:pPr>
              <w:pStyle w:val="TableTextCentered"/>
              <w:rPr>
                <w:rFonts w:ascii="Franklin Gothic Book" w:hAnsi="Franklin Gothic Book"/>
              </w:rPr>
            </w:pPr>
            <w:r w:rsidRPr="002D7963">
              <w:t>—</w:t>
            </w:r>
          </w:p>
        </w:tc>
        <w:tc>
          <w:tcPr>
            <w:tcW w:w="1522" w:type="dxa"/>
          </w:tcPr>
          <w:p w14:paraId="38893CB7" w14:textId="77777777" w:rsidR="00D16D57" w:rsidRPr="002D7963" w:rsidRDefault="00D16D57">
            <w:pPr>
              <w:pStyle w:val="TableTextCentered"/>
              <w:rPr>
                <w:rFonts w:ascii="Franklin Gothic Book" w:hAnsi="Franklin Gothic Book" w:cs="Calibri"/>
              </w:rPr>
            </w:pPr>
            <w:r w:rsidRPr="002D7963">
              <w:t>$11,329,309</w:t>
            </w:r>
          </w:p>
        </w:tc>
      </w:tr>
      <w:tr w:rsidR="00D16D57" w:rsidRPr="002D7963" w14:paraId="3E20108A" w14:textId="77777777">
        <w:tc>
          <w:tcPr>
            <w:tcW w:w="3682" w:type="dxa"/>
            <w:noWrap/>
            <w:hideMark/>
          </w:tcPr>
          <w:p w14:paraId="695C05CA" w14:textId="77777777" w:rsidR="00D16D57" w:rsidRPr="002D7963" w:rsidRDefault="00D16D57">
            <w:pPr>
              <w:pStyle w:val="TableText"/>
              <w:rPr>
                <w:rFonts w:ascii="Franklin Gothic Book" w:hAnsi="Franklin Gothic Book"/>
              </w:rPr>
            </w:pPr>
            <w:r w:rsidRPr="002D7963">
              <w:rPr>
                <w:rFonts w:ascii="Franklin Gothic Book" w:hAnsi="Franklin Gothic Book"/>
              </w:rPr>
              <w:t>Required net school spending</w:t>
            </w:r>
            <w:r w:rsidRPr="002D7963">
              <w:rPr>
                <w:rFonts w:ascii="Franklin Gothic Book" w:hAnsi="Franklin Gothic Book"/>
                <w:vertAlign w:val="superscript"/>
              </w:rPr>
              <w:t>b</w:t>
            </w:r>
          </w:p>
        </w:tc>
        <w:tc>
          <w:tcPr>
            <w:tcW w:w="1612" w:type="dxa"/>
            <w:noWrap/>
          </w:tcPr>
          <w:p w14:paraId="0A571098" w14:textId="4823459D" w:rsidR="00D16D57" w:rsidRPr="002D7963" w:rsidRDefault="00C603E2">
            <w:pPr>
              <w:pStyle w:val="TableTextCentered"/>
              <w:rPr>
                <w:rFonts w:ascii="Franklin Gothic Book" w:hAnsi="Franklin Gothic Book"/>
              </w:rPr>
            </w:pPr>
            <w:r w:rsidRPr="002D7963">
              <w:t>—</w:t>
            </w:r>
          </w:p>
        </w:tc>
        <w:tc>
          <w:tcPr>
            <w:tcW w:w="1718" w:type="dxa"/>
            <w:noWrap/>
          </w:tcPr>
          <w:p w14:paraId="49245483" w14:textId="77777777" w:rsidR="00D16D57" w:rsidRPr="002D7963" w:rsidRDefault="00D16D57">
            <w:pPr>
              <w:pStyle w:val="TableTextCentered"/>
              <w:rPr>
                <w:rFonts w:ascii="Franklin Gothic Book" w:hAnsi="Franklin Gothic Book" w:cs="Calibri"/>
              </w:rPr>
            </w:pPr>
            <w:r w:rsidRPr="002D7963">
              <w:t>$13,022,826</w:t>
            </w:r>
          </w:p>
        </w:tc>
        <w:tc>
          <w:tcPr>
            <w:tcW w:w="1350" w:type="dxa"/>
            <w:noWrap/>
          </w:tcPr>
          <w:p w14:paraId="11CAEF66" w14:textId="0C3264B1" w:rsidR="00D16D57" w:rsidRPr="002D7963" w:rsidRDefault="00C603E2">
            <w:pPr>
              <w:pStyle w:val="TableTextCentered"/>
              <w:rPr>
                <w:rFonts w:ascii="Franklin Gothic Book" w:hAnsi="Franklin Gothic Book"/>
              </w:rPr>
            </w:pPr>
            <w:r w:rsidRPr="002D7963">
              <w:t>—</w:t>
            </w:r>
          </w:p>
        </w:tc>
        <w:tc>
          <w:tcPr>
            <w:tcW w:w="1522" w:type="dxa"/>
            <w:noWrap/>
          </w:tcPr>
          <w:p w14:paraId="314ECC4F" w14:textId="77777777" w:rsidR="00D16D57" w:rsidRPr="002D7963" w:rsidRDefault="00D16D57">
            <w:pPr>
              <w:pStyle w:val="TableTextCentered"/>
              <w:rPr>
                <w:rFonts w:ascii="Franklin Gothic Book" w:hAnsi="Franklin Gothic Book" w:cs="Calibri"/>
              </w:rPr>
            </w:pPr>
            <w:r w:rsidRPr="002D7963">
              <w:t>$13,502,936</w:t>
            </w:r>
          </w:p>
        </w:tc>
        <w:tc>
          <w:tcPr>
            <w:tcW w:w="1538" w:type="dxa"/>
            <w:noWrap/>
          </w:tcPr>
          <w:p w14:paraId="3700CBA4" w14:textId="044D86D0" w:rsidR="00D16D57" w:rsidRPr="002D7963" w:rsidRDefault="00C603E2">
            <w:pPr>
              <w:pStyle w:val="TableTextCentered"/>
              <w:rPr>
                <w:rFonts w:ascii="Franklin Gothic Book" w:hAnsi="Franklin Gothic Book"/>
              </w:rPr>
            </w:pPr>
            <w:r w:rsidRPr="002D7963">
              <w:t>—</w:t>
            </w:r>
          </w:p>
        </w:tc>
        <w:tc>
          <w:tcPr>
            <w:tcW w:w="1522" w:type="dxa"/>
          </w:tcPr>
          <w:p w14:paraId="34911D5C" w14:textId="77777777" w:rsidR="00D16D57" w:rsidRPr="002D7963" w:rsidRDefault="00D16D57">
            <w:pPr>
              <w:pStyle w:val="TableTextCentered"/>
              <w:rPr>
                <w:rFonts w:ascii="Franklin Gothic Book" w:hAnsi="Franklin Gothic Book" w:cs="Calibri"/>
              </w:rPr>
            </w:pPr>
            <w:r w:rsidRPr="002D7963">
              <w:t>$13,742,823</w:t>
            </w:r>
          </w:p>
        </w:tc>
      </w:tr>
      <w:tr w:rsidR="00D16D57" w:rsidRPr="002D7963" w14:paraId="380C4446" w14:textId="77777777">
        <w:tc>
          <w:tcPr>
            <w:tcW w:w="3682" w:type="dxa"/>
            <w:noWrap/>
            <w:hideMark/>
          </w:tcPr>
          <w:p w14:paraId="6F2747DC" w14:textId="77777777" w:rsidR="00D16D57" w:rsidRPr="002D7963" w:rsidRDefault="00D16D57">
            <w:pPr>
              <w:pStyle w:val="TableText"/>
              <w:rPr>
                <w:rFonts w:ascii="Franklin Gothic Book" w:hAnsi="Franklin Gothic Book"/>
              </w:rPr>
            </w:pPr>
            <w:r w:rsidRPr="002D7963">
              <w:rPr>
                <w:rFonts w:ascii="Franklin Gothic Book" w:hAnsi="Franklin Gothic Book"/>
              </w:rPr>
              <w:t>Actual net school spending</w:t>
            </w:r>
          </w:p>
        </w:tc>
        <w:tc>
          <w:tcPr>
            <w:tcW w:w="1612" w:type="dxa"/>
            <w:noWrap/>
          </w:tcPr>
          <w:p w14:paraId="50FCB8EF" w14:textId="2D3988FE" w:rsidR="00D16D57" w:rsidRPr="002D7963" w:rsidRDefault="00C603E2">
            <w:pPr>
              <w:pStyle w:val="TableTextCentered"/>
              <w:rPr>
                <w:rFonts w:ascii="Franklin Gothic Book" w:hAnsi="Franklin Gothic Book"/>
              </w:rPr>
            </w:pPr>
            <w:r w:rsidRPr="002D7963">
              <w:t>—</w:t>
            </w:r>
          </w:p>
        </w:tc>
        <w:tc>
          <w:tcPr>
            <w:tcW w:w="1718" w:type="dxa"/>
            <w:noWrap/>
          </w:tcPr>
          <w:p w14:paraId="0A4F85F7" w14:textId="77777777" w:rsidR="00D16D57" w:rsidRPr="002D7963" w:rsidRDefault="00D16D57">
            <w:pPr>
              <w:pStyle w:val="TableTextCentered"/>
              <w:rPr>
                <w:rFonts w:ascii="Franklin Gothic Book" w:hAnsi="Franklin Gothic Book" w:cs="Calibri"/>
              </w:rPr>
            </w:pPr>
            <w:r w:rsidRPr="002D7963">
              <w:t>$22,059,846</w:t>
            </w:r>
          </w:p>
        </w:tc>
        <w:tc>
          <w:tcPr>
            <w:tcW w:w="1350" w:type="dxa"/>
            <w:noWrap/>
          </w:tcPr>
          <w:p w14:paraId="27D2FFBE" w14:textId="1349514B" w:rsidR="00D16D57" w:rsidRPr="002D7963" w:rsidRDefault="00C603E2">
            <w:pPr>
              <w:pStyle w:val="TableTextCentered"/>
              <w:rPr>
                <w:rFonts w:ascii="Franklin Gothic Book" w:hAnsi="Franklin Gothic Book"/>
              </w:rPr>
            </w:pPr>
            <w:r w:rsidRPr="002D7963">
              <w:t>—</w:t>
            </w:r>
          </w:p>
        </w:tc>
        <w:tc>
          <w:tcPr>
            <w:tcW w:w="1522" w:type="dxa"/>
            <w:noWrap/>
          </w:tcPr>
          <w:p w14:paraId="64A9D98A" w14:textId="77777777" w:rsidR="00D16D57" w:rsidRPr="002D7963" w:rsidRDefault="00D16D57">
            <w:pPr>
              <w:pStyle w:val="TableTextCentered"/>
              <w:rPr>
                <w:rFonts w:ascii="Franklin Gothic Book" w:hAnsi="Franklin Gothic Book" w:cs="Calibri"/>
              </w:rPr>
            </w:pPr>
            <w:r w:rsidRPr="002D7963">
              <w:t>$22,461,824</w:t>
            </w:r>
          </w:p>
        </w:tc>
        <w:tc>
          <w:tcPr>
            <w:tcW w:w="1538" w:type="dxa"/>
            <w:noWrap/>
          </w:tcPr>
          <w:p w14:paraId="630B61D7" w14:textId="7EC055A0" w:rsidR="00D16D57" w:rsidRPr="002D7963" w:rsidRDefault="00C603E2">
            <w:pPr>
              <w:pStyle w:val="TableTextCentered"/>
              <w:rPr>
                <w:rFonts w:ascii="Franklin Gothic Book" w:hAnsi="Franklin Gothic Book"/>
              </w:rPr>
            </w:pPr>
            <w:r w:rsidRPr="002D7963">
              <w:t>—</w:t>
            </w:r>
          </w:p>
        </w:tc>
        <w:tc>
          <w:tcPr>
            <w:tcW w:w="1522" w:type="dxa"/>
          </w:tcPr>
          <w:p w14:paraId="46B565B9" w14:textId="77777777" w:rsidR="00D16D57" w:rsidRPr="002D7963" w:rsidRDefault="00D16D57">
            <w:pPr>
              <w:pStyle w:val="TableTextCentered"/>
              <w:rPr>
                <w:rFonts w:ascii="Franklin Gothic Book" w:hAnsi="Franklin Gothic Book" w:cs="Calibri"/>
              </w:rPr>
            </w:pPr>
            <w:r w:rsidRPr="002D7963">
              <w:t>$23,534,390</w:t>
            </w:r>
          </w:p>
        </w:tc>
      </w:tr>
      <w:tr w:rsidR="00D16D57" w:rsidRPr="002D7963" w14:paraId="6C6E6170" w14:textId="77777777">
        <w:tc>
          <w:tcPr>
            <w:tcW w:w="3682" w:type="dxa"/>
            <w:noWrap/>
            <w:hideMark/>
          </w:tcPr>
          <w:p w14:paraId="49A3F1A5" w14:textId="77777777" w:rsidR="00D16D57" w:rsidRPr="002D7963" w:rsidRDefault="00D16D57">
            <w:pPr>
              <w:pStyle w:val="TableText"/>
              <w:rPr>
                <w:rFonts w:ascii="Franklin Gothic Book" w:hAnsi="Franklin Gothic Book"/>
              </w:rPr>
            </w:pPr>
            <w:r w:rsidRPr="002D7963">
              <w:rPr>
                <w:rFonts w:ascii="Franklin Gothic Book" w:hAnsi="Franklin Gothic Book"/>
              </w:rPr>
              <w:t>Over/under required ($)</w:t>
            </w:r>
          </w:p>
        </w:tc>
        <w:tc>
          <w:tcPr>
            <w:tcW w:w="1612" w:type="dxa"/>
            <w:noWrap/>
          </w:tcPr>
          <w:p w14:paraId="317A13F8" w14:textId="33A1E1D9" w:rsidR="00D16D57" w:rsidRPr="002D7963" w:rsidRDefault="00C603E2">
            <w:pPr>
              <w:pStyle w:val="TableTextCentered"/>
              <w:rPr>
                <w:rFonts w:ascii="Franklin Gothic Book" w:hAnsi="Franklin Gothic Book"/>
              </w:rPr>
            </w:pPr>
            <w:r w:rsidRPr="002D7963">
              <w:t>—</w:t>
            </w:r>
          </w:p>
        </w:tc>
        <w:tc>
          <w:tcPr>
            <w:tcW w:w="1718" w:type="dxa"/>
            <w:noWrap/>
          </w:tcPr>
          <w:p w14:paraId="335CE072" w14:textId="77777777" w:rsidR="00D16D57" w:rsidRPr="002D7963" w:rsidRDefault="00D16D57">
            <w:pPr>
              <w:pStyle w:val="TableTextCentered"/>
              <w:rPr>
                <w:rFonts w:ascii="Franklin Gothic Book" w:hAnsi="Franklin Gothic Book" w:cs="Calibri"/>
              </w:rPr>
            </w:pPr>
            <w:r w:rsidRPr="002D7963">
              <w:t>$9,037,020</w:t>
            </w:r>
          </w:p>
        </w:tc>
        <w:tc>
          <w:tcPr>
            <w:tcW w:w="1350" w:type="dxa"/>
            <w:noWrap/>
          </w:tcPr>
          <w:p w14:paraId="0D1B369B" w14:textId="64620C16" w:rsidR="00D16D57" w:rsidRPr="002D7963" w:rsidRDefault="00C603E2">
            <w:pPr>
              <w:pStyle w:val="TableTextCentered"/>
              <w:rPr>
                <w:rFonts w:ascii="Franklin Gothic Book" w:hAnsi="Franklin Gothic Book"/>
              </w:rPr>
            </w:pPr>
            <w:r w:rsidRPr="002D7963">
              <w:t>—</w:t>
            </w:r>
          </w:p>
        </w:tc>
        <w:tc>
          <w:tcPr>
            <w:tcW w:w="1522" w:type="dxa"/>
            <w:noWrap/>
          </w:tcPr>
          <w:p w14:paraId="680A8CD5" w14:textId="77777777" w:rsidR="00D16D57" w:rsidRPr="002D7963" w:rsidRDefault="00D16D57">
            <w:pPr>
              <w:pStyle w:val="TableTextCentered"/>
              <w:rPr>
                <w:rFonts w:ascii="Franklin Gothic Book" w:hAnsi="Franklin Gothic Book" w:cs="Calibri"/>
              </w:rPr>
            </w:pPr>
            <w:r w:rsidRPr="002D7963">
              <w:t>$8,958,888</w:t>
            </w:r>
          </w:p>
        </w:tc>
        <w:tc>
          <w:tcPr>
            <w:tcW w:w="1538" w:type="dxa"/>
            <w:noWrap/>
          </w:tcPr>
          <w:p w14:paraId="77C9ADE1" w14:textId="2076820F" w:rsidR="00D16D57" w:rsidRPr="002D7963" w:rsidRDefault="00C603E2">
            <w:pPr>
              <w:pStyle w:val="TableTextCentered"/>
              <w:rPr>
                <w:rFonts w:ascii="Franklin Gothic Book" w:hAnsi="Franklin Gothic Book"/>
              </w:rPr>
            </w:pPr>
            <w:r w:rsidRPr="002D7963">
              <w:t>—</w:t>
            </w:r>
          </w:p>
        </w:tc>
        <w:tc>
          <w:tcPr>
            <w:tcW w:w="1522" w:type="dxa"/>
          </w:tcPr>
          <w:p w14:paraId="0F207D2A" w14:textId="77777777" w:rsidR="00D16D57" w:rsidRPr="002D7963" w:rsidRDefault="00D16D57">
            <w:pPr>
              <w:pStyle w:val="TableTextCentered"/>
              <w:rPr>
                <w:rFonts w:ascii="Franklin Gothic Book" w:hAnsi="Franklin Gothic Book" w:cs="Calibri"/>
              </w:rPr>
            </w:pPr>
            <w:r w:rsidRPr="002D7963">
              <w:t>$9,791,567</w:t>
            </w:r>
          </w:p>
        </w:tc>
      </w:tr>
      <w:tr w:rsidR="00D16D57" w:rsidRPr="002D7963" w14:paraId="16570B28" w14:textId="77777777">
        <w:tc>
          <w:tcPr>
            <w:tcW w:w="3682" w:type="dxa"/>
            <w:noWrap/>
            <w:hideMark/>
          </w:tcPr>
          <w:p w14:paraId="619CF3D5" w14:textId="77777777" w:rsidR="00D16D57" w:rsidRPr="002D7963" w:rsidRDefault="00D16D57">
            <w:pPr>
              <w:pStyle w:val="TableText"/>
            </w:pPr>
            <w:r w:rsidRPr="002D7963">
              <w:t>Over/under required (%)</w:t>
            </w:r>
          </w:p>
        </w:tc>
        <w:tc>
          <w:tcPr>
            <w:tcW w:w="1612" w:type="dxa"/>
            <w:noWrap/>
          </w:tcPr>
          <w:p w14:paraId="5D430CD1" w14:textId="7D6839A9" w:rsidR="00D16D57" w:rsidRPr="002D7963" w:rsidRDefault="00C603E2">
            <w:pPr>
              <w:pStyle w:val="TableTextCentered"/>
            </w:pPr>
            <w:r w:rsidRPr="002D7963">
              <w:t>—</w:t>
            </w:r>
          </w:p>
        </w:tc>
        <w:tc>
          <w:tcPr>
            <w:tcW w:w="1718" w:type="dxa"/>
            <w:noWrap/>
          </w:tcPr>
          <w:p w14:paraId="704F90FA" w14:textId="77777777" w:rsidR="00D16D57" w:rsidRPr="002D7963" w:rsidRDefault="00D16D57">
            <w:pPr>
              <w:pStyle w:val="TableTextCentered"/>
            </w:pPr>
            <w:r w:rsidRPr="002D7963">
              <w:t>69.4%</w:t>
            </w:r>
          </w:p>
        </w:tc>
        <w:tc>
          <w:tcPr>
            <w:tcW w:w="1350" w:type="dxa"/>
            <w:noWrap/>
          </w:tcPr>
          <w:p w14:paraId="3779CBF8" w14:textId="2278FBC9" w:rsidR="00D16D57" w:rsidRPr="002D7963" w:rsidRDefault="00C603E2">
            <w:pPr>
              <w:pStyle w:val="TableTextCentered"/>
            </w:pPr>
            <w:r w:rsidRPr="002D7963">
              <w:t>—</w:t>
            </w:r>
          </w:p>
        </w:tc>
        <w:tc>
          <w:tcPr>
            <w:tcW w:w="1522" w:type="dxa"/>
            <w:noWrap/>
          </w:tcPr>
          <w:p w14:paraId="5692BA64" w14:textId="77777777" w:rsidR="00D16D57" w:rsidRPr="002D7963" w:rsidRDefault="00D16D57">
            <w:pPr>
              <w:pStyle w:val="TableTextCentered"/>
            </w:pPr>
            <w:r w:rsidRPr="002D7963">
              <w:t>66.3%</w:t>
            </w:r>
          </w:p>
        </w:tc>
        <w:tc>
          <w:tcPr>
            <w:tcW w:w="1538" w:type="dxa"/>
            <w:noWrap/>
          </w:tcPr>
          <w:p w14:paraId="56056B3D" w14:textId="16601D5F" w:rsidR="00D16D57" w:rsidRPr="002D7963" w:rsidRDefault="00C603E2">
            <w:pPr>
              <w:pStyle w:val="TableTextCentered"/>
            </w:pPr>
            <w:r w:rsidRPr="002D7963">
              <w:t>—</w:t>
            </w:r>
          </w:p>
        </w:tc>
        <w:tc>
          <w:tcPr>
            <w:tcW w:w="1522" w:type="dxa"/>
          </w:tcPr>
          <w:p w14:paraId="28EFE5FE" w14:textId="77777777" w:rsidR="00D16D57" w:rsidRPr="002D7963" w:rsidRDefault="00D16D57">
            <w:pPr>
              <w:pStyle w:val="TableTextCentered"/>
            </w:pPr>
            <w:r w:rsidRPr="002D7963">
              <w:t>71.2%</w:t>
            </w:r>
          </w:p>
        </w:tc>
      </w:tr>
    </w:tbl>
    <w:p w14:paraId="2453B4C1" w14:textId="72CFABE3" w:rsidR="00D16D57" w:rsidRPr="002D7963" w:rsidRDefault="00D16D57" w:rsidP="00D16D57">
      <w:pPr>
        <w:pStyle w:val="TableNote"/>
      </w:pPr>
      <w:r w:rsidRPr="002D7963">
        <w:rPr>
          <w:i/>
          <w:iCs/>
        </w:rPr>
        <w:t>Note</w:t>
      </w:r>
      <w:r w:rsidRPr="002D7963">
        <w:t>. Data as of July 25, 2023</w:t>
      </w:r>
      <w:r w:rsidR="000D5128" w:rsidRPr="002D7963">
        <w:t>,</w:t>
      </w:r>
      <w:r w:rsidRPr="002D7963">
        <w:t xml:space="preserve"> and sourced from </w:t>
      </w:r>
      <w:r w:rsidR="006D7352" w:rsidRPr="002D7963">
        <w:t xml:space="preserve">fiscal year </w:t>
      </w:r>
      <w:r w:rsidRPr="002D7963">
        <w:t>2022 district end-of-year reports and Chapter 70 program information on DESE website.</w:t>
      </w:r>
    </w:p>
    <w:p w14:paraId="3A4A24EF" w14:textId="77777777" w:rsidR="00D16D57" w:rsidRPr="002D7963" w:rsidRDefault="00D16D57" w:rsidP="00D16D57">
      <w:pPr>
        <w:pStyle w:val="TableNote"/>
      </w:pPr>
      <w:r w:rsidRPr="002D7963">
        <w:rPr>
          <w:vertAlign w:val="superscript"/>
        </w:rPr>
        <w:t xml:space="preserve">a </w:t>
      </w:r>
      <w:r w:rsidRPr="002D7963">
        <w:t xml:space="preserve">Chapter 70 state aid funds are deposited in the local general fund and spent as local appropriations. </w:t>
      </w:r>
      <w:r w:rsidRPr="002D7963">
        <w:rPr>
          <w:vertAlign w:val="superscript"/>
        </w:rPr>
        <w:t xml:space="preserve">b </w:t>
      </w:r>
      <w:r w:rsidRPr="002D7963">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4977AFFA" w14:textId="77777777" w:rsidR="00D16D57" w:rsidRPr="002D7963" w:rsidRDefault="00D16D57" w:rsidP="006E1875">
      <w:pPr>
        <w:pStyle w:val="TableNote"/>
      </w:pPr>
    </w:p>
    <w:p w14:paraId="0FA6EAC8" w14:textId="77777777" w:rsidR="00D16D57" w:rsidRPr="002D7963" w:rsidRDefault="00D16D57" w:rsidP="00D77209">
      <w:pPr>
        <w:pStyle w:val="TableTitle0"/>
      </w:pPr>
    </w:p>
    <w:p w14:paraId="1189AFC9" w14:textId="77777777" w:rsidR="00D16D57" w:rsidRPr="002D7963" w:rsidRDefault="00D16D57" w:rsidP="00D77209">
      <w:pPr>
        <w:pStyle w:val="TableTitle0"/>
        <w:sectPr w:rsidR="00D16D57" w:rsidRPr="002D7963" w:rsidSect="005A4092">
          <w:pgSz w:w="15840" w:h="12240" w:orient="landscape" w:code="1"/>
          <w:pgMar w:top="1440" w:right="1440" w:bottom="1440" w:left="1440" w:header="720" w:footer="720" w:gutter="0"/>
          <w:cols w:space="720"/>
          <w:docGrid w:linePitch="360"/>
        </w:sectPr>
      </w:pPr>
    </w:p>
    <w:p w14:paraId="6A295D2D" w14:textId="69585EF5" w:rsidR="00D16D57" w:rsidRPr="002D7963" w:rsidRDefault="00D16D57" w:rsidP="004F3D0B">
      <w:pPr>
        <w:pStyle w:val="TableTitle0"/>
        <w:spacing w:before="0"/>
      </w:pPr>
      <w:r w:rsidRPr="002D7963">
        <w:lastRenderedPageBreak/>
        <w:t>Table D13. Dover Public Schools: Expenditures Per In-District Pupil, Fiscal Years 2020-2022</w:t>
      </w:r>
    </w:p>
    <w:tbl>
      <w:tblPr>
        <w:tblStyle w:val="MSVTable1"/>
        <w:tblW w:w="5000" w:type="pct"/>
        <w:tblLayout w:type="fixed"/>
        <w:tblLook w:val="0420" w:firstRow="1" w:lastRow="0" w:firstColumn="0" w:lastColumn="0" w:noHBand="0" w:noVBand="1"/>
      </w:tblPr>
      <w:tblGrid>
        <w:gridCol w:w="5246"/>
        <w:gridCol w:w="1366"/>
        <w:gridCol w:w="1366"/>
        <w:gridCol w:w="1366"/>
      </w:tblGrid>
      <w:tr w:rsidR="00D16D57" w:rsidRPr="002D7963" w14:paraId="63332CF6" w14:textId="77777777" w:rsidTr="005D13E7">
        <w:trPr>
          <w:cnfStyle w:val="100000000000" w:firstRow="1" w:lastRow="0" w:firstColumn="0" w:lastColumn="0" w:oddVBand="0" w:evenVBand="0" w:oddHBand="0" w:evenHBand="0" w:firstRowFirstColumn="0" w:firstRowLastColumn="0" w:lastRowFirstColumn="0" w:lastRowLastColumn="0"/>
        </w:trPr>
        <w:tc>
          <w:tcPr>
            <w:tcW w:w="5246" w:type="dxa"/>
          </w:tcPr>
          <w:p w14:paraId="4FE8792A" w14:textId="77777777" w:rsidR="00D16D57" w:rsidRPr="002D7963" w:rsidRDefault="00D16D57" w:rsidP="005D13E7">
            <w:pPr>
              <w:pStyle w:val="TableColHeadingLeft"/>
            </w:pPr>
            <w:r w:rsidRPr="002D7963">
              <w:t>Expenditure category</w:t>
            </w:r>
          </w:p>
        </w:tc>
        <w:tc>
          <w:tcPr>
            <w:tcW w:w="1366" w:type="dxa"/>
          </w:tcPr>
          <w:p w14:paraId="247D16BA" w14:textId="77777777" w:rsidR="00D16D57" w:rsidRPr="002D7963" w:rsidRDefault="00D16D57" w:rsidP="005D13E7">
            <w:pPr>
              <w:pStyle w:val="TableColHeadingCenter"/>
            </w:pPr>
            <w:r w:rsidRPr="002D7963">
              <w:t>2020</w:t>
            </w:r>
          </w:p>
        </w:tc>
        <w:tc>
          <w:tcPr>
            <w:tcW w:w="1366" w:type="dxa"/>
          </w:tcPr>
          <w:p w14:paraId="6DDDA892" w14:textId="77777777" w:rsidR="00D16D57" w:rsidRPr="002D7963" w:rsidRDefault="00D16D57" w:rsidP="005D13E7">
            <w:pPr>
              <w:pStyle w:val="TableColHeadingCenter"/>
            </w:pPr>
            <w:r w:rsidRPr="002D7963">
              <w:t>2021</w:t>
            </w:r>
          </w:p>
        </w:tc>
        <w:tc>
          <w:tcPr>
            <w:tcW w:w="1366" w:type="dxa"/>
          </w:tcPr>
          <w:p w14:paraId="6B98E26C" w14:textId="77777777" w:rsidR="00D16D57" w:rsidRPr="002D7963" w:rsidRDefault="00D16D57" w:rsidP="005D13E7">
            <w:pPr>
              <w:pStyle w:val="TableColHeadingCenter"/>
            </w:pPr>
            <w:r w:rsidRPr="002D7963">
              <w:t>2022</w:t>
            </w:r>
          </w:p>
        </w:tc>
      </w:tr>
      <w:tr w:rsidR="00D16D57" w:rsidRPr="002D7963" w14:paraId="46BAB89D" w14:textId="77777777" w:rsidTr="005D13E7">
        <w:trPr>
          <w:cnfStyle w:val="000000100000" w:firstRow="0" w:lastRow="0" w:firstColumn="0" w:lastColumn="0" w:oddVBand="0" w:evenVBand="0" w:oddHBand="1" w:evenHBand="0" w:firstRowFirstColumn="0" w:firstRowLastColumn="0" w:lastRowFirstColumn="0" w:lastRowLastColumn="0"/>
        </w:trPr>
        <w:tc>
          <w:tcPr>
            <w:tcW w:w="5246" w:type="dxa"/>
          </w:tcPr>
          <w:p w14:paraId="3D50D094" w14:textId="77777777" w:rsidR="00D16D57" w:rsidRPr="002D7963" w:rsidRDefault="00D16D57">
            <w:pPr>
              <w:pStyle w:val="TableText"/>
            </w:pPr>
            <w:r w:rsidRPr="002D7963">
              <w:t>Administration</w:t>
            </w:r>
          </w:p>
        </w:tc>
        <w:tc>
          <w:tcPr>
            <w:tcW w:w="1366" w:type="dxa"/>
          </w:tcPr>
          <w:p w14:paraId="605E973A" w14:textId="77777777" w:rsidR="00D16D57" w:rsidRPr="002D7963" w:rsidRDefault="00D16D57">
            <w:pPr>
              <w:pStyle w:val="TableTextCentered"/>
            </w:pPr>
            <w:r w:rsidRPr="002D7963">
              <w:t>$1,230</w:t>
            </w:r>
          </w:p>
        </w:tc>
        <w:tc>
          <w:tcPr>
            <w:tcW w:w="1366" w:type="dxa"/>
          </w:tcPr>
          <w:p w14:paraId="27DC87A1" w14:textId="77777777" w:rsidR="00D16D57" w:rsidRPr="002D7963" w:rsidRDefault="00D16D57">
            <w:pPr>
              <w:pStyle w:val="TableTextCentered"/>
            </w:pPr>
            <w:r w:rsidRPr="002D7963">
              <w:t>$1,448</w:t>
            </w:r>
          </w:p>
        </w:tc>
        <w:tc>
          <w:tcPr>
            <w:tcW w:w="1366" w:type="dxa"/>
          </w:tcPr>
          <w:p w14:paraId="524BF31E" w14:textId="77777777" w:rsidR="00D16D57" w:rsidRPr="002D7963" w:rsidRDefault="00D16D57">
            <w:pPr>
              <w:pStyle w:val="TableTextCentered"/>
            </w:pPr>
            <w:r w:rsidRPr="002D7963">
              <w:t>$1,470</w:t>
            </w:r>
          </w:p>
        </w:tc>
      </w:tr>
      <w:tr w:rsidR="00D16D57" w:rsidRPr="002D7963" w14:paraId="598567EA" w14:textId="77777777" w:rsidTr="005D13E7">
        <w:tc>
          <w:tcPr>
            <w:tcW w:w="5246" w:type="dxa"/>
          </w:tcPr>
          <w:p w14:paraId="04493C66" w14:textId="77777777" w:rsidR="00D16D57" w:rsidRPr="002D7963" w:rsidRDefault="00D16D57">
            <w:pPr>
              <w:pStyle w:val="TableText"/>
            </w:pPr>
            <w:r w:rsidRPr="002D7963">
              <w:t>Instructional leadership (district and school)</w:t>
            </w:r>
          </w:p>
        </w:tc>
        <w:tc>
          <w:tcPr>
            <w:tcW w:w="1366" w:type="dxa"/>
          </w:tcPr>
          <w:p w14:paraId="089ED4F9" w14:textId="77777777" w:rsidR="00D16D57" w:rsidRPr="002D7963" w:rsidRDefault="00D16D57">
            <w:pPr>
              <w:pStyle w:val="TableTextCentered"/>
            </w:pPr>
            <w:r w:rsidRPr="002D7963">
              <w:t>$1,219</w:t>
            </w:r>
          </w:p>
        </w:tc>
        <w:tc>
          <w:tcPr>
            <w:tcW w:w="1366" w:type="dxa"/>
          </w:tcPr>
          <w:p w14:paraId="505D059C" w14:textId="77777777" w:rsidR="00D16D57" w:rsidRPr="002D7963" w:rsidRDefault="00D16D57">
            <w:pPr>
              <w:pStyle w:val="TableTextCentered"/>
            </w:pPr>
            <w:r w:rsidRPr="002D7963">
              <w:t>$1,248</w:t>
            </w:r>
          </w:p>
        </w:tc>
        <w:tc>
          <w:tcPr>
            <w:tcW w:w="1366" w:type="dxa"/>
          </w:tcPr>
          <w:p w14:paraId="1BAD1182" w14:textId="77777777" w:rsidR="00D16D57" w:rsidRPr="002D7963" w:rsidRDefault="00D16D57">
            <w:pPr>
              <w:pStyle w:val="TableTextCentered"/>
            </w:pPr>
            <w:r w:rsidRPr="002D7963">
              <w:t>$1,231</w:t>
            </w:r>
          </w:p>
        </w:tc>
      </w:tr>
      <w:tr w:rsidR="00D16D57" w:rsidRPr="002D7963" w14:paraId="4E9EA465" w14:textId="77777777" w:rsidTr="005D13E7">
        <w:trPr>
          <w:cnfStyle w:val="000000100000" w:firstRow="0" w:lastRow="0" w:firstColumn="0" w:lastColumn="0" w:oddVBand="0" w:evenVBand="0" w:oddHBand="1" w:evenHBand="0" w:firstRowFirstColumn="0" w:firstRowLastColumn="0" w:lastRowFirstColumn="0" w:lastRowLastColumn="0"/>
        </w:trPr>
        <w:tc>
          <w:tcPr>
            <w:tcW w:w="5246" w:type="dxa"/>
          </w:tcPr>
          <w:p w14:paraId="6DF064FB" w14:textId="77777777" w:rsidR="00D16D57" w:rsidRPr="002D7963" w:rsidRDefault="00D16D57">
            <w:pPr>
              <w:pStyle w:val="TableText"/>
            </w:pPr>
            <w:r w:rsidRPr="002D7963">
              <w:t>Teachers</w:t>
            </w:r>
          </w:p>
        </w:tc>
        <w:tc>
          <w:tcPr>
            <w:tcW w:w="1366" w:type="dxa"/>
          </w:tcPr>
          <w:p w14:paraId="3A5EDD61" w14:textId="77777777" w:rsidR="00D16D57" w:rsidRPr="002D7963" w:rsidRDefault="00D16D57">
            <w:pPr>
              <w:pStyle w:val="TableTextCentered"/>
            </w:pPr>
            <w:r w:rsidRPr="002D7963">
              <w:t>$7,613</w:t>
            </w:r>
          </w:p>
        </w:tc>
        <w:tc>
          <w:tcPr>
            <w:tcW w:w="1366" w:type="dxa"/>
          </w:tcPr>
          <w:p w14:paraId="645FB72A" w14:textId="77777777" w:rsidR="00D16D57" w:rsidRPr="002D7963" w:rsidRDefault="00D16D57">
            <w:pPr>
              <w:pStyle w:val="TableTextCentered"/>
            </w:pPr>
            <w:r w:rsidRPr="002D7963">
              <w:t>$7,966</w:t>
            </w:r>
          </w:p>
        </w:tc>
        <w:tc>
          <w:tcPr>
            <w:tcW w:w="1366" w:type="dxa"/>
          </w:tcPr>
          <w:p w14:paraId="4702B9CC" w14:textId="77777777" w:rsidR="00D16D57" w:rsidRPr="002D7963" w:rsidRDefault="00D16D57">
            <w:pPr>
              <w:pStyle w:val="TableTextCentered"/>
            </w:pPr>
            <w:r w:rsidRPr="002D7963">
              <w:t>$8,171</w:t>
            </w:r>
          </w:p>
        </w:tc>
      </w:tr>
      <w:tr w:rsidR="00D16D57" w:rsidRPr="002D7963" w14:paraId="3EF36FBE" w14:textId="77777777" w:rsidTr="005D13E7">
        <w:tc>
          <w:tcPr>
            <w:tcW w:w="5246" w:type="dxa"/>
          </w:tcPr>
          <w:p w14:paraId="37159600" w14:textId="77777777" w:rsidR="00D16D57" w:rsidRPr="002D7963" w:rsidDel="00DB21D5" w:rsidRDefault="00D16D57">
            <w:pPr>
              <w:pStyle w:val="TableText"/>
            </w:pPr>
            <w:r w:rsidRPr="002D7963">
              <w:t>Other teaching services</w:t>
            </w:r>
          </w:p>
        </w:tc>
        <w:tc>
          <w:tcPr>
            <w:tcW w:w="1366" w:type="dxa"/>
          </w:tcPr>
          <w:p w14:paraId="522859A3" w14:textId="77777777" w:rsidR="00D16D57" w:rsidRPr="002D7963" w:rsidRDefault="00D16D57">
            <w:pPr>
              <w:pStyle w:val="TableTextCentered"/>
            </w:pPr>
            <w:r w:rsidRPr="002D7963">
              <w:t>$2,096</w:t>
            </w:r>
          </w:p>
        </w:tc>
        <w:tc>
          <w:tcPr>
            <w:tcW w:w="1366" w:type="dxa"/>
          </w:tcPr>
          <w:p w14:paraId="7103A1AC" w14:textId="77777777" w:rsidR="00D16D57" w:rsidRPr="002D7963" w:rsidRDefault="00D16D57">
            <w:pPr>
              <w:pStyle w:val="TableTextCentered"/>
            </w:pPr>
            <w:r w:rsidRPr="002D7963">
              <w:t>$2,313</w:t>
            </w:r>
          </w:p>
        </w:tc>
        <w:tc>
          <w:tcPr>
            <w:tcW w:w="1366" w:type="dxa"/>
          </w:tcPr>
          <w:p w14:paraId="335E2D0F" w14:textId="77777777" w:rsidR="00D16D57" w:rsidRPr="002D7963" w:rsidRDefault="00D16D57">
            <w:pPr>
              <w:pStyle w:val="TableTextCentered"/>
            </w:pPr>
            <w:r w:rsidRPr="002D7963">
              <w:t>$2,571</w:t>
            </w:r>
          </w:p>
        </w:tc>
      </w:tr>
      <w:tr w:rsidR="00D16D57" w:rsidRPr="002D7963" w14:paraId="476238C5" w14:textId="77777777" w:rsidTr="005D13E7">
        <w:trPr>
          <w:cnfStyle w:val="000000100000" w:firstRow="0" w:lastRow="0" w:firstColumn="0" w:lastColumn="0" w:oddVBand="0" w:evenVBand="0" w:oddHBand="1" w:evenHBand="0" w:firstRowFirstColumn="0" w:firstRowLastColumn="0" w:lastRowFirstColumn="0" w:lastRowLastColumn="0"/>
        </w:trPr>
        <w:tc>
          <w:tcPr>
            <w:tcW w:w="5246" w:type="dxa"/>
          </w:tcPr>
          <w:p w14:paraId="1C1296F4" w14:textId="77777777" w:rsidR="00D16D57" w:rsidRPr="002D7963" w:rsidRDefault="00D16D57">
            <w:pPr>
              <w:pStyle w:val="TableText"/>
            </w:pPr>
            <w:r w:rsidRPr="002D7963">
              <w:t>Professional development</w:t>
            </w:r>
          </w:p>
        </w:tc>
        <w:tc>
          <w:tcPr>
            <w:tcW w:w="1366" w:type="dxa"/>
          </w:tcPr>
          <w:p w14:paraId="1035DAB2" w14:textId="77777777" w:rsidR="00D16D57" w:rsidRPr="002D7963" w:rsidRDefault="00D16D57">
            <w:pPr>
              <w:pStyle w:val="TableTextCentered"/>
            </w:pPr>
            <w:r w:rsidRPr="002D7963">
              <w:t>$125</w:t>
            </w:r>
          </w:p>
        </w:tc>
        <w:tc>
          <w:tcPr>
            <w:tcW w:w="1366" w:type="dxa"/>
          </w:tcPr>
          <w:p w14:paraId="7D13A026" w14:textId="77777777" w:rsidR="00D16D57" w:rsidRPr="002D7963" w:rsidRDefault="00D16D57">
            <w:pPr>
              <w:pStyle w:val="TableTextCentered"/>
            </w:pPr>
            <w:r w:rsidRPr="002D7963">
              <w:t>$125</w:t>
            </w:r>
          </w:p>
        </w:tc>
        <w:tc>
          <w:tcPr>
            <w:tcW w:w="1366" w:type="dxa"/>
          </w:tcPr>
          <w:p w14:paraId="74F3C890" w14:textId="77777777" w:rsidR="00D16D57" w:rsidRPr="002D7963" w:rsidRDefault="00D16D57">
            <w:pPr>
              <w:pStyle w:val="TableTextCentered"/>
            </w:pPr>
            <w:r w:rsidRPr="002D7963">
              <w:t>$144</w:t>
            </w:r>
          </w:p>
        </w:tc>
      </w:tr>
      <w:tr w:rsidR="00D16D57" w:rsidRPr="002D7963" w14:paraId="201EB142" w14:textId="77777777" w:rsidTr="005D13E7">
        <w:tc>
          <w:tcPr>
            <w:tcW w:w="5246" w:type="dxa"/>
          </w:tcPr>
          <w:p w14:paraId="1E28AC2B" w14:textId="77777777" w:rsidR="00D16D57" w:rsidRPr="002D7963" w:rsidRDefault="00D16D57">
            <w:pPr>
              <w:pStyle w:val="TableText"/>
            </w:pPr>
            <w:r w:rsidRPr="002D7963">
              <w:t>Instructional materials, equipment, and technology</w:t>
            </w:r>
          </w:p>
        </w:tc>
        <w:tc>
          <w:tcPr>
            <w:tcW w:w="1366" w:type="dxa"/>
          </w:tcPr>
          <w:p w14:paraId="1961B5DB" w14:textId="77777777" w:rsidR="00D16D57" w:rsidRPr="002D7963" w:rsidRDefault="00D16D57">
            <w:pPr>
              <w:pStyle w:val="TableTextCentered"/>
            </w:pPr>
            <w:r w:rsidRPr="002D7963">
              <w:t>$365</w:t>
            </w:r>
          </w:p>
        </w:tc>
        <w:tc>
          <w:tcPr>
            <w:tcW w:w="1366" w:type="dxa"/>
          </w:tcPr>
          <w:p w14:paraId="548A49EE" w14:textId="77777777" w:rsidR="00D16D57" w:rsidRPr="002D7963" w:rsidRDefault="00D16D57">
            <w:pPr>
              <w:pStyle w:val="TableTextCentered"/>
            </w:pPr>
            <w:r w:rsidRPr="002D7963">
              <w:t>$704</w:t>
            </w:r>
          </w:p>
        </w:tc>
        <w:tc>
          <w:tcPr>
            <w:tcW w:w="1366" w:type="dxa"/>
          </w:tcPr>
          <w:p w14:paraId="58431237" w14:textId="77777777" w:rsidR="00D16D57" w:rsidRPr="002D7963" w:rsidRDefault="00D16D57">
            <w:pPr>
              <w:pStyle w:val="TableTextCentered"/>
            </w:pPr>
            <w:r w:rsidRPr="002D7963">
              <w:t>$606</w:t>
            </w:r>
          </w:p>
        </w:tc>
      </w:tr>
      <w:tr w:rsidR="00D16D57" w:rsidRPr="002D7963" w14:paraId="2993D326" w14:textId="77777777" w:rsidTr="005D13E7">
        <w:trPr>
          <w:cnfStyle w:val="000000100000" w:firstRow="0" w:lastRow="0" w:firstColumn="0" w:lastColumn="0" w:oddVBand="0" w:evenVBand="0" w:oddHBand="1" w:evenHBand="0" w:firstRowFirstColumn="0" w:firstRowLastColumn="0" w:lastRowFirstColumn="0" w:lastRowLastColumn="0"/>
        </w:trPr>
        <w:tc>
          <w:tcPr>
            <w:tcW w:w="5246" w:type="dxa"/>
          </w:tcPr>
          <w:p w14:paraId="5482EC52" w14:textId="77777777" w:rsidR="00D16D57" w:rsidRPr="002D7963" w:rsidRDefault="00D16D57">
            <w:pPr>
              <w:pStyle w:val="TableText"/>
            </w:pPr>
            <w:r w:rsidRPr="002D7963">
              <w:t>Guidance, counseling, and testing services</w:t>
            </w:r>
          </w:p>
        </w:tc>
        <w:tc>
          <w:tcPr>
            <w:tcW w:w="1366" w:type="dxa"/>
          </w:tcPr>
          <w:p w14:paraId="3DB0DA3C" w14:textId="77777777" w:rsidR="00D16D57" w:rsidRPr="002D7963" w:rsidRDefault="00D16D57">
            <w:pPr>
              <w:pStyle w:val="TableTextCentered"/>
            </w:pPr>
            <w:r w:rsidRPr="002D7963">
              <w:t>$369</w:t>
            </w:r>
          </w:p>
        </w:tc>
        <w:tc>
          <w:tcPr>
            <w:tcW w:w="1366" w:type="dxa"/>
          </w:tcPr>
          <w:p w14:paraId="44B0FE79" w14:textId="77777777" w:rsidR="00D16D57" w:rsidRPr="002D7963" w:rsidRDefault="00D16D57">
            <w:pPr>
              <w:pStyle w:val="TableTextCentered"/>
            </w:pPr>
            <w:r w:rsidRPr="002D7963">
              <w:t>$280</w:t>
            </w:r>
          </w:p>
        </w:tc>
        <w:tc>
          <w:tcPr>
            <w:tcW w:w="1366" w:type="dxa"/>
          </w:tcPr>
          <w:p w14:paraId="551F3728" w14:textId="77777777" w:rsidR="00D16D57" w:rsidRPr="002D7963" w:rsidRDefault="00D16D57">
            <w:pPr>
              <w:pStyle w:val="TableTextCentered"/>
            </w:pPr>
            <w:r w:rsidRPr="002D7963">
              <w:t>$329</w:t>
            </w:r>
          </w:p>
        </w:tc>
      </w:tr>
      <w:tr w:rsidR="00D16D57" w:rsidRPr="002D7963" w14:paraId="5ACF9F3C" w14:textId="77777777" w:rsidTr="005D13E7">
        <w:tc>
          <w:tcPr>
            <w:tcW w:w="5246" w:type="dxa"/>
          </w:tcPr>
          <w:p w14:paraId="27181593" w14:textId="77777777" w:rsidR="00D16D57" w:rsidRPr="002D7963" w:rsidRDefault="00D16D57">
            <w:pPr>
              <w:pStyle w:val="TableText"/>
            </w:pPr>
            <w:r w:rsidRPr="002D7963">
              <w:t>Pupil services</w:t>
            </w:r>
          </w:p>
        </w:tc>
        <w:tc>
          <w:tcPr>
            <w:tcW w:w="1366" w:type="dxa"/>
          </w:tcPr>
          <w:p w14:paraId="620067CA" w14:textId="77777777" w:rsidR="00D16D57" w:rsidRPr="002D7963" w:rsidRDefault="00D16D57">
            <w:pPr>
              <w:pStyle w:val="TableTextCentered"/>
            </w:pPr>
            <w:r w:rsidRPr="002D7963">
              <w:t>$830</w:t>
            </w:r>
          </w:p>
        </w:tc>
        <w:tc>
          <w:tcPr>
            <w:tcW w:w="1366" w:type="dxa"/>
          </w:tcPr>
          <w:p w14:paraId="449AA3D9" w14:textId="77777777" w:rsidR="00D16D57" w:rsidRPr="002D7963" w:rsidRDefault="00D16D57">
            <w:pPr>
              <w:pStyle w:val="TableTextCentered"/>
            </w:pPr>
            <w:r w:rsidRPr="002D7963">
              <w:t>$1,012</w:t>
            </w:r>
          </w:p>
        </w:tc>
        <w:tc>
          <w:tcPr>
            <w:tcW w:w="1366" w:type="dxa"/>
          </w:tcPr>
          <w:p w14:paraId="7B8C9225" w14:textId="77777777" w:rsidR="00D16D57" w:rsidRPr="002D7963" w:rsidRDefault="00D16D57">
            <w:pPr>
              <w:pStyle w:val="TableTextCentered"/>
            </w:pPr>
            <w:r w:rsidRPr="002D7963">
              <w:t>$1,138</w:t>
            </w:r>
          </w:p>
        </w:tc>
      </w:tr>
      <w:tr w:rsidR="00D16D57" w:rsidRPr="002D7963" w14:paraId="3656F627" w14:textId="77777777" w:rsidTr="005D13E7">
        <w:trPr>
          <w:cnfStyle w:val="000000100000" w:firstRow="0" w:lastRow="0" w:firstColumn="0" w:lastColumn="0" w:oddVBand="0" w:evenVBand="0" w:oddHBand="1" w:evenHBand="0" w:firstRowFirstColumn="0" w:firstRowLastColumn="0" w:lastRowFirstColumn="0" w:lastRowLastColumn="0"/>
        </w:trPr>
        <w:tc>
          <w:tcPr>
            <w:tcW w:w="5246" w:type="dxa"/>
          </w:tcPr>
          <w:p w14:paraId="6A1C9C22" w14:textId="77777777" w:rsidR="00D16D57" w:rsidRPr="002D7963" w:rsidRDefault="00D16D57">
            <w:pPr>
              <w:pStyle w:val="TableText"/>
            </w:pPr>
            <w:r w:rsidRPr="002D7963">
              <w:t>Operations and maintenance</w:t>
            </w:r>
          </w:p>
        </w:tc>
        <w:tc>
          <w:tcPr>
            <w:tcW w:w="1366" w:type="dxa"/>
          </w:tcPr>
          <w:p w14:paraId="669EAE4C" w14:textId="77777777" w:rsidR="00D16D57" w:rsidRPr="002D7963" w:rsidRDefault="00D16D57">
            <w:pPr>
              <w:pStyle w:val="TableTextCentered"/>
            </w:pPr>
            <w:r w:rsidRPr="002D7963">
              <w:t>$1,694</w:t>
            </w:r>
          </w:p>
        </w:tc>
        <w:tc>
          <w:tcPr>
            <w:tcW w:w="1366" w:type="dxa"/>
          </w:tcPr>
          <w:p w14:paraId="709193AA" w14:textId="77777777" w:rsidR="00D16D57" w:rsidRPr="002D7963" w:rsidRDefault="00D16D57">
            <w:pPr>
              <w:pStyle w:val="TableTextCentered"/>
            </w:pPr>
            <w:r w:rsidRPr="002D7963">
              <w:t>$1,583</w:t>
            </w:r>
          </w:p>
        </w:tc>
        <w:tc>
          <w:tcPr>
            <w:tcW w:w="1366" w:type="dxa"/>
          </w:tcPr>
          <w:p w14:paraId="1BDADCD7" w14:textId="77777777" w:rsidR="00D16D57" w:rsidRPr="002D7963" w:rsidRDefault="00D16D57">
            <w:pPr>
              <w:pStyle w:val="TableTextCentered"/>
            </w:pPr>
            <w:r w:rsidRPr="002D7963">
              <w:t>$1,545</w:t>
            </w:r>
          </w:p>
        </w:tc>
      </w:tr>
      <w:tr w:rsidR="00D16D57" w:rsidRPr="002D7963" w14:paraId="315397C6" w14:textId="77777777" w:rsidTr="005D13E7">
        <w:tc>
          <w:tcPr>
            <w:tcW w:w="5246" w:type="dxa"/>
          </w:tcPr>
          <w:p w14:paraId="412E0C09" w14:textId="77777777" w:rsidR="00D16D57" w:rsidRPr="002D7963" w:rsidRDefault="00D16D57">
            <w:pPr>
              <w:pStyle w:val="TableText"/>
            </w:pPr>
            <w:r w:rsidRPr="002D7963">
              <w:t>Insurance, retirement, and other fixed costs</w:t>
            </w:r>
          </w:p>
        </w:tc>
        <w:tc>
          <w:tcPr>
            <w:tcW w:w="1366" w:type="dxa"/>
          </w:tcPr>
          <w:p w14:paraId="1E909541" w14:textId="77777777" w:rsidR="00D16D57" w:rsidRPr="002D7963" w:rsidRDefault="00D16D57">
            <w:pPr>
              <w:pStyle w:val="TableTextCentered"/>
            </w:pPr>
            <w:r w:rsidRPr="002D7963">
              <w:t>$3,864</w:t>
            </w:r>
          </w:p>
        </w:tc>
        <w:tc>
          <w:tcPr>
            <w:tcW w:w="1366" w:type="dxa"/>
          </w:tcPr>
          <w:p w14:paraId="2BBAAC3E" w14:textId="77777777" w:rsidR="00D16D57" w:rsidRPr="002D7963" w:rsidRDefault="00D16D57">
            <w:pPr>
              <w:pStyle w:val="TableTextCentered"/>
            </w:pPr>
            <w:r w:rsidRPr="002D7963">
              <w:t>$4,031</w:t>
            </w:r>
          </w:p>
        </w:tc>
        <w:tc>
          <w:tcPr>
            <w:tcW w:w="1366" w:type="dxa"/>
          </w:tcPr>
          <w:p w14:paraId="336E80E5" w14:textId="77777777" w:rsidR="00D16D57" w:rsidRPr="002D7963" w:rsidRDefault="00D16D57">
            <w:pPr>
              <w:pStyle w:val="TableTextCentered"/>
            </w:pPr>
            <w:r w:rsidRPr="002D7963">
              <w:t>$3,893</w:t>
            </w:r>
          </w:p>
        </w:tc>
      </w:tr>
      <w:tr w:rsidR="00D16D57" w:rsidRPr="002D7963" w14:paraId="12320075" w14:textId="77777777" w:rsidTr="005D13E7">
        <w:trPr>
          <w:cnfStyle w:val="000000100000" w:firstRow="0" w:lastRow="0" w:firstColumn="0" w:lastColumn="0" w:oddVBand="0" w:evenVBand="0" w:oddHBand="1" w:evenHBand="0" w:firstRowFirstColumn="0" w:firstRowLastColumn="0" w:lastRowFirstColumn="0" w:lastRowLastColumn="0"/>
        </w:trPr>
        <w:tc>
          <w:tcPr>
            <w:tcW w:w="5246" w:type="dxa"/>
          </w:tcPr>
          <w:p w14:paraId="6EF264D0" w14:textId="77777777" w:rsidR="00D16D57" w:rsidRPr="002D7963" w:rsidRDefault="00D16D57">
            <w:pPr>
              <w:pStyle w:val="TableText"/>
            </w:pPr>
            <w:r w:rsidRPr="002D7963">
              <w:t>Total expenditures per in-district pupil</w:t>
            </w:r>
          </w:p>
        </w:tc>
        <w:tc>
          <w:tcPr>
            <w:tcW w:w="1366" w:type="dxa"/>
          </w:tcPr>
          <w:p w14:paraId="64127041" w14:textId="77777777" w:rsidR="00D16D57" w:rsidRPr="002D7963" w:rsidRDefault="00D16D57">
            <w:pPr>
              <w:pStyle w:val="TableTextCentered"/>
            </w:pPr>
            <w:r w:rsidRPr="002D7963">
              <w:t>$19,405</w:t>
            </w:r>
          </w:p>
        </w:tc>
        <w:tc>
          <w:tcPr>
            <w:tcW w:w="1366" w:type="dxa"/>
          </w:tcPr>
          <w:p w14:paraId="32694EA6" w14:textId="77777777" w:rsidR="00D16D57" w:rsidRPr="002D7963" w:rsidRDefault="00D16D57">
            <w:pPr>
              <w:pStyle w:val="TableTextCentered"/>
            </w:pPr>
            <w:r w:rsidRPr="002D7963">
              <w:t>$20,709</w:t>
            </w:r>
          </w:p>
        </w:tc>
        <w:tc>
          <w:tcPr>
            <w:tcW w:w="1366" w:type="dxa"/>
          </w:tcPr>
          <w:p w14:paraId="0CFAF267" w14:textId="77777777" w:rsidR="00D16D57" w:rsidRPr="002D7963" w:rsidRDefault="00D16D57">
            <w:pPr>
              <w:pStyle w:val="TableTextCentered"/>
            </w:pPr>
            <w:r w:rsidRPr="002D7963">
              <w:t>$21,097</w:t>
            </w:r>
          </w:p>
        </w:tc>
      </w:tr>
    </w:tbl>
    <w:p w14:paraId="23485455" w14:textId="77777777" w:rsidR="00D16D57" w:rsidRPr="002D7963" w:rsidRDefault="00D16D57">
      <w:pPr>
        <w:pStyle w:val="TableNote"/>
        <w:spacing w:before="80"/>
        <w:rPr>
          <w:szCs w:val="20"/>
        </w:rPr>
      </w:pPr>
      <w:r w:rsidRPr="002D7963">
        <w:rPr>
          <w:i/>
          <w:iCs/>
          <w:szCs w:val="20"/>
        </w:rPr>
        <w:t>Note</w:t>
      </w:r>
      <w:r w:rsidRPr="002D7963">
        <w:rPr>
          <w:szCs w:val="20"/>
        </w:rPr>
        <w:t>. Any discrepancy between expenditures and total is because of rounding. Data are from</w:t>
      </w:r>
      <w:r w:rsidRPr="002D7963">
        <w:rPr>
          <w:rStyle w:val="Hyperlink"/>
          <w:rFonts w:eastAsiaTheme="minorHAnsi"/>
        </w:rPr>
        <w:t xml:space="preserve"> </w:t>
      </w:r>
      <w:hyperlink r:id="rId52" w:history="1">
        <w:r w:rsidRPr="002D7963">
          <w:rPr>
            <w:rStyle w:val="Hyperlink"/>
            <w:rFonts w:eastAsiaTheme="minorHAnsi"/>
          </w:rPr>
          <w:t>https://www.doe.mass.edu/finance/statistics/per-pupil-exp.xlsx</w:t>
        </w:r>
      </w:hyperlink>
      <w:r w:rsidRPr="002D7963">
        <w:rPr>
          <w:szCs w:val="20"/>
        </w:rPr>
        <w:t>.</w:t>
      </w:r>
    </w:p>
    <w:p w14:paraId="047D626B" w14:textId="67455A33" w:rsidR="00D16D57" w:rsidRPr="002D7963" w:rsidRDefault="00D16D57" w:rsidP="004F3D0B">
      <w:pPr>
        <w:pStyle w:val="TableTitle0"/>
      </w:pPr>
      <w:r w:rsidRPr="002D7963">
        <w:t>Table D14. Sherborn Public Schools: Expenditures Per In-District Pupil, Fiscal Years 2020-2022</w:t>
      </w:r>
    </w:p>
    <w:tbl>
      <w:tblPr>
        <w:tblStyle w:val="MSVTable1"/>
        <w:tblW w:w="5000" w:type="pct"/>
        <w:tblLayout w:type="fixed"/>
        <w:tblLook w:val="0420" w:firstRow="1" w:lastRow="0" w:firstColumn="0" w:lastColumn="0" w:noHBand="0" w:noVBand="1"/>
      </w:tblPr>
      <w:tblGrid>
        <w:gridCol w:w="5246"/>
        <w:gridCol w:w="1366"/>
        <w:gridCol w:w="1366"/>
        <w:gridCol w:w="1366"/>
      </w:tblGrid>
      <w:tr w:rsidR="00D16D57" w:rsidRPr="002D7963" w14:paraId="04C8F5F4"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59355166" w14:textId="77777777" w:rsidR="00D16D57" w:rsidRPr="002D7963" w:rsidRDefault="00D16D57">
            <w:pPr>
              <w:pStyle w:val="TableColHeadingLeft"/>
            </w:pPr>
            <w:r w:rsidRPr="002D7963">
              <w:t>Expenditure category</w:t>
            </w:r>
          </w:p>
        </w:tc>
        <w:tc>
          <w:tcPr>
            <w:tcW w:w="1366" w:type="dxa"/>
          </w:tcPr>
          <w:p w14:paraId="6D80AE89" w14:textId="77777777" w:rsidR="00D16D57" w:rsidRPr="002D7963" w:rsidRDefault="00D16D57">
            <w:pPr>
              <w:pStyle w:val="TableColHeadingCenter"/>
            </w:pPr>
            <w:r w:rsidRPr="002D7963">
              <w:t>2020</w:t>
            </w:r>
          </w:p>
        </w:tc>
        <w:tc>
          <w:tcPr>
            <w:tcW w:w="1366" w:type="dxa"/>
          </w:tcPr>
          <w:p w14:paraId="7CB4C0F7" w14:textId="77777777" w:rsidR="00D16D57" w:rsidRPr="002D7963" w:rsidRDefault="00D16D57">
            <w:pPr>
              <w:pStyle w:val="TableColHeadingCenter"/>
            </w:pPr>
            <w:r w:rsidRPr="002D7963">
              <w:t>2021</w:t>
            </w:r>
          </w:p>
        </w:tc>
        <w:tc>
          <w:tcPr>
            <w:tcW w:w="1366" w:type="dxa"/>
          </w:tcPr>
          <w:p w14:paraId="3D5BC608" w14:textId="77777777" w:rsidR="00D16D57" w:rsidRPr="002D7963" w:rsidRDefault="00D16D57">
            <w:pPr>
              <w:pStyle w:val="TableColHeadingCenter"/>
            </w:pPr>
            <w:r w:rsidRPr="002D7963">
              <w:t>2022</w:t>
            </w:r>
          </w:p>
        </w:tc>
      </w:tr>
      <w:tr w:rsidR="00D16D57" w:rsidRPr="002D7963" w14:paraId="36D1A1D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C904B56" w14:textId="77777777" w:rsidR="00D16D57" w:rsidRPr="002D7963" w:rsidRDefault="00D16D57">
            <w:pPr>
              <w:pStyle w:val="TableText"/>
            </w:pPr>
            <w:r w:rsidRPr="002D7963">
              <w:t>Administration</w:t>
            </w:r>
          </w:p>
        </w:tc>
        <w:tc>
          <w:tcPr>
            <w:tcW w:w="1366" w:type="dxa"/>
          </w:tcPr>
          <w:p w14:paraId="36A6F6D6" w14:textId="77777777" w:rsidR="00D16D57" w:rsidRPr="002D7963" w:rsidRDefault="00D16D57">
            <w:pPr>
              <w:pStyle w:val="TableTextCentered"/>
            </w:pPr>
            <w:r w:rsidRPr="002D7963">
              <w:t>$796</w:t>
            </w:r>
          </w:p>
        </w:tc>
        <w:tc>
          <w:tcPr>
            <w:tcW w:w="1366" w:type="dxa"/>
          </w:tcPr>
          <w:p w14:paraId="3E584C5B" w14:textId="77777777" w:rsidR="00D16D57" w:rsidRPr="002D7963" w:rsidRDefault="00D16D57">
            <w:pPr>
              <w:pStyle w:val="TableTextCentered"/>
            </w:pPr>
            <w:r w:rsidRPr="002D7963">
              <w:t>$885</w:t>
            </w:r>
          </w:p>
        </w:tc>
        <w:tc>
          <w:tcPr>
            <w:tcW w:w="1366" w:type="dxa"/>
          </w:tcPr>
          <w:p w14:paraId="5C760604" w14:textId="77777777" w:rsidR="00D16D57" w:rsidRPr="002D7963" w:rsidRDefault="00D16D57">
            <w:pPr>
              <w:pStyle w:val="TableTextCentered"/>
            </w:pPr>
            <w:r w:rsidRPr="002D7963">
              <w:t>$884</w:t>
            </w:r>
          </w:p>
        </w:tc>
      </w:tr>
      <w:tr w:rsidR="00D16D57" w:rsidRPr="002D7963" w14:paraId="36AA0FA8" w14:textId="77777777">
        <w:tc>
          <w:tcPr>
            <w:tcW w:w="5246" w:type="dxa"/>
          </w:tcPr>
          <w:p w14:paraId="2339AB04" w14:textId="77777777" w:rsidR="00D16D57" w:rsidRPr="002D7963" w:rsidRDefault="00D16D57">
            <w:pPr>
              <w:pStyle w:val="TableText"/>
            </w:pPr>
            <w:r w:rsidRPr="002D7963">
              <w:t>Instructional leadership (district and school)</w:t>
            </w:r>
          </w:p>
        </w:tc>
        <w:tc>
          <w:tcPr>
            <w:tcW w:w="1366" w:type="dxa"/>
          </w:tcPr>
          <w:p w14:paraId="766274FE" w14:textId="77777777" w:rsidR="00D16D57" w:rsidRPr="002D7963" w:rsidRDefault="00D16D57">
            <w:pPr>
              <w:pStyle w:val="TableTextCentered"/>
            </w:pPr>
            <w:r w:rsidRPr="002D7963">
              <w:t>$1,397</w:t>
            </w:r>
          </w:p>
        </w:tc>
        <w:tc>
          <w:tcPr>
            <w:tcW w:w="1366" w:type="dxa"/>
          </w:tcPr>
          <w:p w14:paraId="3A2F2B7C" w14:textId="77777777" w:rsidR="00D16D57" w:rsidRPr="002D7963" w:rsidRDefault="00D16D57">
            <w:pPr>
              <w:pStyle w:val="TableTextCentered"/>
            </w:pPr>
            <w:r w:rsidRPr="002D7963">
              <w:t>$1,449</w:t>
            </w:r>
          </w:p>
        </w:tc>
        <w:tc>
          <w:tcPr>
            <w:tcW w:w="1366" w:type="dxa"/>
          </w:tcPr>
          <w:p w14:paraId="3EA40D96" w14:textId="77777777" w:rsidR="00D16D57" w:rsidRPr="002D7963" w:rsidRDefault="00D16D57">
            <w:pPr>
              <w:pStyle w:val="TableTextCentered"/>
            </w:pPr>
            <w:r w:rsidRPr="002D7963">
              <w:t>$1,441</w:t>
            </w:r>
          </w:p>
        </w:tc>
      </w:tr>
      <w:tr w:rsidR="00D16D57" w:rsidRPr="002D7963" w14:paraId="43BCD2C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527638B" w14:textId="77777777" w:rsidR="00D16D57" w:rsidRPr="002D7963" w:rsidRDefault="00D16D57">
            <w:pPr>
              <w:pStyle w:val="TableText"/>
            </w:pPr>
            <w:r w:rsidRPr="002D7963">
              <w:t>Teachers</w:t>
            </w:r>
          </w:p>
        </w:tc>
        <w:tc>
          <w:tcPr>
            <w:tcW w:w="1366" w:type="dxa"/>
          </w:tcPr>
          <w:p w14:paraId="43229839" w14:textId="77777777" w:rsidR="00D16D57" w:rsidRPr="002D7963" w:rsidRDefault="00D16D57">
            <w:pPr>
              <w:pStyle w:val="TableTextCentered"/>
            </w:pPr>
            <w:r w:rsidRPr="002D7963">
              <w:t>$7,941</w:t>
            </w:r>
          </w:p>
        </w:tc>
        <w:tc>
          <w:tcPr>
            <w:tcW w:w="1366" w:type="dxa"/>
          </w:tcPr>
          <w:p w14:paraId="21369C8C" w14:textId="77777777" w:rsidR="00D16D57" w:rsidRPr="002D7963" w:rsidRDefault="00D16D57">
            <w:pPr>
              <w:pStyle w:val="TableTextCentered"/>
            </w:pPr>
            <w:r w:rsidRPr="002D7963">
              <w:t>$8,083</w:t>
            </w:r>
          </w:p>
        </w:tc>
        <w:tc>
          <w:tcPr>
            <w:tcW w:w="1366" w:type="dxa"/>
          </w:tcPr>
          <w:p w14:paraId="47207888" w14:textId="77777777" w:rsidR="00D16D57" w:rsidRPr="002D7963" w:rsidRDefault="00D16D57">
            <w:pPr>
              <w:pStyle w:val="TableTextCentered"/>
            </w:pPr>
            <w:r w:rsidRPr="002D7963">
              <w:t>$8,230</w:t>
            </w:r>
          </w:p>
        </w:tc>
      </w:tr>
      <w:tr w:rsidR="00D16D57" w:rsidRPr="002D7963" w14:paraId="1FBA38E4" w14:textId="77777777">
        <w:tc>
          <w:tcPr>
            <w:tcW w:w="5246" w:type="dxa"/>
          </w:tcPr>
          <w:p w14:paraId="3DEFAA56" w14:textId="77777777" w:rsidR="00D16D57" w:rsidRPr="002D7963" w:rsidDel="00DB21D5" w:rsidRDefault="00D16D57">
            <w:pPr>
              <w:pStyle w:val="TableText"/>
            </w:pPr>
            <w:r w:rsidRPr="002D7963">
              <w:t>Other teaching services</w:t>
            </w:r>
          </w:p>
        </w:tc>
        <w:tc>
          <w:tcPr>
            <w:tcW w:w="1366" w:type="dxa"/>
          </w:tcPr>
          <w:p w14:paraId="2E6670FF" w14:textId="77777777" w:rsidR="00D16D57" w:rsidRPr="002D7963" w:rsidRDefault="00D16D57">
            <w:pPr>
              <w:pStyle w:val="TableTextCentered"/>
            </w:pPr>
            <w:r w:rsidRPr="002D7963">
              <w:t>$2,709</w:t>
            </w:r>
          </w:p>
        </w:tc>
        <w:tc>
          <w:tcPr>
            <w:tcW w:w="1366" w:type="dxa"/>
          </w:tcPr>
          <w:p w14:paraId="2B09B29E" w14:textId="77777777" w:rsidR="00D16D57" w:rsidRPr="002D7963" w:rsidRDefault="00D16D57">
            <w:pPr>
              <w:pStyle w:val="TableTextCentered"/>
            </w:pPr>
            <w:r w:rsidRPr="002D7963">
              <w:t>$2,896</w:t>
            </w:r>
          </w:p>
        </w:tc>
        <w:tc>
          <w:tcPr>
            <w:tcW w:w="1366" w:type="dxa"/>
          </w:tcPr>
          <w:p w14:paraId="2E1611EB" w14:textId="77777777" w:rsidR="00D16D57" w:rsidRPr="002D7963" w:rsidRDefault="00D16D57">
            <w:pPr>
              <w:pStyle w:val="TableTextCentered"/>
            </w:pPr>
            <w:r w:rsidRPr="002D7963">
              <w:t>$3,063</w:t>
            </w:r>
          </w:p>
        </w:tc>
      </w:tr>
      <w:tr w:rsidR="00D16D57" w:rsidRPr="002D7963" w14:paraId="6CCEA6A3"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6255879" w14:textId="77777777" w:rsidR="00D16D57" w:rsidRPr="002D7963" w:rsidRDefault="00D16D57">
            <w:pPr>
              <w:pStyle w:val="TableText"/>
            </w:pPr>
            <w:r w:rsidRPr="002D7963">
              <w:t>Professional development</w:t>
            </w:r>
          </w:p>
        </w:tc>
        <w:tc>
          <w:tcPr>
            <w:tcW w:w="1366" w:type="dxa"/>
          </w:tcPr>
          <w:p w14:paraId="21BFE50A" w14:textId="77777777" w:rsidR="00D16D57" w:rsidRPr="002D7963" w:rsidRDefault="00D16D57">
            <w:pPr>
              <w:pStyle w:val="TableTextCentered"/>
            </w:pPr>
            <w:r w:rsidRPr="002D7963">
              <w:t>$126</w:t>
            </w:r>
          </w:p>
        </w:tc>
        <w:tc>
          <w:tcPr>
            <w:tcW w:w="1366" w:type="dxa"/>
          </w:tcPr>
          <w:p w14:paraId="59C26442" w14:textId="77777777" w:rsidR="00D16D57" w:rsidRPr="002D7963" w:rsidRDefault="00D16D57">
            <w:pPr>
              <w:pStyle w:val="TableTextCentered"/>
            </w:pPr>
            <w:r w:rsidRPr="002D7963">
              <w:t>$158</w:t>
            </w:r>
          </w:p>
        </w:tc>
        <w:tc>
          <w:tcPr>
            <w:tcW w:w="1366" w:type="dxa"/>
          </w:tcPr>
          <w:p w14:paraId="118D1797" w14:textId="77777777" w:rsidR="00D16D57" w:rsidRPr="002D7963" w:rsidRDefault="00D16D57">
            <w:pPr>
              <w:pStyle w:val="TableTextCentered"/>
            </w:pPr>
            <w:r w:rsidRPr="002D7963">
              <w:t>$145</w:t>
            </w:r>
          </w:p>
        </w:tc>
      </w:tr>
      <w:tr w:rsidR="00D16D57" w:rsidRPr="002D7963" w14:paraId="5A7F0207" w14:textId="77777777">
        <w:tc>
          <w:tcPr>
            <w:tcW w:w="5246" w:type="dxa"/>
          </w:tcPr>
          <w:p w14:paraId="4EDBB08D" w14:textId="77777777" w:rsidR="00D16D57" w:rsidRPr="002D7963" w:rsidRDefault="00D16D57">
            <w:pPr>
              <w:pStyle w:val="TableText"/>
            </w:pPr>
            <w:r w:rsidRPr="002D7963">
              <w:t>Instructional materials, equipment, and technology</w:t>
            </w:r>
          </w:p>
        </w:tc>
        <w:tc>
          <w:tcPr>
            <w:tcW w:w="1366" w:type="dxa"/>
          </w:tcPr>
          <w:p w14:paraId="5D10FC72" w14:textId="77777777" w:rsidR="00D16D57" w:rsidRPr="002D7963" w:rsidRDefault="00D16D57">
            <w:pPr>
              <w:pStyle w:val="TableTextCentered"/>
            </w:pPr>
            <w:r w:rsidRPr="002D7963">
              <w:t>$352</w:t>
            </w:r>
          </w:p>
        </w:tc>
        <w:tc>
          <w:tcPr>
            <w:tcW w:w="1366" w:type="dxa"/>
          </w:tcPr>
          <w:p w14:paraId="6FB1787A" w14:textId="77777777" w:rsidR="00D16D57" w:rsidRPr="002D7963" w:rsidRDefault="00D16D57">
            <w:pPr>
              <w:pStyle w:val="TableTextCentered"/>
            </w:pPr>
            <w:r w:rsidRPr="002D7963">
              <w:t>$728</w:t>
            </w:r>
          </w:p>
        </w:tc>
        <w:tc>
          <w:tcPr>
            <w:tcW w:w="1366" w:type="dxa"/>
          </w:tcPr>
          <w:p w14:paraId="0667E313" w14:textId="77777777" w:rsidR="00D16D57" w:rsidRPr="002D7963" w:rsidRDefault="00D16D57">
            <w:pPr>
              <w:pStyle w:val="TableTextCentered"/>
            </w:pPr>
            <w:r w:rsidRPr="002D7963">
              <w:t>$605</w:t>
            </w:r>
          </w:p>
        </w:tc>
      </w:tr>
      <w:tr w:rsidR="00D16D57" w:rsidRPr="002D7963" w14:paraId="412A9D9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57DB43D" w14:textId="77777777" w:rsidR="00D16D57" w:rsidRPr="002D7963" w:rsidRDefault="00D16D57">
            <w:pPr>
              <w:pStyle w:val="TableText"/>
            </w:pPr>
            <w:r w:rsidRPr="002D7963">
              <w:t>Guidance, counseling, and testing services</w:t>
            </w:r>
          </w:p>
        </w:tc>
        <w:tc>
          <w:tcPr>
            <w:tcW w:w="1366" w:type="dxa"/>
          </w:tcPr>
          <w:p w14:paraId="52785F00" w14:textId="77777777" w:rsidR="00D16D57" w:rsidRPr="002D7963" w:rsidRDefault="00D16D57">
            <w:pPr>
              <w:pStyle w:val="TableTextCentered"/>
            </w:pPr>
            <w:r w:rsidRPr="002D7963">
              <w:t>$477</w:t>
            </w:r>
          </w:p>
        </w:tc>
        <w:tc>
          <w:tcPr>
            <w:tcW w:w="1366" w:type="dxa"/>
          </w:tcPr>
          <w:p w14:paraId="6EE170D8" w14:textId="77777777" w:rsidR="00D16D57" w:rsidRPr="002D7963" w:rsidRDefault="00D16D57">
            <w:pPr>
              <w:pStyle w:val="TableTextCentered"/>
            </w:pPr>
            <w:r w:rsidRPr="002D7963">
              <w:t>$431</w:t>
            </w:r>
          </w:p>
        </w:tc>
        <w:tc>
          <w:tcPr>
            <w:tcW w:w="1366" w:type="dxa"/>
          </w:tcPr>
          <w:p w14:paraId="59B2F33F" w14:textId="77777777" w:rsidR="00D16D57" w:rsidRPr="002D7963" w:rsidRDefault="00D16D57">
            <w:pPr>
              <w:pStyle w:val="TableTextCentered"/>
            </w:pPr>
            <w:r w:rsidRPr="002D7963">
              <w:t>$482</w:t>
            </w:r>
          </w:p>
        </w:tc>
      </w:tr>
      <w:tr w:rsidR="00D16D57" w:rsidRPr="002D7963" w14:paraId="6A52C16A" w14:textId="77777777">
        <w:tc>
          <w:tcPr>
            <w:tcW w:w="5246" w:type="dxa"/>
          </w:tcPr>
          <w:p w14:paraId="1AEB89D0" w14:textId="77777777" w:rsidR="00D16D57" w:rsidRPr="002D7963" w:rsidRDefault="00D16D57">
            <w:pPr>
              <w:pStyle w:val="TableText"/>
            </w:pPr>
            <w:r w:rsidRPr="002D7963">
              <w:t>Pupil services</w:t>
            </w:r>
          </w:p>
        </w:tc>
        <w:tc>
          <w:tcPr>
            <w:tcW w:w="1366" w:type="dxa"/>
          </w:tcPr>
          <w:p w14:paraId="5912A4A3" w14:textId="77777777" w:rsidR="00D16D57" w:rsidRPr="002D7963" w:rsidRDefault="00D16D57">
            <w:pPr>
              <w:pStyle w:val="TableTextCentered"/>
            </w:pPr>
            <w:r w:rsidRPr="002D7963">
              <w:t>$872</w:t>
            </w:r>
          </w:p>
        </w:tc>
        <w:tc>
          <w:tcPr>
            <w:tcW w:w="1366" w:type="dxa"/>
          </w:tcPr>
          <w:p w14:paraId="3B42E445" w14:textId="77777777" w:rsidR="00D16D57" w:rsidRPr="002D7963" w:rsidRDefault="00D16D57">
            <w:pPr>
              <w:pStyle w:val="TableTextCentered"/>
            </w:pPr>
            <w:r w:rsidRPr="002D7963">
              <w:t>$1,169</w:t>
            </w:r>
          </w:p>
        </w:tc>
        <w:tc>
          <w:tcPr>
            <w:tcW w:w="1366" w:type="dxa"/>
          </w:tcPr>
          <w:p w14:paraId="103C09DB" w14:textId="77777777" w:rsidR="00D16D57" w:rsidRPr="002D7963" w:rsidRDefault="00D16D57">
            <w:pPr>
              <w:pStyle w:val="TableTextCentered"/>
            </w:pPr>
            <w:r w:rsidRPr="002D7963">
              <w:t>$1,306</w:t>
            </w:r>
          </w:p>
        </w:tc>
      </w:tr>
      <w:tr w:rsidR="00D16D57" w:rsidRPr="002D7963" w14:paraId="2D8D8D19"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3D2FBD1" w14:textId="77777777" w:rsidR="00D16D57" w:rsidRPr="002D7963" w:rsidRDefault="00D16D57">
            <w:pPr>
              <w:pStyle w:val="TableText"/>
            </w:pPr>
            <w:r w:rsidRPr="002D7963">
              <w:t>Operations and maintenance</w:t>
            </w:r>
          </w:p>
        </w:tc>
        <w:tc>
          <w:tcPr>
            <w:tcW w:w="1366" w:type="dxa"/>
          </w:tcPr>
          <w:p w14:paraId="50134183" w14:textId="77777777" w:rsidR="00D16D57" w:rsidRPr="002D7963" w:rsidRDefault="00D16D57">
            <w:pPr>
              <w:pStyle w:val="TableTextCentered"/>
            </w:pPr>
            <w:r w:rsidRPr="002D7963">
              <w:t>$1,462</w:t>
            </w:r>
          </w:p>
        </w:tc>
        <w:tc>
          <w:tcPr>
            <w:tcW w:w="1366" w:type="dxa"/>
          </w:tcPr>
          <w:p w14:paraId="0DC52E76" w14:textId="77777777" w:rsidR="00D16D57" w:rsidRPr="002D7963" w:rsidRDefault="00D16D57">
            <w:pPr>
              <w:pStyle w:val="TableTextCentered"/>
            </w:pPr>
            <w:r w:rsidRPr="002D7963">
              <w:t>$1,517</w:t>
            </w:r>
          </w:p>
        </w:tc>
        <w:tc>
          <w:tcPr>
            <w:tcW w:w="1366" w:type="dxa"/>
          </w:tcPr>
          <w:p w14:paraId="60941F9C" w14:textId="77777777" w:rsidR="00D16D57" w:rsidRPr="002D7963" w:rsidRDefault="00D16D57">
            <w:pPr>
              <w:pStyle w:val="TableTextCentered"/>
            </w:pPr>
            <w:r w:rsidRPr="002D7963">
              <w:t>$1,379</w:t>
            </w:r>
          </w:p>
        </w:tc>
      </w:tr>
      <w:tr w:rsidR="00D16D57" w:rsidRPr="002D7963" w14:paraId="56A5B7D2" w14:textId="77777777">
        <w:tc>
          <w:tcPr>
            <w:tcW w:w="5246" w:type="dxa"/>
          </w:tcPr>
          <w:p w14:paraId="2A6AC15D" w14:textId="77777777" w:rsidR="00D16D57" w:rsidRPr="002D7963" w:rsidRDefault="00D16D57">
            <w:pPr>
              <w:pStyle w:val="TableText"/>
            </w:pPr>
            <w:r w:rsidRPr="002D7963">
              <w:t>Insurance, retirement, and other fixed costs</w:t>
            </w:r>
          </w:p>
        </w:tc>
        <w:tc>
          <w:tcPr>
            <w:tcW w:w="1366" w:type="dxa"/>
          </w:tcPr>
          <w:p w14:paraId="5C88D8FC" w14:textId="77777777" w:rsidR="00D16D57" w:rsidRPr="002D7963" w:rsidRDefault="00D16D57">
            <w:pPr>
              <w:pStyle w:val="TableTextCentered"/>
            </w:pPr>
            <w:r w:rsidRPr="002D7963">
              <w:t>$2,799</w:t>
            </w:r>
          </w:p>
        </w:tc>
        <w:tc>
          <w:tcPr>
            <w:tcW w:w="1366" w:type="dxa"/>
          </w:tcPr>
          <w:p w14:paraId="08F93156" w14:textId="77777777" w:rsidR="00D16D57" w:rsidRPr="002D7963" w:rsidRDefault="00D16D57">
            <w:pPr>
              <w:pStyle w:val="TableTextCentered"/>
            </w:pPr>
            <w:r w:rsidRPr="002D7963">
              <w:t>$3,018</w:t>
            </w:r>
          </w:p>
        </w:tc>
        <w:tc>
          <w:tcPr>
            <w:tcW w:w="1366" w:type="dxa"/>
          </w:tcPr>
          <w:p w14:paraId="5AE67866" w14:textId="77777777" w:rsidR="00D16D57" w:rsidRPr="002D7963" w:rsidRDefault="00D16D57">
            <w:pPr>
              <w:pStyle w:val="TableTextCentered"/>
            </w:pPr>
            <w:r w:rsidRPr="002D7963">
              <w:t>$3,125</w:t>
            </w:r>
          </w:p>
        </w:tc>
      </w:tr>
      <w:tr w:rsidR="00D16D57" w:rsidRPr="002D7963" w14:paraId="5E524FB7"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E89DA2B" w14:textId="77777777" w:rsidR="00D16D57" w:rsidRPr="002D7963" w:rsidRDefault="00D16D57">
            <w:pPr>
              <w:pStyle w:val="TableText"/>
            </w:pPr>
            <w:r w:rsidRPr="002D7963">
              <w:t>Total expenditures per in-district pupil</w:t>
            </w:r>
          </w:p>
        </w:tc>
        <w:tc>
          <w:tcPr>
            <w:tcW w:w="1366" w:type="dxa"/>
          </w:tcPr>
          <w:p w14:paraId="79836627" w14:textId="77777777" w:rsidR="00D16D57" w:rsidRPr="002D7963" w:rsidRDefault="00D16D57">
            <w:pPr>
              <w:pStyle w:val="TableTextCentered"/>
            </w:pPr>
            <w:r w:rsidRPr="002D7963">
              <w:t>$18,932</w:t>
            </w:r>
          </w:p>
        </w:tc>
        <w:tc>
          <w:tcPr>
            <w:tcW w:w="1366" w:type="dxa"/>
          </w:tcPr>
          <w:p w14:paraId="40F2F1C2" w14:textId="77777777" w:rsidR="00D16D57" w:rsidRPr="002D7963" w:rsidRDefault="00D16D57">
            <w:pPr>
              <w:pStyle w:val="TableTextCentered"/>
            </w:pPr>
            <w:r w:rsidRPr="002D7963">
              <w:t>$20,333</w:t>
            </w:r>
          </w:p>
        </w:tc>
        <w:tc>
          <w:tcPr>
            <w:tcW w:w="1366" w:type="dxa"/>
          </w:tcPr>
          <w:p w14:paraId="4331889A" w14:textId="77777777" w:rsidR="00D16D57" w:rsidRPr="002D7963" w:rsidRDefault="00D16D57">
            <w:pPr>
              <w:pStyle w:val="TableTextCentered"/>
            </w:pPr>
            <w:r w:rsidRPr="002D7963">
              <w:t>$20,660</w:t>
            </w:r>
          </w:p>
        </w:tc>
      </w:tr>
    </w:tbl>
    <w:p w14:paraId="16C8FC2B" w14:textId="77777777" w:rsidR="00D16D57" w:rsidRPr="002D7963" w:rsidRDefault="00D16D57">
      <w:pPr>
        <w:pStyle w:val="TableNote"/>
        <w:spacing w:before="80"/>
      </w:pPr>
      <w:r w:rsidRPr="002D7963">
        <w:rPr>
          <w:i/>
          <w:iCs/>
          <w:szCs w:val="20"/>
        </w:rPr>
        <w:t>Note</w:t>
      </w:r>
      <w:r w:rsidRPr="002D7963">
        <w:rPr>
          <w:szCs w:val="20"/>
        </w:rPr>
        <w:t>. Any discrepancy between expenditures and total is because of rounding. Data are from</w:t>
      </w:r>
      <w:r w:rsidRPr="002D7963">
        <w:rPr>
          <w:rStyle w:val="Hyperlink"/>
          <w:rFonts w:eastAsiaTheme="minorHAnsi"/>
        </w:rPr>
        <w:t xml:space="preserve"> </w:t>
      </w:r>
      <w:hyperlink r:id="rId53" w:history="1">
        <w:r w:rsidRPr="002D7963">
          <w:rPr>
            <w:rStyle w:val="Hyperlink"/>
            <w:rFonts w:eastAsiaTheme="minorHAnsi"/>
          </w:rPr>
          <w:t>https://www.doe.mass.edu/finance/statistics/per-pupil-exp.xlsx</w:t>
        </w:r>
      </w:hyperlink>
      <w:r w:rsidRPr="002D7963">
        <w:rPr>
          <w:szCs w:val="20"/>
        </w:rPr>
        <w:t>.</w:t>
      </w:r>
    </w:p>
    <w:p w14:paraId="606AE912" w14:textId="77777777" w:rsidR="004F3D0B" w:rsidRPr="002D7963" w:rsidRDefault="004F3D0B">
      <w:pPr>
        <w:spacing w:line="240" w:lineRule="auto"/>
        <w:rPr>
          <w:rFonts w:eastAsia="Times New Roman" w:cs="Times New Roman"/>
          <w:sz w:val="20"/>
          <w:szCs w:val="24"/>
        </w:rPr>
      </w:pPr>
      <w:r w:rsidRPr="002D7963">
        <w:rPr>
          <w:rFonts w:eastAsia="Times New Roman" w:cs="Times New Roman"/>
          <w:sz w:val="20"/>
          <w:szCs w:val="24"/>
        </w:rPr>
        <w:br w:type="page"/>
      </w:r>
    </w:p>
    <w:p w14:paraId="2CB09A36" w14:textId="46DB26C3" w:rsidR="00D16D57" w:rsidRPr="002D7963" w:rsidRDefault="00D16D57">
      <w:pPr>
        <w:pStyle w:val="TableTitle0"/>
        <w:spacing w:before="0"/>
      </w:pPr>
      <w:r w:rsidRPr="002D7963">
        <w:lastRenderedPageBreak/>
        <w:t xml:space="preserve">Table D15. Dover-Sherborn Public Schools: Expenditures Per In-District Pupil, Fiscal Years </w:t>
      </w:r>
      <w:r w:rsidRPr="002D7963">
        <w:br/>
        <w:t>2020-2022</w:t>
      </w:r>
    </w:p>
    <w:tbl>
      <w:tblPr>
        <w:tblStyle w:val="MSVTable1"/>
        <w:tblW w:w="5000" w:type="pct"/>
        <w:tblLayout w:type="fixed"/>
        <w:tblLook w:val="0420" w:firstRow="1" w:lastRow="0" w:firstColumn="0" w:lastColumn="0" w:noHBand="0" w:noVBand="1"/>
      </w:tblPr>
      <w:tblGrid>
        <w:gridCol w:w="5246"/>
        <w:gridCol w:w="1366"/>
        <w:gridCol w:w="1366"/>
        <w:gridCol w:w="1366"/>
      </w:tblGrid>
      <w:tr w:rsidR="00D16D57" w:rsidRPr="002D7963" w14:paraId="27C7F7E8"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0E18DD51" w14:textId="77777777" w:rsidR="00D16D57" w:rsidRPr="002D7963" w:rsidRDefault="00D16D57">
            <w:pPr>
              <w:pStyle w:val="TableColHeadingLeft"/>
            </w:pPr>
            <w:r w:rsidRPr="002D7963">
              <w:t>Expenditure category</w:t>
            </w:r>
          </w:p>
        </w:tc>
        <w:tc>
          <w:tcPr>
            <w:tcW w:w="1366" w:type="dxa"/>
          </w:tcPr>
          <w:p w14:paraId="6AEF1BC7" w14:textId="77777777" w:rsidR="00D16D57" w:rsidRPr="002D7963" w:rsidRDefault="00D16D57">
            <w:pPr>
              <w:pStyle w:val="TableColHeadingCenter"/>
            </w:pPr>
            <w:r w:rsidRPr="002D7963">
              <w:t>2020</w:t>
            </w:r>
          </w:p>
        </w:tc>
        <w:tc>
          <w:tcPr>
            <w:tcW w:w="1366" w:type="dxa"/>
          </w:tcPr>
          <w:p w14:paraId="720999B3" w14:textId="77777777" w:rsidR="00D16D57" w:rsidRPr="002D7963" w:rsidRDefault="00D16D57">
            <w:pPr>
              <w:pStyle w:val="TableColHeadingCenter"/>
            </w:pPr>
            <w:r w:rsidRPr="002D7963">
              <w:t>2021</w:t>
            </w:r>
          </w:p>
        </w:tc>
        <w:tc>
          <w:tcPr>
            <w:tcW w:w="1366" w:type="dxa"/>
          </w:tcPr>
          <w:p w14:paraId="755A6455" w14:textId="77777777" w:rsidR="00D16D57" w:rsidRPr="002D7963" w:rsidRDefault="00D16D57">
            <w:pPr>
              <w:pStyle w:val="TableColHeadingCenter"/>
            </w:pPr>
            <w:r w:rsidRPr="002D7963">
              <w:t>2022</w:t>
            </w:r>
          </w:p>
        </w:tc>
      </w:tr>
      <w:tr w:rsidR="00D16D57" w:rsidRPr="002D7963" w14:paraId="0FCE384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D7E4FD4" w14:textId="77777777" w:rsidR="00D16D57" w:rsidRPr="002D7963" w:rsidRDefault="00D16D57">
            <w:pPr>
              <w:pStyle w:val="TableText"/>
            </w:pPr>
            <w:r w:rsidRPr="002D7963">
              <w:t>Administration</w:t>
            </w:r>
          </w:p>
        </w:tc>
        <w:tc>
          <w:tcPr>
            <w:tcW w:w="1366" w:type="dxa"/>
          </w:tcPr>
          <w:p w14:paraId="31C95BF9" w14:textId="77777777" w:rsidR="00D16D57" w:rsidRPr="002D7963" w:rsidRDefault="00D16D57">
            <w:pPr>
              <w:pStyle w:val="TableTextCentered"/>
            </w:pPr>
            <w:r w:rsidRPr="002D7963">
              <w:t>$465</w:t>
            </w:r>
          </w:p>
        </w:tc>
        <w:tc>
          <w:tcPr>
            <w:tcW w:w="1366" w:type="dxa"/>
          </w:tcPr>
          <w:p w14:paraId="14DA1EC6" w14:textId="77777777" w:rsidR="00D16D57" w:rsidRPr="002D7963" w:rsidRDefault="00D16D57">
            <w:pPr>
              <w:pStyle w:val="TableTextCentered"/>
            </w:pPr>
            <w:r w:rsidRPr="002D7963">
              <w:t>$456</w:t>
            </w:r>
          </w:p>
        </w:tc>
        <w:tc>
          <w:tcPr>
            <w:tcW w:w="1366" w:type="dxa"/>
          </w:tcPr>
          <w:p w14:paraId="0EDB5811" w14:textId="77777777" w:rsidR="00D16D57" w:rsidRPr="002D7963" w:rsidRDefault="00D16D57">
            <w:pPr>
              <w:pStyle w:val="TableTextCentered"/>
            </w:pPr>
            <w:r w:rsidRPr="002D7963">
              <w:t>$549</w:t>
            </w:r>
          </w:p>
        </w:tc>
      </w:tr>
      <w:tr w:rsidR="00D16D57" w:rsidRPr="002D7963" w14:paraId="5C1E9FC0" w14:textId="77777777">
        <w:tc>
          <w:tcPr>
            <w:tcW w:w="5246" w:type="dxa"/>
          </w:tcPr>
          <w:p w14:paraId="7550D24D" w14:textId="77777777" w:rsidR="00D16D57" w:rsidRPr="002D7963" w:rsidRDefault="00D16D57">
            <w:pPr>
              <w:pStyle w:val="TableText"/>
            </w:pPr>
            <w:r w:rsidRPr="002D7963">
              <w:t>Instructional leadership (district and school)</w:t>
            </w:r>
          </w:p>
        </w:tc>
        <w:tc>
          <w:tcPr>
            <w:tcW w:w="1366" w:type="dxa"/>
          </w:tcPr>
          <w:p w14:paraId="38A0D91F" w14:textId="77777777" w:rsidR="00D16D57" w:rsidRPr="002D7963" w:rsidRDefault="00D16D57">
            <w:pPr>
              <w:pStyle w:val="TableTextCentered"/>
            </w:pPr>
            <w:r w:rsidRPr="002D7963">
              <w:t>$1,255</w:t>
            </w:r>
          </w:p>
        </w:tc>
        <w:tc>
          <w:tcPr>
            <w:tcW w:w="1366" w:type="dxa"/>
          </w:tcPr>
          <w:p w14:paraId="0DB64B90" w14:textId="77777777" w:rsidR="00D16D57" w:rsidRPr="002D7963" w:rsidRDefault="00D16D57">
            <w:pPr>
              <w:pStyle w:val="TableTextCentered"/>
            </w:pPr>
            <w:r w:rsidRPr="002D7963">
              <w:t>$1,305</w:t>
            </w:r>
          </w:p>
        </w:tc>
        <w:tc>
          <w:tcPr>
            <w:tcW w:w="1366" w:type="dxa"/>
          </w:tcPr>
          <w:p w14:paraId="257D89DD" w14:textId="77777777" w:rsidR="00D16D57" w:rsidRPr="002D7963" w:rsidRDefault="00D16D57">
            <w:pPr>
              <w:pStyle w:val="TableTextCentered"/>
            </w:pPr>
            <w:r w:rsidRPr="002D7963">
              <w:t>$1,341</w:t>
            </w:r>
          </w:p>
        </w:tc>
      </w:tr>
      <w:tr w:rsidR="00D16D57" w:rsidRPr="002D7963" w14:paraId="07DE1862"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DE378FF" w14:textId="77777777" w:rsidR="00D16D57" w:rsidRPr="002D7963" w:rsidRDefault="00D16D57">
            <w:pPr>
              <w:pStyle w:val="TableText"/>
            </w:pPr>
            <w:r w:rsidRPr="002D7963">
              <w:t>Teachers</w:t>
            </w:r>
          </w:p>
        </w:tc>
        <w:tc>
          <w:tcPr>
            <w:tcW w:w="1366" w:type="dxa"/>
          </w:tcPr>
          <w:p w14:paraId="3AA585DC" w14:textId="77777777" w:rsidR="00D16D57" w:rsidRPr="002D7963" w:rsidRDefault="00D16D57">
            <w:pPr>
              <w:pStyle w:val="TableTextCentered"/>
            </w:pPr>
            <w:r w:rsidRPr="002D7963">
              <w:t>$8,831</w:t>
            </w:r>
          </w:p>
        </w:tc>
        <w:tc>
          <w:tcPr>
            <w:tcW w:w="1366" w:type="dxa"/>
          </w:tcPr>
          <w:p w14:paraId="7B0D1DBD" w14:textId="77777777" w:rsidR="00D16D57" w:rsidRPr="002D7963" w:rsidRDefault="00D16D57">
            <w:pPr>
              <w:pStyle w:val="TableTextCentered"/>
            </w:pPr>
            <w:r w:rsidRPr="002D7963">
              <w:t>$9,342</w:t>
            </w:r>
          </w:p>
        </w:tc>
        <w:tc>
          <w:tcPr>
            <w:tcW w:w="1366" w:type="dxa"/>
          </w:tcPr>
          <w:p w14:paraId="413ACD2D" w14:textId="77777777" w:rsidR="00D16D57" w:rsidRPr="002D7963" w:rsidRDefault="00D16D57">
            <w:pPr>
              <w:pStyle w:val="TableTextCentered"/>
            </w:pPr>
            <w:r w:rsidRPr="002D7963">
              <w:t>$9,634</w:t>
            </w:r>
          </w:p>
        </w:tc>
      </w:tr>
      <w:tr w:rsidR="00D16D57" w:rsidRPr="002D7963" w14:paraId="2DD09F5A" w14:textId="77777777">
        <w:tc>
          <w:tcPr>
            <w:tcW w:w="5246" w:type="dxa"/>
          </w:tcPr>
          <w:p w14:paraId="6E5A23B1" w14:textId="77777777" w:rsidR="00D16D57" w:rsidRPr="002D7963" w:rsidDel="00DB21D5" w:rsidRDefault="00D16D57">
            <w:pPr>
              <w:pStyle w:val="TableText"/>
            </w:pPr>
            <w:r w:rsidRPr="002D7963">
              <w:t>Other teaching services</w:t>
            </w:r>
          </w:p>
        </w:tc>
        <w:tc>
          <w:tcPr>
            <w:tcW w:w="1366" w:type="dxa"/>
          </w:tcPr>
          <w:p w14:paraId="13183111" w14:textId="77777777" w:rsidR="00D16D57" w:rsidRPr="002D7963" w:rsidRDefault="00D16D57">
            <w:pPr>
              <w:pStyle w:val="TableTextCentered"/>
            </w:pPr>
            <w:r w:rsidRPr="002D7963">
              <w:t>$1,255</w:t>
            </w:r>
          </w:p>
        </w:tc>
        <w:tc>
          <w:tcPr>
            <w:tcW w:w="1366" w:type="dxa"/>
          </w:tcPr>
          <w:p w14:paraId="221F2515" w14:textId="77777777" w:rsidR="00D16D57" w:rsidRPr="002D7963" w:rsidRDefault="00D16D57">
            <w:pPr>
              <w:pStyle w:val="TableTextCentered"/>
            </w:pPr>
            <w:r w:rsidRPr="002D7963">
              <w:t>$1,215</w:t>
            </w:r>
          </w:p>
        </w:tc>
        <w:tc>
          <w:tcPr>
            <w:tcW w:w="1366" w:type="dxa"/>
          </w:tcPr>
          <w:p w14:paraId="1FDE4A2F" w14:textId="77777777" w:rsidR="00D16D57" w:rsidRPr="002D7963" w:rsidRDefault="00D16D57">
            <w:pPr>
              <w:pStyle w:val="TableTextCentered"/>
            </w:pPr>
            <w:r w:rsidRPr="002D7963">
              <w:t>$1,449</w:t>
            </w:r>
          </w:p>
        </w:tc>
      </w:tr>
      <w:tr w:rsidR="00D16D57" w:rsidRPr="002D7963" w14:paraId="63D9F51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77E14F7" w14:textId="77777777" w:rsidR="00D16D57" w:rsidRPr="002D7963" w:rsidRDefault="00D16D57">
            <w:pPr>
              <w:pStyle w:val="TableText"/>
            </w:pPr>
            <w:r w:rsidRPr="002D7963">
              <w:t>Professional development</w:t>
            </w:r>
          </w:p>
        </w:tc>
        <w:tc>
          <w:tcPr>
            <w:tcW w:w="1366" w:type="dxa"/>
          </w:tcPr>
          <w:p w14:paraId="7AF71654" w14:textId="77777777" w:rsidR="00D16D57" w:rsidRPr="002D7963" w:rsidRDefault="00D16D57">
            <w:pPr>
              <w:pStyle w:val="TableTextCentered"/>
            </w:pPr>
            <w:r w:rsidRPr="002D7963">
              <w:t>$120</w:t>
            </w:r>
          </w:p>
        </w:tc>
        <w:tc>
          <w:tcPr>
            <w:tcW w:w="1366" w:type="dxa"/>
          </w:tcPr>
          <w:p w14:paraId="7420831B" w14:textId="77777777" w:rsidR="00D16D57" w:rsidRPr="002D7963" w:rsidRDefault="00D16D57">
            <w:pPr>
              <w:pStyle w:val="TableTextCentered"/>
            </w:pPr>
            <w:r w:rsidRPr="002D7963">
              <w:t>$153</w:t>
            </w:r>
          </w:p>
        </w:tc>
        <w:tc>
          <w:tcPr>
            <w:tcW w:w="1366" w:type="dxa"/>
          </w:tcPr>
          <w:p w14:paraId="1E52A6E9" w14:textId="77777777" w:rsidR="00D16D57" w:rsidRPr="002D7963" w:rsidRDefault="00D16D57">
            <w:pPr>
              <w:pStyle w:val="TableTextCentered"/>
            </w:pPr>
            <w:r w:rsidRPr="002D7963">
              <w:t>$153</w:t>
            </w:r>
          </w:p>
        </w:tc>
      </w:tr>
      <w:tr w:rsidR="00D16D57" w:rsidRPr="002D7963" w14:paraId="2383AE7B" w14:textId="77777777">
        <w:tc>
          <w:tcPr>
            <w:tcW w:w="5246" w:type="dxa"/>
          </w:tcPr>
          <w:p w14:paraId="3B9D236A" w14:textId="77777777" w:rsidR="00D16D57" w:rsidRPr="002D7963" w:rsidRDefault="00D16D57">
            <w:pPr>
              <w:pStyle w:val="TableText"/>
            </w:pPr>
            <w:r w:rsidRPr="002D7963">
              <w:t>Instructional materials, equipment, and technology</w:t>
            </w:r>
          </w:p>
        </w:tc>
        <w:tc>
          <w:tcPr>
            <w:tcW w:w="1366" w:type="dxa"/>
          </w:tcPr>
          <w:p w14:paraId="16647719" w14:textId="77777777" w:rsidR="00D16D57" w:rsidRPr="002D7963" w:rsidRDefault="00D16D57">
            <w:pPr>
              <w:pStyle w:val="TableTextCentered"/>
            </w:pPr>
            <w:r w:rsidRPr="002D7963">
              <w:t>$452</w:t>
            </w:r>
          </w:p>
        </w:tc>
        <w:tc>
          <w:tcPr>
            <w:tcW w:w="1366" w:type="dxa"/>
          </w:tcPr>
          <w:p w14:paraId="2739A88A" w14:textId="77777777" w:rsidR="00D16D57" w:rsidRPr="002D7963" w:rsidRDefault="00D16D57">
            <w:pPr>
              <w:pStyle w:val="TableTextCentered"/>
            </w:pPr>
            <w:r w:rsidRPr="002D7963">
              <w:t>$613</w:t>
            </w:r>
          </w:p>
        </w:tc>
        <w:tc>
          <w:tcPr>
            <w:tcW w:w="1366" w:type="dxa"/>
          </w:tcPr>
          <w:p w14:paraId="6A038149" w14:textId="77777777" w:rsidR="00D16D57" w:rsidRPr="002D7963" w:rsidRDefault="00D16D57">
            <w:pPr>
              <w:pStyle w:val="TableTextCentered"/>
            </w:pPr>
            <w:r w:rsidRPr="002D7963">
              <w:t>$506</w:t>
            </w:r>
          </w:p>
        </w:tc>
      </w:tr>
      <w:tr w:rsidR="00D16D57" w:rsidRPr="002D7963" w14:paraId="67A054C0"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DC959D0" w14:textId="77777777" w:rsidR="00D16D57" w:rsidRPr="002D7963" w:rsidRDefault="00D16D57">
            <w:pPr>
              <w:pStyle w:val="TableText"/>
            </w:pPr>
            <w:r w:rsidRPr="002D7963">
              <w:t>Guidance, counseling, and testing services</w:t>
            </w:r>
          </w:p>
        </w:tc>
        <w:tc>
          <w:tcPr>
            <w:tcW w:w="1366" w:type="dxa"/>
          </w:tcPr>
          <w:p w14:paraId="00872BBA" w14:textId="77777777" w:rsidR="00D16D57" w:rsidRPr="002D7963" w:rsidRDefault="00D16D57">
            <w:pPr>
              <w:pStyle w:val="TableTextCentered"/>
            </w:pPr>
            <w:r w:rsidRPr="002D7963">
              <w:t>$923</w:t>
            </w:r>
          </w:p>
        </w:tc>
        <w:tc>
          <w:tcPr>
            <w:tcW w:w="1366" w:type="dxa"/>
          </w:tcPr>
          <w:p w14:paraId="5CA523A9" w14:textId="77777777" w:rsidR="00D16D57" w:rsidRPr="002D7963" w:rsidRDefault="00D16D57">
            <w:pPr>
              <w:pStyle w:val="TableTextCentered"/>
            </w:pPr>
            <w:r w:rsidRPr="002D7963">
              <w:t>$1,020</w:t>
            </w:r>
          </w:p>
        </w:tc>
        <w:tc>
          <w:tcPr>
            <w:tcW w:w="1366" w:type="dxa"/>
          </w:tcPr>
          <w:p w14:paraId="4655E0DD" w14:textId="77777777" w:rsidR="00D16D57" w:rsidRPr="002D7963" w:rsidRDefault="00D16D57">
            <w:pPr>
              <w:pStyle w:val="TableTextCentered"/>
            </w:pPr>
            <w:r w:rsidRPr="002D7963">
              <w:t>$1,125</w:t>
            </w:r>
          </w:p>
        </w:tc>
      </w:tr>
      <w:tr w:rsidR="00D16D57" w:rsidRPr="002D7963" w14:paraId="594B47D7" w14:textId="77777777">
        <w:tc>
          <w:tcPr>
            <w:tcW w:w="5246" w:type="dxa"/>
          </w:tcPr>
          <w:p w14:paraId="0CE03B1F" w14:textId="77777777" w:rsidR="00D16D57" w:rsidRPr="002D7963" w:rsidRDefault="00D16D57">
            <w:pPr>
              <w:pStyle w:val="TableText"/>
            </w:pPr>
            <w:r w:rsidRPr="002D7963">
              <w:t>Pupil services</w:t>
            </w:r>
          </w:p>
        </w:tc>
        <w:tc>
          <w:tcPr>
            <w:tcW w:w="1366" w:type="dxa"/>
          </w:tcPr>
          <w:p w14:paraId="1148C0EC" w14:textId="77777777" w:rsidR="00D16D57" w:rsidRPr="002D7963" w:rsidRDefault="00D16D57">
            <w:pPr>
              <w:pStyle w:val="TableTextCentered"/>
            </w:pPr>
            <w:r w:rsidRPr="002D7963">
              <w:t>$1,959</w:t>
            </w:r>
          </w:p>
        </w:tc>
        <w:tc>
          <w:tcPr>
            <w:tcW w:w="1366" w:type="dxa"/>
          </w:tcPr>
          <w:p w14:paraId="2F1DDB1A" w14:textId="77777777" w:rsidR="00D16D57" w:rsidRPr="002D7963" w:rsidRDefault="00D16D57">
            <w:pPr>
              <w:pStyle w:val="TableTextCentered"/>
            </w:pPr>
            <w:r w:rsidRPr="002D7963">
              <w:t>$2,000</w:t>
            </w:r>
          </w:p>
        </w:tc>
        <w:tc>
          <w:tcPr>
            <w:tcW w:w="1366" w:type="dxa"/>
          </w:tcPr>
          <w:p w14:paraId="276B4538" w14:textId="77777777" w:rsidR="00D16D57" w:rsidRPr="002D7963" w:rsidRDefault="00D16D57">
            <w:pPr>
              <w:pStyle w:val="TableTextCentered"/>
            </w:pPr>
            <w:r w:rsidRPr="002D7963">
              <w:t>$2,492</w:t>
            </w:r>
          </w:p>
        </w:tc>
      </w:tr>
      <w:tr w:rsidR="00D16D57" w:rsidRPr="002D7963" w14:paraId="60072AAF"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80FDC6C" w14:textId="77777777" w:rsidR="00D16D57" w:rsidRPr="002D7963" w:rsidRDefault="00D16D57">
            <w:pPr>
              <w:pStyle w:val="TableText"/>
            </w:pPr>
            <w:r w:rsidRPr="002D7963">
              <w:t>Operations and maintenance</w:t>
            </w:r>
          </w:p>
        </w:tc>
        <w:tc>
          <w:tcPr>
            <w:tcW w:w="1366" w:type="dxa"/>
          </w:tcPr>
          <w:p w14:paraId="5387E27E" w14:textId="77777777" w:rsidR="00D16D57" w:rsidRPr="002D7963" w:rsidRDefault="00D16D57">
            <w:pPr>
              <w:pStyle w:val="TableTextCentered"/>
            </w:pPr>
            <w:r w:rsidRPr="002D7963">
              <w:t>$1,922</w:t>
            </w:r>
          </w:p>
        </w:tc>
        <w:tc>
          <w:tcPr>
            <w:tcW w:w="1366" w:type="dxa"/>
          </w:tcPr>
          <w:p w14:paraId="1F08CBA6" w14:textId="77777777" w:rsidR="00D16D57" w:rsidRPr="002D7963" w:rsidRDefault="00D16D57">
            <w:pPr>
              <w:pStyle w:val="TableTextCentered"/>
            </w:pPr>
            <w:r w:rsidRPr="002D7963">
              <w:t>$1,785</w:t>
            </w:r>
          </w:p>
        </w:tc>
        <w:tc>
          <w:tcPr>
            <w:tcW w:w="1366" w:type="dxa"/>
          </w:tcPr>
          <w:p w14:paraId="2F796AE9" w14:textId="77777777" w:rsidR="00D16D57" w:rsidRPr="002D7963" w:rsidRDefault="00D16D57">
            <w:pPr>
              <w:pStyle w:val="TableTextCentered"/>
            </w:pPr>
            <w:r w:rsidRPr="002D7963">
              <w:t>$1,908</w:t>
            </w:r>
          </w:p>
        </w:tc>
      </w:tr>
      <w:tr w:rsidR="00D16D57" w:rsidRPr="002D7963" w14:paraId="13F04F84" w14:textId="77777777">
        <w:tc>
          <w:tcPr>
            <w:tcW w:w="5246" w:type="dxa"/>
          </w:tcPr>
          <w:p w14:paraId="0DFD64B4" w14:textId="77777777" w:rsidR="00D16D57" w:rsidRPr="002D7963" w:rsidRDefault="00D16D57">
            <w:pPr>
              <w:pStyle w:val="TableText"/>
            </w:pPr>
            <w:r w:rsidRPr="002D7963">
              <w:t>Insurance, retirement, and other fixed costs</w:t>
            </w:r>
          </w:p>
        </w:tc>
        <w:tc>
          <w:tcPr>
            <w:tcW w:w="1366" w:type="dxa"/>
          </w:tcPr>
          <w:p w14:paraId="4D0CFACC" w14:textId="77777777" w:rsidR="00D16D57" w:rsidRPr="002D7963" w:rsidRDefault="00D16D57">
            <w:pPr>
              <w:pStyle w:val="TableTextCentered"/>
            </w:pPr>
            <w:r w:rsidRPr="002D7963">
              <w:t>$3,374</w:t>
            </w:r>
          </w:p>
        </w:tc>
        <w:tc>
          <w:tcPr>
            <w:tcW w:w="1366" w:type="dxa"/>
          </w:tcPr>
          <w:p w14:paraId="05FE40CD" w14:textId="77777777" w:rsidR="00D16D57" w:rsidRPr="002D7963" w:rsidRDefault="00D16D57">
            <w:pPr>
              <w:pStyle w:val="TableTextCentered"/>
            </w:pPr>
            <w:r w:rsidRPr="002D7963">
              <w:t>$3,626</w:t>
            </w:r>
          </w:p>
        </w:tc>
        <w:tc>
          <w:tcPr>
            <w:tcW w:w="1366" w:type="dxa"/>
          </w:tcPr>
          <w:p w14:paraId="0608A00A" w14:textId="77777777" w:rsidR="00D16D57" w:rsidRPr="002D7963" w:rsidRDefault="00D16D57">
            <w:pPr>
              <w:pStyle w:val="TableTextCentered"/>
            </w:pPr>
            <w:r w:rsidRPr="002D7963">
              <w:t>$3,684</w:t>
            </w:r>
          </w:p>
        </w:tc>
      </w:tr>
      <w:tr w:rsidR="00D16D57" w:rsidRPr="002D7963" w14:paraId="55BCEA6B"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527310E" w14:textId="77777777" w:rsidR="00D16D57" w:rsidRPr="002D7963" w:rsidRDefault="00D16D57">
            <w:pPr>
              <w:pStyle w:val="TableText"/>
            </w:pPr>
            <w:r w:rsidRPr="002D7963">
              <w:t>Total expenditures per in-district pupil</w:t>
            </w:r>
          </w:p>
        </w:tc>
        <w:tc>
          <w:tcPr>
            <w:tcW w:w="1366" w:type="dxa"/>
          </w:tcPr>
          <w:p w14:paraId="4B919F1B" w14:textId="77777777" w:rsidR="00D16D57" w:rsidRPr="002D7963" w:rsidRDefault="00D16D57">
            <w:pPr>
              <w:pStyle w:val="TableTextCentered"/>
            </w:pPr>
            <w:r w:rsidRPr="002D7963">
              <w:t>$20,555</w:t>
            </w:r>
          </w:p>
        </w:tc>
        <w:tc>
          <w:tcPr>
            <w:tcW w:w="1366" w:type="dxa"/>
          </w:tcPr>
          <w:p w14:paraId="2C91B16A" w14:textId="77777777" w:rsidR="00D16D57" w:rsidRPr="002D7963" w:rsidRDefault="00D16D57">
            <w:pPr>
              <w:pStyle w:val="TableTextCentered"/>
            </w:pPr>
            <w:r w:rsidRPr="002D7963">
              <w:t>$21,514</w:t>
            </w:r>
          </w:p>
        </w:tc>
        <w:tc>
          <w:tcPr>
            <w:tcW w:w="1366" w:type="dxa"/>
          </w:tcPr>
          <w:p w14:paraId="6C500AD8" w14:textId="77777777" w:rsidR="00D16D57" w:rsidRPr="002D7963" w:rsidRDefault="00D16D57">
            <w:pPr>
              <w:pStyle w:val="TableTextCentered"/>
            </w:pPr>
            <w:r w:rsidRPr="002D7963">
              <w:t>$22,842</w:t>
            </w:r>
          </w:p>
        </w:tc>
      </w:tr>
    </w:tbl>
    <w:p w14:paraId="4B79DEB7" w14:textId="77777777" w:rsidR="00D16D57" w:rsidRPr="002D7963" w:rsidRDefault="00D16D57">
      <w:pPr>
        <w:pStyle w:val="TableNote"/>
        <w:spacing w:before="80"/>
      </w:pPr>
      <w:r w:rsidRPr="002D7963">
        <w:rPr>
          <w:i/>
          <w:iCs/>
          <w:szCs w:val="20"/>
        </w:rPr>
        <w:t>Note</w:t>
      </w:r>
      <w:r w:rsidRPr="002D7963">
        <w:rPr>
          <w:szCs w:val="20"/>
        </w:rPr>
        <w:t>. Any discrepancy between expenditures and total is because of rounding. Data are from</w:t>
      </w:r>
      <w:r w:rsidRPr="002D7963">
        <w:rPr>
          <w:rStyle w:val="Hyperlink"/>
          <w:rFonts w:eastAsiaTheme="minorHAnsi"/>
        </w:rPr>
        <w:t xml:space="preserve"> </w:t>
      </w:r>
      <w:hyperlink r:id="rId54" w:history="1">
        <w:r w:rsidRPr="002D7963">
          <w:rPr>
            <w:rStyle w:val="Hyperlink"/>
            <w:rFonts w:eastAsiaTheme="minorHAnsi"/>
          </w:rPr>
          <w:t>https://www.doe.mass.edu/finance/statistics/per-pupil-exp.xlsx</w:t>
        </w:r>
      </w:hyperlink>
      <w:r w:rsidRPr="002D7963">
        <w:rPr>
          <w:szCs w:val="20"/>
        </w:rPr>
        <w:t>.</w:t>
      </w:r>
    </w:p>
    <w:p w14:paraId="1D61F623" w14:textId="77777777" w:rsidR="00D16D57" w:rsidRPr="002D7963" w:rsidRDefault="00D16D57">
      <w:pPr>
        <w:pStyle w:val="TableNote"/>
        <w:spacing w:before="80"/>
      </w:pPr>
    </w:p>
    <w:p w14:paraId="571FD4FD" w14:textId="77777777" w:rsidR="00660BAC" w:rsidRPr="002D7963" w:rsidRDefault="00660BAC" w:rsidP="00987BD7">
      <w:pPr>
        <w:pStyle w:val="TableTitle0"/>
        <w:sectPr w:rsidR="00660BAC" w:rsidRPr="002D7963" w:rsidSect="005A4092">
          <w:footerReference w:type="default" r:id="rId55"/>
          <w:pgSz w:w="12240" w:h="15840" w:code="1"/>
          <w:pgMar w:top="1440" w:right="1440" w:bottom="1440" w:left="1440" w:header="720" w:footer="720" w:gutter="0"/>
          <w:cols w:space="720"/>
          <w:docGrid w:linePitch="360"/>
        </w:sectPr>
      </w:pPr>
      <w:bookmarkStart w:id="168" w:name="_Toc337817151"/>
      <w:bookmarkEnd w:id="47"/>
    </w:p>
    <w:p w14:paraId="7245F1B4" w14:textId="413728D3" w:rsidR="00D16D57" w:rsidRPr="002D7963" w:rsidRDefault="00D16D57" w:rsidP="00716E6C">
      <w:pPr>
        <w:pStyle w:val="Heading2"/>
        <w:rPr>
          <w:rFonts w:ascii="Franklin Gothic Book" w:eastAsia="Calibri" w:hAnsi="Franklin Gothic Book" w:cs="Times New Roman"/>
          <w:color w:val="2F5496"/>
        </w:rPr>
      </w:pPr>
      <w:bookmarkStart w:id="169" w:name="_Toc118728213"/>
      <w:bookmarkStart w:id="170" w:name="_Toc172028007"/>
      <w:bookmarkStart w:id="171" w:name="AppendixE"/>
      <w:bookmarkStart w:id="172" w:name="_Hlk138316045"/>
      <w:bookmarkEnd w:id="168"/>
      <w:r w:rsidRPr="002D7963">
        <w:lastRenderedPageBreak/>
        <w:t>Appendix E. Dover-Sherborn: Student Performance Data</w:t>
      </w:r>
      <w:bookmarkEnd w:id="169"/>
      <w:bookmarkEnd w:id="170"/>
    </w:p>
    <w:bookmarkEnd w:id="171"/>
    <w:bookmarkEnd w:id="172"/>
    <w:p w14:paraId="7B914875" w14:textId="3474575E" w:rsidR="00750A23" w:rsidRPr="002D7963" w:rsidRDefault="004F3D0B">
      <w:pPr>
        <w:pStyle w:val="TableofFigures"/>
        <w:tabs>
          <w:tab w:val="right" w:leader="dot" w:pos="12950"/>
        </w:tabs>
        <w:rPr>
          <w:rFonts w:eastAsiaTheme="minorEastAsia"/>
          <w:noProof/>
          <w:spacing w:val="-4"/>
          <w:kern w:val="2"/>
          <w:sz w:val="24"/>
          <w:szCs w:val="24"/>
          <w14:ligatures w14:val="standardContextual"/>
        </w:rPr>
      </w:pPr>
      <w:r w:rsidRPr="002D7963">
        <w:rPr>
          <w:spacing w:val="-4"/>
        </w:rPr>
        <w:fldChar w:fldCharType="begin"/>
      </w:r>
      <w:r w:rsidRPr="002D7963">
        <w:rPr>
          <w:spacing w:val="-4"/>
        </w:rPr>
        <w:instrText xml:space="preserve"> TOC \h \z \t "Table Title_Appx E" \c </w:instrText>
      </w:r>
      <w:r w:rsidRPr="002D7963">
        <w:rPr>
          <w:spacing w:val="-4"/>
        </w:rPr>
        <w:fldChar w:fldCharType="separate"/>
      </w:r>
      <w:hyperlink w:anchor="_Toc165823924" w:history="1">
        <w:r w:rsidR="00750A23" w:rsidRPr="002D7963">
          <w:rPr>
            <w:rStyle w:val="Hyperlink"/>
            <w:noProof/>
            <w:spacing w:val="-4"/>
          </w:rPr>
          <w:t>Table E1. Dover: Next-Generation MCAS ELA Achievement by Student Group, Grades 3-8, 2022-2023</w:t>
        </w:r>
        <w:r w:rsidR="00750A23" w:rsidRPr="002D7963">
          <w:rPr>
            <w:noProof/>
            <w:webHidden/>
            <w:spacing w:val="-4"/>
          </w:rPr>
          <w:tab/>
        </w:r>
        <w:r w:rsid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_Toc165823924 \h </w:instrText>
        </w:r>
        <w:r w:rsidR="00750A23" w:rsidRPr="002D7963">
          <w:rPr>
            <w:noProof/>
            <w:webHidden/>
            <w:spacing w:val="-4"/>
          </w:rPr>
        </w:r>
        <w:r w:rsidR="00750A23" w:rsidRPr="002D7963">
          <w:rPr>
            <w:noProof/>
            <w:webHidden/>
            <w:spacing w:val="-4"/>
          </w:rPr>
          <w:fldChar w:fldCharType="separate"/>
        </w:r>
        <w:r w:rsidR="00A37A5E">
          <w:rPr>
            <w:noProof/>
            <w:webHidden/>
            <w:spacing w:val="-4"/>
          </w:rPr>
          <w:t>3</w:t>
        </w:r>
        <w:r w:rsidR="00750A23" w:rsidRPr="002D7963">
          <w:rPr>
            <w:noProof/>
            <w:webHidden/>
            <w:spacing w:val="-4"/>
          </w:rPr>
          <w:fldChar w:fldCharType="end"/>
        </w:r>
      </w:hyperlink>
    </w:p>
    <w:p w14:paraId="0F95A29F" w14:textId="6E08A163"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25" w:history="1">
        <w:r w:rsidR="00750A23" w:rsidRPr="002D7963">
          <w:rPr>
            <w:rStyle w:val="Hyperlink"/>
            <w:noProof/>
            <w:spacing w:val="-4"/>
          </w:rPr>
          <w:t>Table E2. Sherborn: Next-Generation MCAS ELA Achievement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_Toc165823925 \h </w:instrText>
        </w:r>
        <w:r w:rsidR="00750A23" w:rsidRPr="002D7963">
          <w:rPr>
            <w:noProof/>
            <w:webHidden/>
            <w:spacing w:val="-4"/>
          </w:rPr>
        </w:r>
        <w:r w:rsidR="00750A23" w:rsidRPr="002D7963">
          <w:rPr>
            <w:noProof/>
            <w:webHidden/>
            <w:spacing w:val="-4"/>
          </w:rPr>
          <w:fldChar w:fldCharType="separate"/>
        </w:r>
        <w:r w:rsidR="00A37A5E">
          <w:rPr>
            <w:noProof/>
            <w:webHidden/>
            <w:spacing w:val="-4"/>
          </w:rPr>
          <w:t>3</w:t>
        </w:r>
        <w:r w:rsidR="00750A23" w:rsidRPr="002D7963">
          <w:rPr>
            <w:noProof/>
            <w:webHidden/>
            <w:spacing w:val="-4"/>
          </w:rPr>
          <w:fldChar w:fldCharType="end"/>
        </w:r>
      </w:hyperlink>
    </w:p>
    <w:p w14:paraId="7A8C79D0" w14:textId="51AAA30E"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26" w:history="1">
        <w:r w:rsidR="00750A23" w:rsidRPr="002D7963">
          <w:rPr>
            <w:rStyle w:val="Hyperlink"/>
            <w:noProof/>
            <w:spacing w:val="-4"/>
          </w:rPr>
          <w:t>Table E3. Dover-Sherborn: Next-Generation MCAS ELA Achievement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_Toc165823926 \h </w:instrText>
        </w:r>
        <w:r w:rsidR="00750A23" w:rsidRPr="002D7963">
          <w:rPr>
            <w:noProof/>
            <w:webHidden/>
            <w:spacing w:val="-4"/>
          </w:rPr>
        </w:r>
        <w:r w:rsidR="00750A23" w:rsidRPr="002D7963">
          <w:rPr>
            <w:noProof/>
            <w:webHidden/>
            <w:spacing w:val="-4"/>
          </w:rPr>
          <w:fldChar w:fldCharType="separate"/>
        </w:r>
        <w:r w:rsidR="00A37A5E">
          <w:rPr>
            <w:noProof/>
            <w:webHidden/>
            <w:spacing w:val="-4"/>
          </w:rPr>
          <w:t>4</w:t>
        </w:r>
        <w:r w:rsidR="00750A23" w:rsidRPr="002D7963">
          <w:rPr>
            <w:noProof/>
            <w:webHidden/>
            <w:spacing w:val="-4"/>
          </w:rPr>
          <w:fldChar w:fldCharType="end"/>
        </w:r>
      </w:hyperlink>
    </w:p>
    <w:p w14:paraId="7A2A0869" w14:textId="277DC275"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27" w:history="1">
        <w:r w:rsidR="00750A23" w:rsidRPr="002D7963">
          <w:rPr>
            <w:rStyle w:val="Hyperlink"/>
            <w:noProof/>
            <w:spacing w:val="-4"/>
          </w:rPr>
          <w:t>Table E4. Dover-Sherborn: Next-Generation MCAS ELA Achievement by Student Group, Grade 10,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_Toc165823927 \h </w:instrText>
        </w:r>
        <w:r w:rsidR="00750A23" w:rsidRPr="002D7963">
          <w:rPr>
            <w:noProof/>
            <w:webHidden/>
            <w:spacing w:val="-4"/>
          </w:rPr>
        </w:r>
        <w:r w:rsidR="00750A23" w:rsidRPr="002D7963">
          <w:rPr>
            <w:noProof/>
            <w:webHidden/>
            <w:spacing w:val="-4"/>
          </w:rPr>
          <w:fldChar w:fldCharType="separate"/>
        </w:r>
        <w:r w:rsidR="00A37A5E">
          <w:rPr>
            <w:noProof/>
            <w:webHidden/>
            <w:spacing w:val="-4"/>
          </w:rPr>
          <w:t>4</w:t>
        </w:r>
        <w:r w:rsidR="00750A23" w:rsidRPr="002D7963">
          <w:rPr>
            <w:noProof/>
            <w:webHidden/>
            <w:spacing w:val="-4"/>
          </w:rPr>
          <w:fldChar w:fldCharType="end"/>
        </w:r>
      </w:hyperlink>
    </w:p>
    <w:p w14:paraId="39919B0E" w14:textId="71DE4B72"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28" w:history="1">
        <w:r w:rsidR="00750A23" w:rsidRPr="002D7963">
          <w:rPr>
            <w:rStyle w:val="Hyperlink"/>
            <w:noProof/>
            <w:spacing w:val="-4"/>
          </w:rPr>
          <w:t>Table E5. Dover: Next-Generation MCAS Mathematics Achievement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_Toc165823928 \h </w:instrText>
        </w:r>
        <w:r w:rsidR="00750A23" w:rsidRPr="002D7963">
          <w:rPr>
            <w:noProof/>
            <w:webHidden/>
            <w:spacing w:val="-4"/>
          </w:rPr>
        </w:r>
        <w:r w:rsidR="00750A23" w:rsidRPr="002D7963">
          <w:rPr>
            <w:noProof/>
            <w:webHidden/>
            <w:spacing w:val="-4"/>
          </w:rPr>
          <w:fldChar w:fldCharType="separate"/>
        </w:r>
        <w:r w:rsidR="00A37A5E">
          <w:rPr>
            <w:noProof/>
            <w:webHidden/>
            <w:spacing w:val="-4"/>
          </w:rPr>
          <w:t>5</w:t>
        </w:r>
        <w:r w:rsidR="00750A23" w:rsidRPr="002D7963">
          <w:rPr>
            <w:noProof/>
            <w:webHidden/>
            <w:spacing w:val="-4"/>
          </w:rPr>
          <w:fldChar w:fldCharType="end"/>
        </w:r>
      </w:hyperlink>
    </w:p>
    <w:p w14:paraId="21F64C1E" w14:textId="397EC555"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29" w:history="1">
        <w:r w:rsidR="00750A23" w:rsidRPr="002D7963">
          <w:rPr>
            <w:rStyle w:val="Hyperlink"/>
            <w:noProof/>
            <w:spacing w:val="-4"/>
          </w:rPr>
          <w:t>Table E6. Sherborn: Next-Generation MCAS Mathematics Achievement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_Toc165823929 \h </w:instrText>
        </w:r>
        <w:r w:rsidR="00750A23" w:rsidRPr="002D7963">
          <w:rPr>
            <w:noProof/>
            <w:webHidden/>
            <w:spacing w:val="-4"/>
          </w:rPr>
        </w:r>
        <w:r w:rsidR="00750A23" w:rsidRPr="002D7963">
          <w:rPr>
            <w:noProof/>
            <w:webHidden/>
            <w:spacing w:val="-4"/>
          </w:rPr>
          <w:fldChar w:fldCharType="separate"/>
        </w:r>
        <w:r w:rsidR="00A37A5E">
          <w:rPr>
            <w:noProof/>
            <w:webHidden/>
            <w:spacing w:val="-4"/>
          </w:rPr>
          <w:t>5</w:t>
        </w:r>
        <w:r w:rsidR="00750A23" w:rsidRPr="002D7963">
          <w:rPr>
            <w:noProof/>
            <w:webHidden/>
            <w:spacing w:val="-4"/>
          </w:rPr>
          <w:fldChar w:fldCharType="end"/>
        </w:r>
      </w:hyperlink>
    </w:p>
    <w:p w14:paraId="00D2E12F" w14:textId="4F9ECA19"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0" w:history="1">
        <w:r w:rsidR="00750A23" w:rsidRPr="002D7963">
          <w:rPr>
            <w:rStyle w:val="Hyperlink"/>
            <w:noProof/>
            <w:spacing w:val="-4"/>
          </w:rPr>
          <w:t>Table E7. Dover-Sherborn: Next-Generation MCAS Mathematics Achievement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_Toc165823930 \h </w:instrText>
        </w:r>
        <w:r w:rsidR="00750A23" w:rsidRPr="002D7963">
          <w:rPr>
            <w:noProof/>
            <w:webHidden/>
            <w:spacing w:val="-4"/>
          </w:rPr>
        </w:r>
        <w:r w:rsidR="00750A23" w:rsidRPr="002D7963">
          <w:rPr>
            <w:noProof/>
            <w:webHidden/>
            <w:spacing w:val="-4"/>
          </w:rPr>
          <w:fldChar w:fldCharType="separate"/>
        </w:r>
        <w:r w:rsidR="00A37A5E">
          <w:rPr>
            <w:noProof/>
            <w:webHidden/>
            <w:spacing w:val="-4"/>
          </w:rPr>
          <w:t>6</w:t>
        </w:r>
        <w:r w:rsidR="00750A23" w:rsidRPr="002D7963">
          <w:rPr>
            <w:noProof/>
            <w:webHidden/>
            <w:spacing w:val="-4"/>
          </w:rPr>
          <w:fldChar w:fldCharType="end"/>
        </w:r>
      </w:hyperlink>
    </w:p>
    <w:p w14:paraId="35158A16" w14:textId="61EED90C"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1" w:history="1">
        <w:r w:rsidR="00750A23" w:rsidRPr="002D7963">
          <w:rPr>
            <w:rStyle w:val="Hyperlink"/>
            <w:noProof/>
            <w:spacing w:val="-4"/>
          </w:rPr>
          <w:t>Table E8. Dover-Sherborn: Next-Generation MCAS Mathematics Achievement by Student Group, Grade 10,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_Toc165823931 \h </w:instrText>
        </w:r>
        <w:r w:rsidR="00750A23" w:rsidRPr="002D7963">
          <w:rPr>
            <w:noProof/>
            <w:webHidden/>
            <w:spacing w:val="-4"/>
          </w:rPr>
        </w:r>
        <w:r w:rsidR="00750A23" w:rsidRPr="002D7963">
          <w:rPr>
            <w:noProof/>
            <w:webHidden/>
            <w:spacing w:val="-4"/>
          </w:rPr>
          <w:fldChar w:fldCharType="separate"/>
        </w:r>
        <w:r w:rsidR="00A37A5E">
          <w:rPr>
            <w:noProof/>
            <w:webHidden/>
            <w:spacing w:val="-4"/>
          </w:rPr>
          <w:t>6</w:t>
        </w:r>
        <w:r w:rsidR="00750A23" w:rsidRPr="002D7963">
          <w:rPr>
            <w:noProof/>
            <w:webHidden/>
            <w:spacing w:val="-4"/>
          </w:rPr>
          <w:fldChar w:fldCharType="end"/>
        </w:r>
      </w:hyperlink>
    </w:p>
    <w:p w14:paraId="165F48CF" w14:textId="0035C3DC"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2" w:history="1">
        <w:r w:rsidR="00750A23" w:rsidRPr="002D7963">
          <w:rPr>
            <w:rStyle w:val="Hyperlink"/>
            <w:noProof/>
            <w:spacing w:val="-4"/>
          </w:rPr>
          <w:t>Table E9. Dover: Next-Generation MCAS Science Achievement by Student Group, Grades 5 and 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_Toc165823932 \h </w:instrText>
        </w:r>
        <w:r w:rsidR="00750A23" w:rsidRPr="002D7963">
          <w:rPr>
            <w:noProof/>
            <w:webHidden/>
            <w:spacing w:val="-4"/>
          </w:rPr>
        </w:r>
        <w:r w:rsidR="00750A23" w:rsidRPr="002D7963">
          <w:rPr>
            <w:noProof/>
            <w:webHidden/>
            <w:spacing w:val="-4"/>
          </w:rPr>
          <w:fldChar w:fldCharType="separate"/>
        </w:r>
        <w:r w:rsidR="00A37A5E">
          <w:rPr>
            <w:noProof/>
            <w:webHidden/>
            <w:spacing w:val="-4"/>
          </w:rPr>
          <w:t>7</w:t>
        </w:r>
        <w:r w:rsidR="00750A23" w:rsidRPr="002D7963">
          <w:rPr>
            <w:noProof/>
            <w:webHidden/>
            <w:spacing w:val="-4"/>
          </w:rPr>
          <w:fldChar w:fldCharType="end"/>
        </w:r>
      </w:hyperlink>
    </w:p>
    <w:p w14:paraId="6078F1DF" w14:textId="5F848296"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3" w:history="1">
        <w:r w:rsidR="00750A23" w:rsidRPr="002D7963">
          <w:rPr>
            <w:rStyle w:val="Hyperlink"/>
            <w:noProof/>
            <w:spacing w:val="-4"/>
          </w:rPr>
          <w:t>Table E10. Sherborn: Next-Generation MCAS Science Achievement by Student Group, Grades 5 and 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_Toc165823933 \h </w:instrText>
        </w:r>
        <w:r w:rsidR="00750A23" w:rsidRPr="002D7963">
          <w:rPr>
            <w:noProof/>
            <w:webHidden/>
            <w:spacing w:val="-4"/>
          </w:rPr>
        </w:r>
        <w:r w:rsidR="00750A23" w:rsidRPr="002D7963">
          <w:rPr>
            <w:noProof/>
            <w:webHidden/>
            <w:spacing w:val="-4"/>
          </w:rPr>
          <w:fldChar w:fldCharType="separate"/>
        </w:r>
        <w:r w:rsidR="00A37A5E">
          <w:rPr>
            <w:noProof/>
            <w:webHidden/>
            <w:spacing w:val="-4"/>
          </w:rPr>
          <w:t>7</w:t>
        </w:r>
        <w:r w:rsidR="00750A23" w:rsidRPr="002D7963">
          <w:rPr>
            <w:noProof/>
            <w:webHidden/>
            <w:spacing w:val="-4"/>
          </w:rPr>
          <w:fldChar w:fldCharType="end"/>
        </w:r>
      </w:hyperlink>
    </w:p>
    <w:p w14:paraId="1AE3D0D7" w14:textId="6C2CF503"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4" w:history="1">
        <w:r w:rsidR="00750A23" w:rsidRPr="002D7963">
          <w:rPr>
            <w:rStyle w:val="Hyperlink"/>
            <w:noProof/>
            <w:spacing w:val="-4"/>
          </w:rPr>
          <w:t>Table E11. Dover-Sherborn: Next-Generation MCAS Science Achievement by Student Group, Grades 5 and 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_Toc165823934 \h </w:instrText>
        </w:r>
        <w:r w:rsidR="00750A23" w:rsidRPr="002D7963">
          <w:rPr>
            <w:noProof/>
            <w:webHidden/>
            <w:spacing w:val="-4"/>
          </w:rPr>
        </w:r>
        <w:r w:rsidR="00750A23" w:rsidRPr="002D7963">
          <w:rPr>
            <w:noProof/>
            <w:webHidden/>
            <w:spacing w:val="-4"/>
          </w:rPr>
          <w:fldChar w:fldCharType="separate"/>
        </w:r>
        <w:r w:rsidR="00A37A5E">
          <w:rPr>
            <w:noProof/>
            <w:webHidden/>
            <w:spacing w:val="-4"/>
          </w:rPr>
          <w:t>8</w:t>
        </w:r>
        <w:r w:rsidR="00750A23" w:rsidRPr="002D7963">
          <w:rPr>
            <w:noProof/>
            <w:webHidden/>
            <w:spacing w:val="-4"/>
          </w:rPr>
          <w:fldChar w:fldCharType="end"/>
        </w:r>
      </w:hyperlink>
    </w:p>
    <w:p w14:paraId="30CF9B94" w14:textId="335E703F"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5" w:history="1">
        <w:r w:rsidR="00750A23" w:rsidRPr="002D7963">
          <w:rPr>
            <w:rStyle w:val="Hyperlink"/>
            <w:noProof/>
            <w:spacing w:val="-4"/>
          </w:rPr>
          <w:t>Table E12. Dover-Sherborn: Next-Generation MCAS Science Achievement by Student Group, Grade 10,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_Toc165823935 \h </w:instrText>
        </w:r>
        <w:r w:rsidR="00750A23" w:rsidRPr="002D7963">
          <w:rPr>
            <w:noProof/>
            <w:webHidden/>
            <w:spacing w:val="-4"/>
          </w:rPr>
        </w:r>
        <w:r w:rsidR="00750A23" w:rsidRPr="002D7963">
          <w:rPr>
            <w:noProof/>
            <w:webHidden/>
            <w:spacing w:val="-4"/>
          </w:rPr>
          <w:fldChar w:fldCharType="separate"/>
        </w:r>
        <w:r w:rsidR="00A37A5E">
          <w:rPr>
            <w:noProof/>
            <w:webHidden/>
            <w:spacing w:val="-4"/>
          </w:rPr>
          <w:t>8</w:t>
        </w:r>
        <w:r w:rsidR="00750A23" w:rsidRPr="002D7963">
          <w:rPr>
            <w:noProof/>
            <w:webHidden/>
            <w:spacing w:val="-4"/>
          </w:rPr>
          <w:fldChar w:fldCharType="end"/>
        </w:r>
      </w:hyperlink>
    </w:p>
    <w:p w14:paraId="27903D95" w14:textId="186AB53D"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6" w:history="1">
        <w:r w:rsidR="00750A23" w:rsidRPr="002D7963">
          <w:rPr>
            <w:rStyle w:val="Hyperlink"/>
            <w:noProof/>
            <w:spacing w:val="-4"/>
          </w:rPr>
          <w:t>Table E13. Dover: Next-Generation MCAS ELA Achievement by Grade,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_Toc165823936 \h </w:instrText>
        </w:r>
        <w:r w:rsidR="00750A23" w:rsidRPr="002D7963">
          <w:rPr>
            <w:noProof/>
            <w:webHidden/>
            <w:spacing w:val="-4"/>
          </w:rPr>
        </w:r>
        <w:r w:rsidR="00750A23" w:rsidRPr="002D7963">
          <w:rPr>
            <w:noProof/>
            <w:webHidden/>
            <w:spacing w:val="-4"/>
          </w:rPr>
          <w:fldChar w:fldCharType="separate"/>
        </w:r>
        <w:r w:rsidR="00A37A5E">
          <w:rPr>
            <w:noProof/>
            <w:webHidden/>
            <w:spacing w:val="-4"/>
          </w:rPr>
          <w:t>9</w:t>
        </w:r>
        <w:r w:rsidR="00750A23" w:rsidRPr="002D7963">
          <w:rPr>
            <w:noProof/>
            <w:webHidden/>
            <w:spacing w:val="-4"/>
          </w:rPr>
          <w:fldChar w:fldCharType="end"/>
        </w:r>
      </w:hyperlink>
    </w:p>
    <w:p w14:paraId="6397352C" w14:textId="11CE5EEE"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7" w:history="1">
        <w:r w:rsidR="00750A23" w:rsidRPr="002D7963">
          <w:rPr>
            <w:rStyle w:val="Hyperlink"/>
            <w:noProof/>
            <w:spacing w:val="-4"/>
          </w:rPr>
          <w:t>Table E14. Sherborn: Next-Generation MCAS ELA Achievement by Grade,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_Toc165823937 \h </w:instrText>
        </w:r>
        <w:r w:rsidR="00750A23" w:rsidRPr="002D7963">
          <w:rPr>
            <w:noProof/>
            <w:webHidden/>
            <w:spacing w:val="-4"/>
          </w:rPr>
        </w:r>
        <w:r w:rsidR="00750A23" w:rsidRPr="002D7963">
          <w:rPr>
            <w:noProof/>
            <w:webHidden/>
            <w:spacing w:val="-4"/>
          </w:rPr>
          <w:fldChar w:fldCharType="separate"/>
        </w:r>
        <w:r w:rsidR="00A37A5E">
          <w:rPr>
            <w:noProof/>
            <w:webHidden/>
            <w:spacing w:val="-4"/>
          </w:rPr>
          <w:t>9</w:t>
        </w:r>
        <w:r w:rsidR="00750A23" w:rsidRPr="002D7963">
          <w:rPr>
            <w:noProof/>
            <w:webHidden/>
            <w:spacing w:val="-4"/>
          </w:rPr>
          <w:fldChar w:fldCharType="end"/>
        </w:r>
      </w:hyperlink>
    </w:p>
    <w:p w14:paraId="3ADFD418" w14:textId="44FDB86B"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8" w:history="1">
        <w:r w:rsidR="00750A23" w:rsidRPr="002D7963">
          <w:rPr>
            <w:rStyle w:val="Hyperlink"/>
            <w:noProof/>
            <w:spacing w:val="-4"/>
          </w:rPr>
          <w:t>Table E15. Dover-Sherborn: Next-Generation MCAS ELA Achievement by Grade,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_Toc165823938 \h </w:instrText>
        </w:r>
        <w:r w:rsidR="00750A23" w:rsidRPr="002D7963">
          <w:rPr>
            <w:noProof/>
            <w:webHidden/>
            <w:spacing w:val="-4"/>
          </w:rPr>
        </w:r>
        <w:r w:rsidR="00750A23" w:rsidRPr="002D7963">
          <w:rPr>
            <w:noProof/>
            <w:webHidden/>
            <w:spacing w:val="-4"/>
          </w:rPr>
          <w:fldChar w:fldCharType="separate"/>
        </w:r>
        <w:r w:rsidR="00A37A5E">
          <w:rPr>
            <w:noProof/>
            <w:webHidden/>
            <w:spacing w:val="-4"/>
          </w:rPr>
          <w:t>10</w:t>
        </w:r>
        <w:r w:rsidR="00750A23" w:rsidRPr="002D7963">
          <w:rPr>
            <w:noProof/>
            <w:webHidden/>
            <w:spacing w:val="-4"/>
          </w:rPr>
          <w:fldChar w:fldCharType="end"/>
        </w:r>
      </w:hyperlink>
    </w:p>
    <w:p w14:paraId="37D860E8" w14:textId="3C6FCDCE"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39" w:history="1">
        <w:r w:rsidR="00750A23" w:rsidRPr="002D7963">
          <w:rPr>
            <w:rStyle w:val="Hyperlink"/>
            <w:noProof/>
            <w:spacing w:val="-4"/>
          </w:rPr>
          <w:t>Table E16. Dover: Next-Generation MCAS Mathematics Achievement by Grade,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_Toc165823939 \h </w:instrText>
        </w:r>
        <w:r w:rsidR="00750A23" w:rsidRPr="002D7963">
          <w:rPr>
            <w:noProof/>
            <w:webHidden/>
            <w:spacing w:val="-4"/>
          </w:rPr>
        </w:r>
        <w:r w:rsidR="00750A23" w:rsidRPr="002D7963">
          <w:rPr>
            <w:noProof/>
            <w:webHidden/>
            <w:spacing w:val="-4"/>
          </w:rPr>
          <w:fldChar w:fldCharType="separate"/>
        </w:r>
        <w:r w:rsidR="00A37A5E">
          <w:rPr>
            <w:noProof/>
            <w:webHidden/>
            <w:spacing w:val="-4"/>
          </w:rPr>
          <w:t>10</w:t>
        </w:r>
        <w:r w:rsidR="00750A23" w:rsidRPr="002D7963">
          <w:rPr>
            <w:noProof/>
            <w:webHidden/>
            <w:spacing w:val="-4"/>
          </w:rPr>
          <w:fldChar w:fldCharType="end"/>
        </w:r>
      </w:hyperlink>
    </w:p>
    <w:p w14:paraId="030A6300" w14:textId="5CDA7FF0"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0" w:history="1">
        <w:r w:rsidR="00750A23" w:rsidRPr="002D7963">
          <w:rPr>
            <w:rStyle w:val="Hyperlink"/>
            <w:noProof/>
            <w:spacing w:val="-4"/>
          </w:rPr>
          <w:t>Table E17. Sherborn: Next-Generation MCAS Mathematics Achievement by Grade,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_Toc165823940 \h </w:instrText>
        </w:r>
        <w:r w:rsidR="00750A23" w:rsidRPr="002D7963">
          <w:rPr>
            <w:noProof/>
            <w:webHidden/>
            <w:spacing w:val="-4"/>
          </w:rPr>
        </w:r>
        <w:r w:rsidR="00750A23" w:rsidRPr="002D7963">
          <w:rPr>
            <w:noProof/>
            <w:webHidden/>
            <w:spacing w:val="-4"/>
          </w:rPr>
          <w:fldChar w:fldCharType="separate"/>
        </w:r>
        <w:r w:rsidR="00A37A5E">
          <w:rPr>
            <w:noProof/>
            <w:webHidden/>
            <w:spacing w:val="-4"/>
          </w:rPr>
          <w:t>11</w:t>
        </w:r>
        <w:r w:rsidR="00750A23" w:rsidRPr="002D7963">
          <w:rPr>
            <w:noProof/>
            <w:webHidden/>
            <w:spacing w:val="-4"/>
          </w:rPr>
          <w:fldChar w:fldCharType="end"/>
        </w:r>
      </w:hyperlink>
    </w:p>
    <w:p w14:paraId="4084ABC0" w14:textId="6627035A"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1" w:history="1">
        <w:r w:rsidR="00750A23" w:rsidRPr="002D7963">
          <w:rPr>
            <w:rStyle w:val="Hyperlink"/>
            <w:noProof/>
            <w:spacing w:val="-4"/>
          </w:rPr>
          <w:t>Table E18. Dover-Sherborn: Next-Generation MCAS Mathematics Achievement by Grade,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_Toc165823941 \h </w:instrText>
        </w:r>
        <w:r w:rsidR="00750A23" w:rsidRPr="002D7963">
          <w:rPr>
            <w:noProof/>
            <w:webHidden/>
            <w:spacing w:val="-4"/>
          </w:rPr>
        </w:r>
        <w:r w:rsidR="00750A23" w:rsidRPr="002D7963">
          <w:rPr>
            <w:noProof/>
            <w:webHidden/>
            <w:spacing w:val="-4"/>
          </w:rPr>
          <w:fldChar w:fldCharType="separate"/>
        </w:r>
        <w:r w:rsidR="00A37A5E">
          <w:rPr>
            <w:noProof/>
            <w:webHidden/>
            <w:spacing w:val="-4"/>
          </w:rPr>
          <w:t>11</w:t>
        </w:r>
        <w:r w:rsidR="00750A23" w:rsidRPr="002D7963">
          <w:rPr>
            <w:noProof/>
            <w:webHidden/>
            <w:spacing w:val="-4"/>
          </w:rPr>
          <w:fldChar w:fldCharType="end"/>
        </w:r>
      </w:hyperlink>
    </w:p>
    <w:p w14:paraId="3CBDB9CC" w14:textId="734965D4"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2" w:history="1">
        <w:r w:rsidR="00750A23" w:rsidRPr="002D7963">
          <w:rPr>
            <w:rStyle w:val="Hyperlink"/>
            <w:noProof/>
            <w:spacing w:val="-4"/>
          </w:rPr>
          <w:t>Table E19. Dover: Next-Generation MCAS Science Achievement by Grade,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_Toc165823942 \h </w:instrText>
        </w:r>
        <w:r w:rsidR="00750A23" w:rsidRPr="002D7963">
          <w:rPr>
            <w:noProof/>
            <w:webHidden/>
            <w:spacing w:val="-4"/>
          </w:rPr>
        </w:r>
        <w:r w:rsidR="00750A23" w:rsidRPr="002D7963">
          <w:rPr>
            <w:noProof/>
            <w:webHidden/>
            <w:spacing w:val="-4"/>
          </w:rPr>
          <w:fldChar w:fldCharType="separate"/>
        </w:r>
        <w:r w:rsidR="00A37A5E">
          <w:rPr>
            <w:noProof/>
            <w:webHidden/>
            <w:spacing w:val="-4"/>
          </w:rPr>
          <w:t>12</w:t>
        </w:r>
        <w:r w:rsidR="00750A23" w:rsidRPr="002D7963">
          <w:rPr>
            <w:noProof/>
            <w:webHidden/>
            <w:spacing w:val="-4"/>
          </w:rPr>
          <w:fldChar w:fldCharType="end"/>
        </w:r>
      </w:hyperlink>
    </w:p>
    <w:p w14:paraId="558D97CE" w14:textId="4A708D67"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3" w:history="1">
        <w:r w:rsidR="00750A23" w:rsidRPr="002D7963">
          <w:rPr>
            <w:rStyle w:val="Hyperlink"/>
            <w:noProof/>
            <w:spacing w:val="-4"/>
          </w:rPr>
          <w:t>Table E20. Sherborn: Next-Generation MCAS Science Achievement by Grade,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_Toc165823943 \h </w:instrText>
        </w:r>
        <w:r w:rsidR="00750A23" w:rsidRPr="002D7963">
          <w:rPr>
            <w:noProof/>
            <w:webHidden/>
            <w:spacing w:val="-4"/>
          </w:rPr>
        </w:r>
        <w:r w:rsidR="00750A23" w:rsidRPr="002D7963">
          <w:rPr>
            <w:noProof/>
            <w:webHidden/>
            <w:spacing w:val="-4"/>
          </w:rPr>
          <w:fldChar w:fldCharType="separate"/>
        </w:r>
        <w:r w:rsidR="00A37A5E">
          <w:rPr>
            <w:noProof/>
            <w:webHidden/>
            <w:spacing w:val="-4"/>
          </w:rPr>
          <w:t>12</w:t>
        </w:r>
        <w:r w:rsidR="00750A23" w:rsidRPr="002D7963">
          <w:rPr>
            <w:noProof/>
            <w:webHidden/>
            <w:spacing w:val="-4"/>
          </w:rPr>
          <w:fldChar w:fldCharType="end"/>
        </w:r>
      </w:hyperlink>
    </w:p>
    <w:p w14:paraId="3405ABBA" w14:textId="2E45F9B7"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4" w:history="1">
        <w:r w:rsidR="00750A23" w:rsidRPr="002D7963">
          <w:rPr>
            <w:rStyle w:val="Hyperlink"/>
            <w:noProof/>
            <w:spacing w:val="-4"/>
          </w:rPr>
          <w:t>Table E21. Dover-Sherborn: Next-Generation MCAS Science Achievement by Grade,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_Toc165823944 \h </w:instrText>
        </w:r>
        <w:r w:rsidR="00750A23" w:rsidRPr="002D7963">
          <w:rPr>
            <w:noProof/>
            <w:webHidden/>
            <w:spacing w:val="-4"/>
          </w:rPr>
        </w:r>
        <w:r w:rsidR="00750A23" w:rsidRPr="002D7963">
          <w:rPr>
            <w:noProof/>
            <w:webHidden/>
            <w:spacing w:val="-4"/>
          </w:rPr>
          <w:fldChar w:fldCharType="separate"/>
        </w:r>
        <w:r w:rsidR="00A37A5E">
          <w:rPr>
            <w:noProof/>
            <w:webHidden/>
            <w:spacing w:val="-4"/>
          </w:rPr>
          <w:t>12</w:t>
        </w:r>
        <w:r w:rsidR="00750A23" w:rsidRPr="002D7963">
          <w:rPr>
            <w:noProof/>
            <w:webHidden/>
            <w:spacing w:val="-4"/>
          </w:rPr>
          <w:fldChar w:fldCharType="end"/>
        </w:r>
      </w:hyperlink>
    </w:p>
    <w:p w14:paraId="5899DC01" w14:textId="2C96CBEB"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5" w:history="1">
        <w:r w:rsidR="00750A23" w:rsidRPr="002D7963">
          <w:rPr>
            <w:rStyle w:val="Hyperlink"/>
            <w:noProof/>
            <w:spacing w:val="-4"/>
          </w:rPr>
          <w:t>Table E22. Dover: Next-Generation MCAS ELA Mean Student Growth Percentile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_Toc165823945 \h </w:instrText>
        </w:r>
        <w:r w:rsidR="00750A23" w:rsidRPr="002D7963">
          <w:rPr>
            <w:noProof/>
            <w:webHidden/>
            <w:spacing w:val="-4"/>
          </w:rPr>
        </w:r>
        <w:r w:rsidR="00750A23" w:rsidRPr="002D7963">
          <w:rPr>
            <w:noProof/>
            <w:webHidden/>
            <w:spacing w:val="-4"/>
          </w:rPr>
          <w:fldChar w:fldCharType="separate"/>
        </w:r>
        <w:r w:rsidR="00A37A5E">
          <w:rPr>
            <w:noProof/>
            <w:webHidden/>
            <w:spacing w:val="-4"/>
          </w:rPr>
          <w:t>13</w:t>
        </w:r>
        <w:r w:rsidR="00750A23" w:rsidRPr="002D7963">
          <w:rPr>
            <w:noProof/>
            <w:webHidden/>
            <w:spacing w:val="-4"/>
          </w:rPr>
          <w:fldChar w:fldCharType="end"/>
        </w:r>
      </w:hyperlink>
    </w:p>
    <w:p w14:paraId="2199FF9C" w14:textId="5001AB4B"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6" w:history="1">
        <w:r w:rsidR="00750A23" w:rsidRPr="002D7963">
          <w:rPr>
            <w:rStyle w:val="Hyperlink"/>
            <w:noProof/>
            <w:spacing w:val="-4"/>
          </w:rPr>
          <w:t>Table E23. Sherborn: Next-Generation MCAS ELA Mean Student Growth Percentile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_Toc165823946 \h </w:instrText>
        </w:r>
        <w:r w:rsidR="00750A23" w:rsidRPr="002D7963">
          <w:rPr>
            <w:noProof/>
            <w:webHidden/>
            <w:spacing w:val="-4"/>
          </w:rPr>
        </w:r>
        <w:r w:rsidR="00750A23" w:rsidRPr="002D7963">
          <w:rPr>
            <w:noProof/>
            <w:webHidden/>
            <w:spacing w:val="-4"/>
          </w:rPr>
          <w:fldChar w:fldCharType="separate"/>
        </w:r>
        <w:r w:rsidR="00A37A5E">
          <w:rPr>
            <w:noProof/>
            <w:webHidden/>
            <w:spacing w:val="-4"/>
          </w:rPr>
          <w:t>13</w:t>
        </w:r>
        <w:r w:rsidR="00750A23" w:rsidRPr="002D7963">
          <w:rPr>
            <w:noProof/>
            <w:webHidden/>
            <w:spacing w:val="-4"/>
          </w:rPr>
          <w:fldChar w:fldCharType="end"/>
        </w:r>
      </w:hyperlink>
    </w:p>
    <w:p w14:paraId="2BEFD712" w14:textId="4ECA4976"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7" w:history="1">
        <w:r w:rsidR="00750A23" w:rsidRPr="002D7963">
          <w:rPr>
            <w:rStyle w:val="Hyperlink"/>
            <w:noProof/>
            <w:spacing w:val="-4"/>
          </w:rPr>
          <w:t>Table E24. Dover-Sherborn: Next-Generation MCAS ELA Mean Student Growth Percentile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_Toc165823947 \h </w:instrText>
        </w:r>
        <w:r w:rsidR="00750A23" w:rsidRPr="002D7963">
          <w:rPr>
            <w:noProof/>
            <w:webHidden/>
            <w:spacing w:val="-4"/>
          </w:rPr>
        </w:r>
        <w:r w:rsidR="00750A23" w:rsidRPr="002D7963">
          <w:rPr>
            <w:noProof/>
            <w:webHidden/>
            <w:spacing w:val="-4"/>
          </w:rPr>
          <w:fldChar w:fldCharType="separate"/>
        </w:r>
        <w:r w:rsidR="00A37A5E">
          <w:rPr>
            <w:noProof/>
            <w:webHidden/>
            <w:spacing w:val="-4"/>
          </w:rPr>
          <w:t>14</w:t>
        </w:r>
        <w:r w:rsidR="00750A23" w:rsidRPr="002D7963">
          <w:rPr>
            <w:noProof/>
            <w:webHidden/>
            <w:spacing w:val="-4"/>
          </w:rPr>
          <w:fldChar w:fldCharType="end"/>
        </w:r>
      </w:hyperlink>
    </w:p>
    <w:p w14:paraId="2B1A8763" w14:textId="107744B4"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8" w:history="1">
        <w:r w:rsidR="00750A23" w:rsidRPr="002D7963">
          <w:rPr>
            <w:rStyle w:val="Hyperlink"/>
            <w:noProof/>
            <w:spacing w:val="-4"/>
          </w:rPr>
          <w:t>Table E25. Dover-Sherborn: Next-Generation MCAS ELA Mean Student Growth Percentile by Student Group, Grade 10,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_Toc165823948 \h </w:instrText>
        </w:r>
        <w:r w:rsidR="00750A23" w:rsidRPr="002D7963">
          <w:rPr>
            <w:noProof/>
            <w:webHidden/>
            <w:spacing w:val="-4"/>
          </w:rPr>
        </w:r>
        <w:r w:rsidR="00750A23" w:rsidRPr="002D7963">
          <w:rPr>
            <w:noProof/>
            <w:webHidden/>
            <w:spacing w:val="-4"/>
          </w:rPr>
          <w:fldChar w:fldCharType="separate"/>
        </w:r>
        <w:r w:rsidR="00A37A5E">
          <w:rPr>
            <w:noProof/>
            <w:webHidden/>
            <w:spacing w:val="-4"/>
          </w:rPr>
          <w:t>14</w:t>
        </w:r>
        <w:r w:rsidR="00750A23" w:rsidRPr="002D7963">
          <w:rPr>
            <w:noProof/>
            <w:webHidden/>
            <w:spacing w:val="-4"/>
          </w:rPr>
          <w:fldChar w:fldCharType="end"/>
        </w:r>
      </w:hyperlink>
    </w:p>
    <w:p w14:paraId="33C89D22" w14:textId="0241695C"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49" w:history="1">
        <w:r w:rsidR="00750A23" w:rsidRPr="002D7963">
          <w:rPr>
            <w:rStyle w:val="Hyperlink"/>
            <w:noProof/>
            <w:spacing w:val="-4"/>
          </w:rPr>
          <w:t>Table E26. Dover: Next-Generation MCAS Mathematics Mean Student Growth Percentile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_Toc165823949 \h </w:instrText>
        </w:r>
        <w:r w:rsidR="00750A23" w:rsidRPr="002D7963">
          <w:rPr>
            <w:noProof/>
            <w:webHidden/>
            <w:spacing w:val="-4"/>
          </w:rPr>
        </w:r>
        <w:r w:rsidR="00750A23" w:rsidRPr="002D7963">
          <w:rPr>
            <w:noProof/>
            <w:webHidden/>
            <w:spacing w:val="-4"/>
          </w:rPr>
          <w:fldChar w:fldCharType="separate"/>
        </w:r>
        <w:r w:rsidR="00A37A5E">
          <w:rPr>
            <w:noProof/>
            <w:webHidden/>
            <w:spacing w:val="-4"/>
          </w:rPr>
          <w:t>15</w:t>
        </w:r>
        <w:r w:rsidR="00750A23" w:rsidRPr="002D7963">
          <w:rPr>
            <w:noProof/>
            <w:webHidden/>
            <w:spacing w:val="-4"/>
          </w:rPr>
          <w:fldChar w:fldCharType="end"/>
        </w:r>
      </w:hyperlink>
    </w:p>
    <w:p w14:paraId="3240F5B9" w14:textId="58BD35CD"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0" w:history="1">
        <w:r w:rsidR="00750A23" w:rsidRPr="002D7963">
          <w:rPr>
            <w:rStyle w:val="Hyperlink"/>
            <w:noProof/>
            <w:spacing w:val="-4"/>
          </w:rPr>
          <w:t>Table E27. Sherborn: Next-Generation MCAS Mathematics Mean Student Growth Percentile by Student Group, Grades 3-8, 2022-2023</w:t>
        </w:r>
        <w:r w:rsidR="00750A23" w:rsidRPr="002D7963">
          <w:rPr>
            <w:noProof/>
            <w:webHidden/>
            <w:spacing w:val="-4"/>
          </w:rPr>
          <w:tab/>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_Toc165823950 \h </w:instrText>
        </w:r>
        <w:r w:rsidR="00750A23" w:rsidRPr="002D7963">
          <w:rPr>
            <w:noProof/>
            <w:webHidden/>
            <w:spacing w:val="-4"/>
          </w:rPr>
        </w:r>
        <w:r w:rsidR="00750A23" w:rsidRPr="002D7963">
          <w:rPr>
            <w:noProof/>
            <w:webHidden/>
            <w:spacing w:val="-4"/>
          </w:rPr>
          <w:fldChar w:fldCharType="separate"/>
        </w:r>
        <w:r w:rsidR="00A37A5E">
          <w:rPr>
            <w:noProof/>
            <w:webHidden/>
            <w:spacing w:val="-4"/>
          </w:rPr>
          <w:t>15</w:t>
        </w:r>
        <w:r w:rsidR="00750A23" w:rsidRPr="002D7963">
          <w:rPr>
            <w:noProof/>
            <w:webHidden/>
            <w:spacing w:val="-4"/>
          </w:rPr>
          <w:fldChar w:fldCharType="end"/>
        </w:r>
      </w:hyperlink>
    </w:p>
    <w:p w14:paraId="011F81EB" w14:textId="7446AB0A"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1" w:history="1">
        <w:r w:rsidR="00750A23" w:rsidRPr="002D7963">
          <w:rPr>
            <w:rStyle w:val="Hyperlink"/>
            <w:noProof/>
            <w:spacing w:val="-4"/>
          </w:rPr>
          <w:t>Table E28. Dover-Sherborn: Next-Generation MCAS Mathematics Mean Student Growth Percentile by Student Group, Grades 3-8, 2022-2023</w:t>
        </w:r>
        <w:r w:rsidR="00750A23" w:rsidRPr="002D7963">
          <w:rPr>
            <w:noProof/>
            <w:webHidden/>
            <w:spacing w:val="-4"/>
          </w:rPr>
          <w:tab/>
        </w:r>
        <w:r w:rsidR="00C67C22">
          <w:rPr>
            <w:noProof/>
            <w:webHidden/>
            <w:spacing w:val="-4"/>
          </w:rPr>
          <w:br/>
        </w:r>
        <w:r w:rsidR="00E31F13" w:rsidRPr="00E31F13">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_Toc165823951 \h </w:instrText>
        </w:r>
        <w:r w:rsidR="00750A23" w:rsidRPr="002D7963">
          <w:rPr>
            <w:noProof/>
            <w:webHidden/>
            <w:spacing w:val="-4"/>
          </w:rPr>
        </w:r>
        <w:r w:rsidR="00750A23" w:rsidRPr="002D7963">
          <w:rPr>
            <w:noProof/>
            <w:webHidden/>
            <w:spacing w:val="-4"/>
          </w:rPr>
          <w:fldChar w:fldCharType="separate"/>
        </w:r>
        <w:r w:rsidR="00A37A5E">
          <w:rPr>
            <w:noProof/>
            <w:webHidden/>
            <w:spacing w:val="-4"/>
          </w:rPr>
          <w:t>16</w:t>
        </w:r>
        <w:r w:rsidR="00750A23" w:rsidRPr="002D7963">
          <w:rPr>
            <w:noProof/>
            <w:webHidden/>
            <w:spacing w:val="-4"/>
          </w:rPr>
          <w:fldChar w:fldCharType="end"/>
        </w:r>
      </w:hyperlink>
    </w:p>
    <w:p w14:paraId="30C7C154" w14:textId="7646171F"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2" w:history="1">
        <w:r w:rsidR="00750A23" w:rsidRPr="002D7963">
          <w:rPr>
            <w:rStyle w:val="Hyperlink"/>
            <w:noProof/>
            <w:spacing w:val="-4"/>
          </w:rPr>
          <w:t>Table E29. Dover-Sherborn: Next-Generation MCAS Mathematics Mean Student Growth Percentile by Student Group, Grade 10, 2022-2023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_Toc165823952 \h </w:instrText>
        </w:r>
        <w:r w:rsidR="00750A23" w:rsidRPr="002D7963">
          <w:rPr>
            <w:noProof/>
            <w:webHidden/>
            <w:spacing w:val="-4"/>
          </w:rPr>
        </w:r>
        <w:r w:rsidR="00750A23" w:rsidRPr="002D7963">
          <w:rPr>
            <w:noProof/>
            <w:webHidden/>
            <w:spacing w:val="-4"/>
          </w:rPr>
          <w:fldChar w:fldCharType="separate"/>
        </w:r>
        <w:r w:rsidR="00A37A5E">
          <w:rPr>
            <w:noProof/>
            <w:webHidden/>
            <w:spacing w:val="-4"/>
          </w:rPr>
          <w:t>16</w:t>
        </w:r>
        <w:r w:rsidR="00750A23" w:rsidRPr="002D7963">
          <w:rPr>
            <w:noProof/>
            <w:webHidden/>
            <w:spacing w:val="-4"/>
          </w:rPr>
          <w:fldChar w:fldCharType="end"/>
        </w:r>
      </w:hyperlink>
    </w:p>
    <w:p w14:paraId="7A508CC1" w14:textId="787EEB1D"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3" w:history="1">
        <w:r w:rsidR="00750A23" w:rsidRPr="002D7963">
          <w:rPr>
            <w:rStyle w:val="Hyperlink"/>
            <w:noProof/>
            <w:spacing w:val="-4"/>
          </w:rPr>
          <w:t>Table E30. Dover: Next-Generation MCAS. ELA Mean Student Growth Percentile by Grade, 2022-2023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_Toc165823953 \h </w:instrText>
        </w:r>
        <w:r w:rsidR="00750A23" w:rsidRPr="002D7963">
          <w:rPr>
            <w:noProof/>
            <w:webHidden/>
            <w:spacing w:val="-4"/>
          </w:rPr>
        </w:r>
        <w:r w:rsidR="00750A23" w:rsidRPr="002D7963">
          <w:rPr>
            <w:noProof/>
            <w:webHidden/>
            <w:spacing w:val="-4"/>
          </w:rPr>
          <w:fldChar w:fldCharType="separate"/>
        </w:r>
        <w:r w:rsidR="00A37A5E">
          <w:rPr>
            <w:noProof/>
            <w:webHidden/>
            <w:spacing w:val="-4"/>
          </w:rPr>
          <w:t>17</w:t>
        </w:r>
        <w:r w:rsidR="00750A23" w:rsidRPr="002D7963">
          <w:rPr>
            <w:noProof/>
            <w:webHidden/>
            <w:spacing w:val="-4"/>
          </w:rPr>
          <w:fldChar w:fldCharType="end"/>
        </w:r>
      </w:hyperlink>
    </w:p>
    <w:p w14:paraId="7F34BA43" w14:textId="5A4E159E"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4" w:history="1">
        <w:r w:rsidR="00750A23" w:rsidRPr="002D7963">
          <w:rPr>
            <w:rStyle w:val="Hyperlink"/>
            <w:noProof/>
            <w:spacing w:val="-4"/>
          </w:rPr>
          <w:t>Table E31. Sherborn: Next-Generation MCAS ELA Mean Student Growth Percentile by Grade, 2022-2023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_Toc165823954 \h </w:instrText>
        </w:r>
        <w:r w:rsidR="00750A23" w:rsidRPr="002D7963">
          <w:rPr>
            <w:noProof/>
            <w:webHidden/>
            <w:spacing w:val="-4"/>
          </w:rPr>
        </w:r>
        <w:r w:rsidR="00750A23" w:rsidRPr="002D7963">
          <w:rPr>
            <w:noProof/>
            <w:webHidden/>
            <w:spacing w:val="-4"/>
          </w:rPr>
          <w:fldChar w:fldCharType="separate"/>
        </w:r>
        <w:r w:rsidR="00A37A5E">
          <w:rPr>
            <w:noProof/>
            <w:webHidden/>
            <w:spacing w:val="-4"/>
          </w:rPr>
          <w:t>17</w:t>
        </w:r>
        <w:r w:rsidR="00750A23" w:rsidRPr="002D7963">
          <w:rPr>
            <w:noProof/>
            <w:webHidden/>
            <w:spacing w:val="-4"/>
          </w:rPr>
          <w:fldChar w:fldCharType="end"/>
        </w:r>
      </w:hyperlink>
    </w:p>
    <w:p w14:paraId="24DAA563" w14:textId="6D3CF822"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5" w:history="1">
        <w:r w:rsidR="00750A23" w:rsidRPr="002D7963">
          <w:rPr>
            <w:rStyle w:val="Hyperlink"/>
            <w:noProof/>
            <w:spacing w:val="-4"/>
          </w:rPr>
          <w:t>Table E32. Dover-Sherborn: Next-Generation MCAS ELA Mean Student Growth Percentile by Grade, 2022-2023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_Toc165823955 \h </w:instrText>
        </w:r>
        <w:r w:rsidR="00750A23" w:rsidRPr="002D7963">
          <w:rPr>
            <w:noProof/>
            <w:webHidden/>
            <w:spacing w:val="-4"/>
          </w:rPr>
        </w:r>
        <w:r w:rsidR="00750A23" w:rsidRPr="002D7963">
          <w:rPr>
            <w:noProof/>
            <w:webHidden/>
            <w:spacing w:val="-4"/>
          </w:rPr>
          <w:fldChar w:fldCharType="separate"/>
        </w:r>
        <w:r w:rsidR="00A37A5E">
          <w:rPr>
            <w:noProof/>
            <w:webHidden/>
            <w:spacing w:val="-4"/>
          </w:rPr>
          <w:t>17</w:t>
        </w:r>
        <w:r w:rsidR="00750A23" w:rsidRPr="002D7963">
          <w:rPr>
            <w:noProof/>
            <w:webHidden/>
            <w:spacing w:val="-4"/>
          </w:rPr>
          <w:fldChar w:fldCharType="end"/>
        </w:r>
      </w:hyperlink>
    </w:p>
    <w:p w14:paraId="730782FB" w14:textId="7D23E513"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6" w:history="1">
        <w:r w:rsidR="00750A23" w:rsidRPr="002D7963">
          <w:rPr>
            <w:rStyle w:val="Hyperlink"/>
            <w:noProof/>
            <w:spacing w:val="-4"/>
          </w:rPr>
          <w:t>Table E33. Dover: Next-Generation MCAS Mathematics Mean Student Growth Percentile by Grade, 2022-2023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_Toc165823956 \h </w:instrText>
        </w:r>
        <w:r w:rsidR="00750A23" w:rsidRPr="002D7963">
          <w:rPr>
            <w:noProof/>
            <w:webHidden/>
            <w:spacing w:val="-4"/>
          </w:rPr>
        </w:r>
        <w:r w:rsidR="00750A23" w:rsidRPr="002D7963">
          <w:rPr>
            <w:noProof/>
            <w:webHidden/>
            <w:spacing w:val="-4"/>
          </w:rPr>
          <w:fldChar w:fldCharType="separate"/>
        </w:r>
        <w:r w:rsidR="00A37A5E">
          <w:rPr>
            <w:noProof/>
            <w:webHidden/>
            <w:spacing w:val="-4"/>
          </w:rPr>
          <w:t>18</w:t>
        </w:r>
        <w:r w:rsidR="00750A23" w:rsidRPr="002D7963">
          <w:rPr>
            <w:noProof/>
            <w:webHidden/>
            <w:spacing w:val="-4"/>
          </w:rPr>
          <w:fldChar w:fldCharType="end"/>
        </w:r>
      </w:hyperlink>
    </w:p>
    <w:p w14:paraId="0238C3FC" w14:textId="1776B6E5"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7" w:history="1">
        <w:r w:rsidR="00750A23" w:rsidRPr="002D7963">
          <w:rPr>
            <w:rStyle w:val="Hyperlink"/>
            <w:noProof/>
            <w:spacing w:val="-4"/>
          </w:rPr>
          <w:t>Table E34. Sherborn: Next-Generation MCAS Mathematics Mean Student Growth Percentile by Grade, 2022-2023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_Toc165823957 \h </w:instrText>
        </w:r>
        <w:r w:rsidR="00750A23" w:rsidRPr="002D7963">
          <w:rPr>
            <w:noProof/>
            <w:webHidden/>
            <w:spacing w:val="-4"/>
          </w:rPr>
        </w:r>
        <w:r w:rsidR="00750A23" w:rsidRPr="002D7963">
          <w:rPr>
            <w:noProof/>
            <w:webHidden/>
            <w:spacing w:val="-4"/>
          </w:rPr>
          <w:fldChar w:fldCharType="separate"/>
        </w:r>
        <w:r w:rsidR="00A37A5E">
          <w:rPr>
            <w:noProof/>
            <w:webHidden/>
            <w:spacing w:val="-4"/>
          </w:rPr>
          <w:t>18</w:t>
        </w:r>
        <w:r w:rsidR="00750A23" w:rsidRPr="002D7963">
          <w:rPr>
            <w:noProof/>
            <w:webHidden/>
            <w:spacing w:val="-4"/>
          </w:rPr>
          <w:fldChar w:fldCharType="end"/>
        </w:r>
      </w:hyperlink>
    </w:p>
    <w:p w14:paraId="56C34422" w14:textId="23350EE2"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8" w:history="1">
        <w:r w:rsidR="00750A23" w:rsidRPr="002D7963">
          <w:rPr>
            <w:rStyle w:val="Hyperlink"/>
            <w:noProof/>
            <w:spacing w:val="-4"/>
          </w:rPr>
          <w:t>Table E35. Dover-Sherborn: Next-Generation MCAS Mathematics Mean Student Growth Percentile by Grade, 2022-2023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_Toc165823958 \h </w:instrText>
        </w:r>
        <w:r w:rsidR="00750A23" w:rsidRPr="002D7963">
          <w:rPr>
            <w:noProof/>
            <w:webHidden/>
            <w:spacing w:val="-4"/>
          </w:rPr>
        </w:r>
        <w:r w:rsidR="00750A23" w:rsidRPr="002D7963">
          <w:rPr>
            <w:noProof/>
            <w:webHidden/>
            <w:spacing w:val="-4"/>
          </w:rPr>
          <w:fldChar w:fldCharType="separate"/>
        </w:r>
        <w:r w:rsidR="00A37A5E">
          <w:rPr>
            <w:noProof/>
            <w:webHidden/>
            <w:spacing w:val="-4"/>
          </w:rPr>
          <w:t>18</w:t>
        </w:r>
        <w:r w:rsidR="00750A23" w:rsidRPr="002D7963">
          <w:rPr>
            <w:noProof/>
            <w:webHidden/>
            <w:spacing w:val="-4"/>
          </w:rPr>
          <w:fldChar w:fldCharType="end"/>
        </w:r>
      </w:hyperlink>
    </w:p>
    <w:p w14:paraId="1C199EED" w14:textId="3AA4580D"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59" w:history="1">
        <w:r w:rsidR="00750A23" w:rsidRPr="002D7963">
          <w:rPr>
            <w:rStyle w:val="Hyperlink"/>
            <w:noProof/>
            <w:spacing w:val="-4"/>
          </w:rPr>
          <w:t>Table E36. Dover-Sherborn: Four-Year Cohort Graduation Rates by Student Group, 2020-2021</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_Toc165823959 \h </w:instrText>
        </w:r>
        <w:r w:rsidR="00750A23" w:rsidRPr="002D7963">
          <w:rPr>
            <w:noProof/>
            <w:webHidden/>
            <w:spacing w:val="-4"/>
          </w:rPr>
        </w:r>
        <w:r w:rsidR="00750A23" w:rsidRPr="002D7963">
          <w:rPr>
            <w:noProof/>
            <w:webHidden/>
            <w:spacing w:val="-4"/>
          </w:rPr>
          <w:fldChar w:fldCharType="separate"/>
        </w:r>
        <w:r w:rsidR="00A37A5E">
          <w:rPr>
            <w:noProof/>
            <w:webHidden/>
            <w:spacing w:val="-4"/>
          </w:rPr>
          <w:t>19</w:t>
        </w:r>
        <w:r w:rsidR="00750A23" w:rsidRPr="002D7963">
          <w:rPr>
            <w:noProof/>
            <w:webHidden/>
            <w:spacing w:val="-4"/>
          </w:rPr>
          <w:fldChar w:fldCharType="end"/>
        </w:r>
      </w:hyperlink>
    </w:p>
    <w:p w14:paraId="1DF2BB06" w14:textId="1A928CB1"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0" w:history="1">
        <w:r w:rsidR="00750A23" w:rsidRPr="002D7963">
          <w:rPr>
            <w:rStyle w:val="Hyperlink"/>
            <w:noProof/>
            <w:spacing w:val="-4"/>
          </w:rPr>
          <w:t>Table E37. Dover-Sherborn: Five-Year Cohort Graduation Rates by Student Group, 2020-2022</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_Toc165823960 \h </w:instrText>
        </w:r>
        <w:r w:rsidR="00750A23" w:rsidRPr="002D7963">
          <w:rPr>
            <w:noProof/>
            <w:webHidden/>
            <w:spacing w:val="-4"/>
          </w:rPr>
        </w:r>
        <w:r w:rsidR="00750A23" w:rsidRPr="002D7963">
          <w:rPr>
            <w:noProof/>
            <w:webHidden/>
            <w:spacing w:val="-4"/>
          </w:rPr>
          <w:fldChar w:fldCharType="separate"/>
        </w:r>
        <w:r w:rsidR="00A37A5E">
          <w:rPr>
            <w:noProof/>
            <w:webHidden/>
            <w:spacing w:val="-4"/>
          </w:rPr>
          <w:t>19</w:t>
        </w:r>
        <w:r w:rsidR="00750A23" w:rsidRPr="002D7963">
          <w:rPr>
            <w:noProof/>
            <w:webHidden/>
            <w:spacing w:val="-4"/>
          </w:rPr>
          <w:fldChar w:fldCharType="end"/>
        </w:r>
      </w:hyperlink>
    </w:p>
    <w:p w14:paraId="03FD8F41" w14:textId="72F90A02"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1" w:history="1">
        <w:r w:rsidR="00750A23" w:rsidRPr="002D7963">
          <w:rPr>
            <w:rStyle w:val="Hyperlink"/>
            <w:noProof/>
            <w:spacing w:val="-4"/>
          </w:rPr>
          <w:t>Table E38. Dover-Sherborn: Annual Dropout Rates by Student Group, 2020-2022</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_Toc165823961 \h </w:instrText>
        </w:r>
        <w:r w:rsidR="00750A23" w:rsidRPr="002D7963">
          <w:rPr>
            <w:noProof/>
            <w:webHidden/>
            <w:spacing w:val="-4"/>
          </w:rPr>
        </w:r>
        <w:r w:rsidR="00750A23" w:rsidRPr="002D7963">
          <w:rPr>
            <w:noProof/>
            <w:webHidden/>
            <w:spacing w:val="-4"/>
          </w:rPr>
          <w:fldChar w:fldCharType="separate"/>
        </w:r>
        <w:r w:rsidR="00A37A5E">
          <w:rPr>
            <w:noProof/>
            <w:webHidden/>
            <w:spacing w:val="-4"/>
          </w:rPr>
          <w:t>20</w:t>
        </w:r>
        <w:r w:rsidR="00750A23" w:rsidRPr="002D7963">
          <w:rPr>
            <w:noProof/>
            <w:webHidden/>
            <w:spacing w:val="-4"/>
          </w:rPr>
          <w:fldChar w:fldCharType="end"/>
        </w:r>
      </w:hyperlink>
    </w:p>
    <w:p w14:paraId="316D5B53" w14:textId="13696624"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2" w:history="1">
        <w:r w:rsidR="00750A23" w:rsidRPr="002D7963">
          <w:rPr>
            <w:rStyle w:val="Hyperlink"/>
            <w:noProof/>
            <w:spacing w:val="-4"/>
          </w:rPr>
          <w:t>Table E39. Dover: In-School Suspension Rates by Student Group, 2021-2023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_Toc165823962 \h </w:instrText>
        </w:r>
        <w:r w:rsidR="00750A23" w:rsidRPr="002D7963">
          <w:rPr>
            <w:noProof/>
            <w:webHidden/>
            <w:spacing w:val="-4"/>
          </w:rPr>
        </w:r>
        <w:r w:rsidR="00750A23" w:rsidRPr="002D7963">
          <w:rPr>
            <w:noProof/>
            <w:webHidden/>
            <w:spacing w:val="-4"/>
          </w:rPr>
          <w:fldChar w:fldCharType="separate"/>
        </w:r>
        <w:r w:rsidR="00A37A5E">
          <w:rPr>
            <w:noProof/>
            <w:webHidden/>
            <w:spacing w:val="-4"/>
          </w:rPr>
          <w:t>20</w:t>
        </w:r>
        <w:r w:rsidR="00750A23" w:rsidRPr="002D7963">
          <w:rPr>
            <w:noProof/>
            <w:webHidden/>
            <w:spacing w:val="-4"/>
          </w:rPr>
          <w:fldChar w:fldCharType="end"/>
        </w:r>
      </w:hyperlink>
    </w:p>
    <w:p w14:paraId="4B554728" w14:textId="29DB070B"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3" w:history="1">
        <w:r w:rsidR="00750A23" w:rsidRPr="002D7963">
          <w:rPr>
            <w:rStyle w:val="Hyperlink"/>
            <w:noProof/>
            <w:spacing w:val="-4"/>
          </w:rPr>
          <w:t>Table E40. Sherborn: In-School Suspension Rates by Student Group, 2021-2023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_Toc165823963 \h </w:instrText>
        </w:r>
        <w:r w:rsidR="00750A23" w:rsidRPr="002D7963">
          <w:rPr>
            <w:noProof/>
            <w:webHidden/>
            <w:spacing w:val="-4"/>
          </w:rPr>
        </w:r>
        <w:r w:rsidR="00750A23" w:rsidRPr="002D7963">
          <w:rPr>
            <w:noProof/>
            <w:webHidden/>
            <w:spacing w:val="-4"/>
          </w:rPr>
          <w:fldChar w:fldCharType="separate"/>
        </w:r>
        <w:r w:rsidR="00A37A5E">
          <w:rPr>
            <w:noProof/>
            <w:webHidden/>
            <w:spacing w:val="-4"/>
          </w:rPr>
          <w:t>21</w:t>
        </w:r>
        <w:r w:rsidR="00750A23" w:rsidRPr="002D7963">
          <w:rPr>
            <w:noProof/>
            <w:webHidden/>
            <w:spacing w:val="-4"/>
          </w:rPr>
          <w:fldChar w:fldCharType="end"/>
        </w:r>
      </w:hyperlink>
    </w:p>
    <w:p w14:paraId="2197B8BA" w14:textId="0564CB49"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4" w:history="1">
        <w:r w:rsidR="00750A23" w:rsidRPr="002D7963">
          <w:rPr>
            <w:rStyle w:val="Hyperlink"/>
            <w:noProof/>
            <w:spacing w:val="-4"/>
          </w:rPr>
          <w:t>Table E41. Dover-Sherborn: In-School Suspension Rates by Student Group, 2021-2023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_Toc165823964 \h </w:instrText>
        </w:r>
        <w:r w:rsidR="00750A23" w:rsidRPr="002D7963">
          <w:rPr>
            <w:noProof/>
            <w:webHidden/>
            <w:spacing w:val="-4"/>
          </w:rPr>
        </w:r>
        <w:r w:rsidR="00750A23" w:rsidRPr="002D7963">
          <w:rPr>
            <w:noProof/>
            <w:webHidden/>
            <w:spacing w:val="-4"/>
          </w:rPr>
          <w:fldChar w:fldCharType="separate"/>
        </w:r>
        <w:r w:rsidR="00A37A5E">
          <w:rPr>
            <w:noProof/>
            <w:webHidden/>
            <w:spacing w:val="-4"/>
          </w:rPr>
          <w:t>21</w:t>
        </w:r>
        <w:r w:rsidR="00750A23" w:rsidRPr="002D7963">
          <w:rPr>
            <w:noProof/>
            <w:webHidden/>
            <w:spacing w:val="-4"/>
          </w:rPr>
          <w:fldChar w:fldCharType="end"/>
        </w:r>
      </w:hyperlink>
    </w:p>
    <w:p w14:paraId="54968053" w14:textId="51FDD452"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5" w:history="1">
        <w:r w:rsidR="00750A23" w:rsidRPr="002D7963">
          <w:rPr>
            <w:rStyle w:val="Hyperlink"/>
            <w:noProof/>
            <w:spacing w:val="-4"/>
          </w:rPr>
          <w:t>Table E42. Dover: Out-of-School Suspension Rates by Student Group, 2021-2023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_Toc165823965 \h </w:instrText>
        </w:r>
        <w:r w:rsidR="00750A23" w:rsidRPr="002D7963">
          <w:rPr>
            <w:noProof/>
            <w:webHidden/>
            <w:spacing w:val="-4"/>
          </w:rPr>
        </w:r>
        <w:r w:rsidR="00750A23" w:rsidRPr="002D7963">
          <w:rPr>
            <w:noProof/>
            <w:webHidden/>
            <w:spacing w:val="-4"/>
          </w:rPr>
          <w:fldChar w:fldCharType="separate"/>
        </w:r>
        <w:r w:rsidR="00A37A5E">
          <w:rPr>
            <w:noProof/>
            <w:webHidden/>
            <w:spacing w:val="-4"/>
          </w:rPr>
          <w:t>22</w:t>
        </w:r>
        <w:r w:rsidR="00750A23" w:rsidRPr="002D7963">
          <w:rPr>
            <w:noProof/>
            <w:webHidden/>
            <w:spacing w:val="-4"/>
          </w:rPr>
          <w:fldChar w:fldCharType="end"/>
        </w:r>
      </w:hyperlink>
    </w:p>
    <w:p w14:paraId="2CC5D84E" w14:textId="5AF470F1"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6" w:history="1">
        <w:r w:rsidR="00750A23" w:rsidRPr="002D7963">
          <w:rPr>
            <w:rStyle w:val="Hyperlink"/>
            <w:noProof/>
            <w:spacing w:val="-4"/>
          </w:rPr>
          <w:t>Table E43. Sherborn: Out-of-School Suspension Rates by Student Group, 2021-2023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_Toc165823966 \h </w:instrText>
        </w:r>
        <w:r w:rsidR="00750A23" w:rsidRPr="002D7963">
          <w:rPr>
            <w:noProof/>
            <w:webHidden/>
            <w:spacing w:val="-4"/>
          </w:rPr>
        </w:r>
        <w:r w:rsidR="00750A23" w:rsidRPr="002D7963">
          <w:rPr>
            <w:noProof/>
            <w:webHidden/>
            <w:spacing w:val="-4"/>
          </w:rPr>
          <w:fldChar w:fldCharType="separate"/>
        </w:r>
        <w:r w:rsidR="00A37A5E">
          <w:rPr>
            <w:noProof/>
            <w:webHidden/>
            <w:spacing w:val="-4"/>
          </w:rPr>
          <w:t>22</w:t>
        </w:r>
        <w:r w:rsidR="00750A23" w:rsidRPr="002D7963">
          <w:rPr>
            <w:noProof/>
            <w:webHidden/>
            <w:spacing w:val="-4"/>
          </w:rPr>
          <w:fldChar w:fldCharType="end"/>
        </w:r>
      </w:hyperlink>
    </w:p>
    <w:p w14:paraId="3D07EE3F" w14:textId="1657312F"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7" w:history="1">
        <w:r w:rsidR="00750A23" w:rsidRPr="002D7963">
          <w:rPr>
            <w:rStyle w:val="Hyperlink"/>
            <w:noProof/>
            <w:spacing w:val="-4"/>
          </w:rPr>
          <w:t>Table E44. Dover-Sherborn: Out-of-School Suspension Rates by Student Group, 2021-2023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_Toc165823967 \h </w:instrText>
        </w:r>
        <w:r w:rsidR="00750A23" w:rsidRPr="002D7963">
          <w:rPr>
            <w:noProof/>
            <w:webHidden/>
            <w:spacing w:val="-4"/>
          </w:rPr>
        </w:r>
        <w:r w:rsidR="00750A23" w:rsidRPr="002D7963">
          <w:rPr>
            <w:noProof/>
            <w:webHidden/>
            <w:spacing w:val="-4"/>
          </w:rPr>
          <w:fldChar w:fldCharType="separate"/>
        </w:r>
        <w:r w:rsidR="00A37A5E">
          <w:rPr>
            <w:noProof/>
            <w:webHidden/>
            <w:spacing w:val="-4"/>
          </w:rPr>
          <w:t>23</w:t>
        </w:r>
        <w:r w:rsidR="00750A23" w:rsidRPr="002D7963">
          <w:rPr>
            <w:noProof/>
            <w:webHidden/>
            <w:spacing w:val="-4"/>
          </w:rPr>
          <w:fldChar w:fldCharType="end"/>
        </w:r>
      </w:hyperlink>
    </w:p>
    <w:p w14:paraId="744BAC6B" w14:textId="69B4C84A"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8" w:history="1">
        <w:r w:rsidR="00750A23" w:rsidRPr="002D7963">
          <w:rPr>
            <w:rStyle w:val="Hyperlink"/>
            <w:noProof/>
            <w:spacing w:val="-4"/>
          </w:rPr>
          <w:t>Table E45. Dover-Sherborn: Advanced Coursework Completion Rates by Student Group, 2021-2023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_Toc165823968 \h </w:instrText>
        </w:r>
        <w:r w:rsidR="00750A23" w:rsidRPr="002D7963">
          <w:rPr>
            <w:noProof/>
            <w:webHidden/>
            <w:spacing w:val="-4"/>
          </w:rPr>
        </w:r>
        <w:r w:rsidR="00750A23" w:rsidRPr="002D7963">
          <w:rPr>
            <w:noProof/>
            <w:webHidden/>
            <w:spacing w:val="-4"/>
          </w:rPr>
          <w:fldChar w:fldCharType="separate"/>
        </w:r>
        <w:r w:rsidR="00A37A5E">
          <w:rPr>
            <w:noProof/>
            <w:webHidden/>
            <w:spacing w:val="-4"/>
          </w:rPr>
          <w:t>23</w:t>
        </w:r>
        <w:r w:rsidR="00750A23" w:rsidRPr="002D7963">
          <w:rPr>
            <w:noProof/>
            <w:webHidden/>
            <w:spacing w:val="-4"/>
          </w:rPr>
          <w:fldChar w:fldCharType="end"/>
        </w:r>
      </w:hyperlink>
    </w:p>
    <w:p w14:paraId="1622744B" w14:textId="4AF261D2"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69" w:history="1">
        <w:r w:rsidR="00750A23" w:rsidRPr="002D7963">
          <w:rPr>
            <w:rStyle w:val="Hyperlink"/>
            <w:noProof/>
            <w:spacing w:val="-4"/>
          </w:rPr>
          <w:t>Table E46. Dover: Accountability Percentile and Classification, 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_Toc165823969 \h </w:instrText>
        </w:r>
        <w:r w:rsidR="00750A23" w:rsidRPr="002D7963">
          <w:rPr>
            <w:noProof/>
            <w:webHidden/>
            <w:spacing w:val="-4"/>
          </w:rPr>
        </w:r>
        <w:r w:rsidR="00750A23" w:rsidRPr="002D7963">
          <w:rPr>
            <w:noProof/>
            <w:webHidden/>
            <w:spacing w:val="-4"/>
          </w:rPr>
          <w:fldChar w:fldCharType="separate"/>
        </w:r>
        <w:r w:rsidR="00A37A5E">
          <w:rPr>
            <w:noProof/>
            <w:webHidden/>
            <w:spacing w:val="-4"/>
          </w:rPr>
          <w:t>24</w:t>
        </w:r>
        <w:r w:rsidR="00750A23" w:rsidRPr="002D7963">
          <w:rPr>
            <w:noProof/>
            <w:webHidden/>
            <w:spacing w:val="-4"/>
          </w:rPr>
          <w:fldChar w:fldCharType="end"/>
        </w:r>
      </w:hyperlink>
    </w:p>
    <w:p w14:paraId="42D4189E" w14:textId="7A6864B1"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70" w:history="1">
        <w:r w:rsidR="00750A23" w:rsidRPr="002D7963">
          <w:rPr>
            <w:rStyle w:val="Hyperlink"/>
            <w:noProof/>
            <w:spacing w:val="-4"/>
          </w:rPr>
          <w:t>Table E47. Sherborn: Accountability Percentile and Classification, 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_Toc165823970 \h </w:instrText>
        </w:r>
        <w:r w:rsidR="00750A23" w:rsidRPr="002D7963">
          <w:rPr>
            <w:noProof/>
            <w:webHidden/>
            <w:spacing w:val="-4"/>
          </w:rPr>
        </w:r>
        <w:r w:rsidR="00750A23" w:rsidRPr="002D7963">
          <w:rPr>
            <w:noProof/>
            <w:webHidden/>
            <w:spacing w:val="-4"/>
          </w:rPr>
          <w:fldChar w:fldCharType="separate"/>
        </w:r>
        <w:r w:rsidR="00A37A5E">
          <w:rPr>
            <w:noProof/>
            <w:webHidden/>
            <w:spacing w:val="-4"/>
          </w:rPr>
          <w:t>24</w:t>
        </w:r>
        <w:r w:rsidR="00750A23" w:rsidRPr="002D7963">
          <w:rPr>
            <w:noProof/>
            <w:webHidden/>
            <w:spacing w:val="-4"/>
          </w:rPr>
          <w:fldChar w:fldCharType="end"/>
        </w:r>
      </w:hyperlink>
    </w:p>
    <w:p w14:paraId="5DC14827" w14:textId="5FCEDD06" w:rsidR="00750A23" w:rsidRPr="002D7963" w:rsidRDefault="00DE2EEC">
      <w:pPr>
        <w:pStyle w:val="TableofFigures"/>
        <w:tabs>
          <w:tab w:val="right" w:leader="dot" w:pos="12950"/>
        </w:tabs>
        <w:rPr>
          <w:rFonts w:eastAsiaTheme="minorEastAsia"/>
          <w:noProof/>
          <w:spacing w:val="-4"/>
          <w:kern w:val="2"/>
          <w:sz w:val="24"/>
          <w:szCs w:val="24"/>
          <w14:ligatures w14:val="standardContextual"/>
        </w:rPr>
      </w:pPr>
      <w:hyperlink w:anchor="_Toc165823971" w:history="1">
        <w:r w:rsidR="00750A23" w:rsidRPr="002D7963">
          <w:rPr>
            <w:rStyle w:val="Hyperlink"/>
            <w:noProof/>
            <w:spacing w:val="-4"/>
          </w:rPr>
          <w:t>Table E48. Dover-Sherborn: Accountability Percentile and Classification, 2023</w:t>
        </w:r>
        <w:r w:rsidR="00750A23" w:rsidRPr="002D7963">
          <w:rPr>
            <w:noProof/>
            <w:webHidden/>
            <w:spacing w:val="-4"/>
          </w:rPr>
          <w:tab/>
        </w:r>
        <w:r w:rsidR="00C67C22" w:rsidRPr="00C67C22">
          <w:rPr>
            <w:noProof/>
            <w:webHidden/>
            <w:spacing w:val="-4"/>
          </w:rPr>
          <w:t>E–</w:t>
        </w:r>
        <w:r w:rsidR="00750A23" w:rsidRPr="002D7963">
          <w:rPr>
            <w:noProof/>
            <w:webHidden/>
            <w:spacing w:val="-4"/>
          </w:rPr>
          <w:fldChar w:fldCharType="begin"/>
        </w:r>
        <w:r w:rsidR="00750A23" w:rsidRPr="002D7963">
          <w:rPr>
            <w:noProof/>
            <w:webHidden/>
            <w:spacing w:val="-4"/>
          </w:rPr>
          <w:instrText xml:space="preserve"> PAGEREF _Toc165823971 \h </w:instrText>
        </w:r>
        <w:r w:rsidR="00750A23" w:rsidRPr="002D7963">
          <w:rPr>
            <w:noProof/>
            <w:webHidden/>
            <w:spacing w:val="-4"/>
          </w:rPr>
        </w:r>
        <w:r w:rsidR="00750A23" w:rsidRPr="002D7963">
          <w:rPr>
            <w:noProof/>
            <w:webHidden/>
            <w:spacing w:val="-4"/>
          </w:rPr>
          <w:fldChar w:fldCharType="separate"/>
        </w:r>
        <w:r w:rsidR="00A37A5E">
          <w:rPr>
            <w:noProof/>
            <w:webHidden/>
            <w:spacing w:val="-4"/>
          </w:rPr>
          <w:t>24</w:t>
        </w:r>
        <w:r w:rsidR="00750A23" w:rsidRPr="002D7963">
          <w:rPr>
            <w:noProof/>
            <w:webHidden/>
            <w:spacing w:val="-4"/>
          </w:rPr>
          <w:fldChar w:fldCharType="end"/>
        </w:r>
      </w:hyperlink>
    </w:p>
    <w:p w14:paraId="2D308F7E" w14:textId="458DDB4F" w:rsidR="00D16D57" w:rsidRPr="002D7963" w:rsidRDefault="004F3D0B">
      <w:pPr>
        <w:spacing w:after="160" w:line="259" w:lineRule="auto"/>
        <w:rPr>
          <w:rFonts w:ascii="Franklin Gothic Demi" w:hAnsi="Franklin Gothic Demi"/>
        </w:rPr>
      </w:pPr>
      <w:r w:rsidRPr="002D7963">
        <w:rPr>
          <w:spacing w:val="-4"/>
        </w:rPr>
        <w:fldChar w:fldCharType="end"/>
      </w:r>
      <w:r w:rsidR="00D16D57" w:rsidRPr="002D7963">
        <w:br w:type="page"/>
      </w:r>
    </w:p>
    <w:p w14:paraId="3AFD9AD5" w14:textId="16BC7C2C" w:rsidR="00D16D57" w:rsidRPr="002D7963" w:rsidRDefault="00D16D57" w:rsidP="004F3D0B">
      <w:pPr>
        <w:pStyle w:val="TableTitleAppxE"/>
      </w:pPr>
      <w:bookmarkStart w:id="173" w:name="_Toc165823924"/>
      <w:r w:rsidRPr="002D7963">
        <w:lastRenderedPageBreak/>
        <w:t>Table E1</w:t>
      </w:r>
      <w:r w:rsidR="00356F73" w:rsidRPr="002D7963">
        <w:t>.</w:t>
      </w:r>
      <w:r w:rsidRPr="002D7963">
        <w:t xml:space="preserve"> Dover</w:t>
      </w:r>
      <w:r w:rsidR="00F102FD">
        <w:t xml:space="preserve"> Public Schools</w:t>
      </w:r>
      <w:r w:rsidR="00356F73" w:rsidRPr="002D7963">
        <w:t>:</w:t>
      </w:r>
      <w:r w:rsidRPr="002D7963">
        <w:t xml:space="preserve"> Next-Generation MCAS ELA Achievement by Student Group, Grades 3-8, 2022-2023</w:t>
      </w:r>
      <w:bookmarkEnd w:id="173"/>
      <w:r w:rsidRPr="002D7963">
        <w:t xml:space="preserve"> </w:t>
      </w:r>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72A37CCC"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2E29B0DA"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10725C03" w14:textId="56408A6C" w:rsidR="00D16D57" w:rsidRPr="002D7963" w:rsidRDefault="00D16D57" w:rsidP="00F33EB1">
            <w:pPr>
              <w:pStyle w:val="TableColHeadingCenter"/>
              <w:spacing w:before="10" w:after="10"/>
            </w:pPr>
            <w:r w:rsidRPr="002D7963">
              <w:t xml:space="preserve"># </w:t>
            </w:r>
            <w:r w:rsidR="00356F73" w:rsidRPr="002D7963">
              <w:t>i</w:t>
            </w:r>
            <w:r w:rsidRPr="002D7963">
              <w:t>ncluded (2023)</w:t>
            </w:r>
          </w:p>
        </w:tc>
        <w:tc>
          <w:tcPr>
            <w:tcW w:w="1222" w:type="pct"/>
            <w:gridSpan w:val="4"/>
            <w:vAlign w:val="bottom"/>
          </w:tcPr>
          <w:p w14:paraId="0E409724" w14:textId="64145A29" w:rsidR="00D16D57" w:rsidRPr="002D7963" w:rsidRDefault="00D16D57" w:rsidP="00F33EB1">
            <w:pPr>
              <w:pStyle w:val="TableColHeadingCenter"/>
              <w:spacing w:before="10" w:after="10"/>
            </w:pPr>
            <w:r w:rsidRPr="002D7963">
              <w:t>Percent</w:t>
            </w:r>
            <w:r w:rsidR="00356F73" w:rsidRPr="002D7963">
              <w:t>age</w:t>
            </w:r>
            <w:r w:rsidRPr="002D7963">
              <w:t xml:space="preserve"> meeting or exceeding expectations</w:t>
            </w:r>
          </w:p>
        </w:tc>
        <w:tc>
          <w:tcPr>
            <w:tcW w:w="1149" w:type="pct"/>
            <w:gridSpan w:val="4"/>
            <w:vAlign w:val="center"/>
          </w:tcPr>
          <w:p w14:paraId="5EF2EE75" w14:textId="08EEE959" w:rsidR="00D16D57" w:rsidRPr="002D7963" w:rsidRDefault="00D16D57" w:rsidP="00F33EB1">
            <w:pPr>
              <w:pStyle w:val="TableColHeadingCenter"/>
              <w:spacing w:before="10" w:after="10"/>
            </w:pPr>
            <w:r w:rsidRPr="002D7963">
              <w:t>Percent</w:t>
            </w:r>
            <w:r w:rsidR="00356F73" w:rsidRPr="002D7963">
              <w:t>age</w:t>
            </w:r>
            <w:r w:rsidRPr="002D7963">
              <w:t xml:space="preserve"> partially meeting expectations</w:t>
            </w:r>
          </w:p>
        </w:tc>
        <w:tc>
          <w:tcPr>
            <w:tcW w:w="1157" w:type="pct"/>
            <w:gridSpan w:val="3"/>
            <w:vAlign w:val="center"/>
          </w:tcPr>
          <w:p w14:paraId="28B2E90E" w14:textId="14DD8F39" w:rsidR="00D16D57" w:rsidRPr="002D7963" w:rsidRDefault="00D16D57" w:rsidP="00F33EB1">
            <w:pPr>
              <w:pStyle w:val="TableColHeadingCenter"/>
              <w:spacing w:before="10" w:after="10"/>
            </w:pPr>
            <w:r w:rsidRPr="002D7963">
              <w:t>Percent</w:t>
            </w:r>
            <w:r w:rsidR="00356F73" w:rsidRPr="002D7963">
              <w:t>age</w:t>
            </w:r>
            <w:r w:rsidRPr="002D7963">
              <w:t xml:space="preserve"> not meeting expectations</w:t>
            </w:r>
          </w:p>
        </w:tc>
      </w:tr>
      <w:tr w:rsidR="00D16D57" w:rsidRPr="002D7963" w14:paraId="3C764B4F"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04F79F97" w14:textId="77777777" w:rsidR="00D16D57" w:rsidRPr="002D7963" w:rsidRDefault="00D16D57" w:rsidP="00F33EB1">
            <w:pPr>
              <w:pStyle w:val="TableColHeadingCenter"/>
              <w:spacing w:before="10" w:after="10"/>
            </w:pPr>
          </w:p>
        </w:tc>
        <w:tc>
          <w:tcPr>
            <w:tcW w:w="401" w:type="pct"/>
            <w:vMerge/>
            <w:vAlign w:val="bottom"/>
          </w:tcPr>
          <w:p w14:paraId="2AB2128A" w14:textId="77777777" w:rsidR="00D16D57" w:rsidRPr="002D7963" w:rsidRDefault="00D16D57" w:rsidP="00F33EB1">
            <w:pPr>
              <w:pStyle w:val="TableColHeadingCenter"/>
              <w:spacing w:before="10" w:after="10"/>
            </w:pPr>
          </w:p>
        </w:tc>
        <w:tc>
          <w:tcPr>
            <w:tcW w:w="380" w:type="pct"/>
            <w:vAlign w:val="center"/>
          </w:tcPr>
          <w:p w14:paraId="0C7DF1D5" w14:textId="77777777" w:rsidR="00D16D57" w:rsidRPr="002D7963" w:rsidRDefault="00D16D57" w:rsidP="00F33EB1">
            <w:pPr>
              <w:pStyle w:val="TableColHeadingCenter"/>
              <w:spacing w:before="10" w:after="10"/>
            </w:pPr>
            <w:r w:rsidRPr="002D7963">
              <w:t>2022</w:t>
            </w:r>
          </w:p>
        </w:tc>
        <w:tc>
          <w:tcPr>
            <w:tcW w:w="363" w:type="pct"/>
            <w:vAlign w:val="center"/>
          </w:tcPr>
          <w:p w14:paraId="56B3269C" w14:textId="77777777" w:rsidR="00D16D57" w:rsidRPr="002D7963" w:rsidRDefault="00D16D57" w:rsidP="00F33EB1">
            <w:pPr>
              <w:pStyle w:val="TableColHeadingCenter"/>
              <w:spacing w:before="10" w:after="10"/>
            </w:pPr>
            <w:r w:rsidRPr="002D7963">
              <w:t>2023</w:t>
            </w:r>
          </w:p>
        </w:tc>
        <w:tc>
          <w:tcPr>
            <w:tcW w:w="472" w:type="pct"/>
            <w:vAlign w:val="center"/>
          </w:tcPr>
          <w:p w14:paraId="31DD0B49"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0806B67B" w14:textId="77777777" w:rsidR="00D16D57" w:rsidRPr="002D7963" w:rsidRDefault="00D16D57" w:rsidP="00F33EB1">
            <w:pPr>
              <w:pStyle w:val="TableColHeadingCenter"/>
              <w:spacing w:before="10" w:after="10"/>
            </w:pPr>
            <w:r w:rsidRPr="002D7963">
              <w:t>2022</w:t>
            </w:r>
          </w:p>
        </w:tc>
        <w:tc>
          <w:tcPr>
            <w:tcW w:w="337" w:type="pct"/>
            <w:vAlign w:val="center"/>
          </w:tcPr>
          <w:p w14:paraId="049340B0" w14:textId="77777777" w:rsidR="00D16D57" w:rsidRPr="002D7963" w:rsidRDefault="00D16D57" w:rsidP="00F33EB1">
            <w:pPr>
              <w:pStyle w:val="TableColHeadingCenter"/>
              <w:spacing w:before="10" w:after="10"/>
            </w:pPr>
            <w:r w:rsidRPr="002D7963">
              <w:t>2023</w:t>
            </w:r>
          </w:p>
        </w:tc>
        <w:tc>
          <w:tcPr>
            <w:tcW w:w="471" w:type="pct"/>
            <w:vAlign w:val="center"/>
          </w:tcPr>
          <w:p w14:paraId="202555AA"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5354174D" w14:textId="77777777" w:rsidR="00D16D57" w:rsidRPr="002D7963" w:rsidRDefault="00D16D57" w:rsidP="00F33EB1">
            <w:pPr>
              <w:pStyle w:val="TableColHeadingCenter"/>
              <w:spacing w:before="10" w:after="10"/>
            </w:pPr>
            <w:r w:rsidRPr="002D7963">
              <w:t>2022</w:t>
            </w:r>
          </w:p>
        </w:tc>
        <w:tc>
          <w:tcPr>
            <w:tcW w:w="337" w:type="pct"/>
            <w:vAlign w:val="center"/>
          </w:tcPr>
          <w:p w14:paraId="5C0EB5D2" w14:textId="77777777" w:rsidR="00D16D57" w:rsidRPr="002D7963" w:rsidRDefault="00D16D57" w:rsidP="00F33EB1">
            <w:pPr>
              <w:pStyle w:val="TableColHeadingCenter"/>
              <w:spacing w:before="10" w:after="10"/>
            </w:pPr>
            <w:r w:rsidRPr="002D7963">
              <w:t>2023</w:t>
            </w:r>
          </w:p>
        </w:tc>
        <w:tc>
          <w:tcPr>
            <w:tcW w:w="487" w:type="pct"/>
            <w:vAlign w:val="center"/>
          </w:tcPr>
          <w:p w14:paraId="3B6212C1" w14:textId="77777777" w:rsidR="00D16D57" w:rsidRPr="002D7963" w:rsidRDefault="00D16D57" w:rsidP="00F33EB1">
            <w:pPr>
              <w:pStyle w:val="TableColHeadingCenter"/>
              <w:spacing w:before="10" w:after="10"/>
            </w:pPr>
            <w:r w:rsidRPr="002D7963">
              <w:t>State (2023)</w:t>
            </w:r>
          </w:p>
        </w:tc>
      </w:tr>
      <w:tr w:rsidR="00D16D57" w:rsidRPr="002D7963" w14:paraId="167DCD20"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133DD55"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5DBED23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260</w:t>
            </w:r>
          </w:p>
        </w:tc>
        <w:tc>
          <w:tcPr>
            <w:tcW w:w="380" w:type="pct"/>
            <w:vAlign w:val="center"/>
          </w:tcPr>
          <w:p w14:paraId="7C93FEC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67</w:t>
            </w:r>
          </w:p>
        </w:tc>
        <w:tc>
          <w:tcPr>
            <w:tcW w:w="363" w:type="pct"/>
            <w:vAlign w:val="center"/>
          </w:tcPr>
          <w:p w14:paraId="54A2980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62</w:t>
            </w:r>
          </w:p>
        </w:tc>
        <w:tc>
          <w:tcPr>
            <w:tcW w:w="472" w:type="pct"/>
            <w:vAlign w:val="center"/>
          </w:tcPr>
          <w:p w14:paraId="7CAEF5C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34" w:type="pct"/>
            <w:gridSpan w:val="2"/>
            <w:vAlign w:val="center"/>
          </w:tcPr>
          <w:p w14:paraId="5F176D5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337" w:type="pct"/>
            <w:vAlign w:val="center"/>
          </w:tcPr>
          <w:p w14:paraId="20CB911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33</w:t>
            </w:r>
          </w:p>
        </w:tc>
        <w:tc>
          <w:tcPr>
            <w:tcW w:w="471" w:type="pct"/>
            <w:vAlign w:val="center"/>
          </w:tcPr>
          <w:p w14:paraId="3C89959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c>
          <w:tcPr>
            <w:tcW w:w="347" w:type="pct"/>
            <w:gridSpan w:val="2"/>
            <w:vAlign w:val="center"/>
          </w:tcPr>
          <w:p w14:paraId="053D90B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25E5667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487" w:type="pct"/>
            <w:vAlign w:val="bottom"/>
          </w:tcPr>
          <w:p w14:paraId="6C97CC1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r>
      <w:tr w:rsidR="00D16D57" w:rsidRPr="002D7963" w14:paraId="0E2E2CCF" w14:textId="77777777" w:rsidTr="00D16D57">
        <w:tc>
          <w:tcPr>
            <w:tcW w:w="1071" w:type="pct"/>
          </w:tcPr>
          <w:p w14:paraId="733309C8"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080B309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380" w:type="pct"/>
            <w:vAlign w:val="center"/>
          </w:tcPr>
          <w:p w14:paraId="305429A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63" w:type="pct"/>
            <w:vAlign w:val="center"/>
          </w:tcPr>
          <w:p w14:paraId="27CE13B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472" w:type="pct"/>
            <w:vAlign w:val="center"/>
          </w:tcPr>
          <w:p w14:paraId="27D6B0C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334" w:type="pct"/>
            <w:gridSpan w:val="2"/>
            <w:vAlign w:val="center"/>
          </w:tcPr>
          <w:p w14:paraId="72490B6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37" w:type="pct"/>
            <w:vAlign w:val="center"/>
          </w:tcPr>
          <w:p w14:paraId="774735F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471" w:type="pct"/>
            <w:vAlign w:val="center"/>
          </w:tcPr>
          <w:p w14:paraId="01EE7D4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47" w:type="pct"/>
            <w:gridSpan w:val="2"/>
            <w:vAlign w:val="center"/>
          </w:tcPr>
          <w:p w14:paraId="3548F55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337" w:type="pct"/>
            <w:vAlign w:val="center"/>
          </w:tcPr>
          <w:p w14:paraId="4AF80D2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c>
          <w:tcPr>
            <w:tcW w:w="487" w:type="pct"/>
            <w:vAlign w:val="bottom"/>
          </w:tcPr>
          <w:p w14:paraId="291E65A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r>
      <w:tr w:rsidR="00D16D57" w:rsidRPr="002D7963" w14:paraId="5DED8934"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1C79A7B7"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0223D8E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c>
          <w:tcPr>
            <w:tcW w:w="380" w:type="pct"/>
            <w:vAlign w:val="center"/>
          </w:tcPr>
          <w:p w14:paraId="3444929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86</w:t>
            </w:r>
          </w:p>
        </w:tc>
        <w:tc>
          <w:tcPr>
            <w:tcW w:w="363" w:type="pct"/>
            <w:vAlign w:val="center"/>
          </w:tcPr>
          <w:p w14:paraId="45B9B7E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85</w:t>
            </w:r>
          </w:p>
        </w:tc>
        <w:tc>
          <w:tcPr>
            <w:tcW w:w="472" w:type="pct"/>
            <w:vAlign w:val="center"/>
          </w:tcPr>
          <w:p w14:paraId="00D0F71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64</w:t>
            </w:r>
          </w:p>
        </w:tc>
        <w:tc>
          <w:tcPr>
            <w:tcW w:w="334" w:type="pct"/>
            <w:gridSpan w:val="2"/>
            <w:vAlign w:val="center"/>
          </w:tcPr>
          <w:p w14:paraId="6BA486A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337" w:type="pct"/>
            <w:vAlign w:val="center"/>
          </w:tcPr>
          <w:p w14:paraId="21CE5ED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c>
          <w:tcPr>
            <w:tcW w:w="471" w:type="pct"/>
            <w:vAlign w:val="center"/>
          </w:tcPr>
          <w:p w14:paraId="0519C0C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47" w:type="pct"/>
            <w:gridSpan w:val="2"/>
            <w:vAlign w:val="center"/>
          </w:tcPr>
          <w:p w14:paraId="4804E47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7EBC703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1E2A759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r>
      <w:tr w:rsidR="00D16D57" w:rsidRPr="002D7963" w14:paraId="695BAB08" w14:textId="77777777" w:rsidTr="00D16D57">
        <w:tc>
          <w:tcPr>
            <w:tcW w:w="1071" w:type="pct"/>
          </w:tcPr>
          <w:p w14:paraId="7CB572F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58078CB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380" w:type="pct"/>
            <w:vAlign w:val="center"/>
          </w:tcPr>
          <w:p w14:paraId="34AD8053" w14:textId="050B3B9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7F20CD0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64</w:t>
            </w:r>
          </w:p>
        </w:tc>
        <w:tc>
          <w:tcPr>
            <w:tcW w:w="472" w:type="pct"/>
            <w:vAlign w:val="center"/>
          </w:tcPr>
          <w:p w14:paraId="2867C1A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334" w:type="pct"/>
            <w:gridSpan w:val="2"/>
            <w:vAlign w:val="center"/>
          </w:tcPr>
          <w:p w14:paraId="2F7CA0E6" w14:textId="1AF8AD2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B3555B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471" w:type="pct"/>
            <w:vAlign w:val="center"/>
          </w:tcPr>
          <w:p w14:paraId="2827511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47" w:type="pct"/>
            <w:gridSpan w:val="2"/>
            <w:vAlign w:val="center"/>
          </w:tcPr>
          <w:p w14:paraId="075E8486" w14:textId="511665B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00EBFC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c>
          <w:tcPr>
            <w:tcW w:w="487" w:type="pct"/>
            <w:vAlign w:val="bottom"/>
          </w:tcPr>
          <w:p w14:paraId="60DF15F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r>
      <w:tr w:rsidR="00D16D57" w:rsidRPr="002D7963" w14:paraId="74CAFB5E"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7CBD321C"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0138651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380" w:type="pct"/>
            <w:vAlign w:val="center"/>
          </w:tcPr>
          <w:p w14:paraId="6B8A119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63</w:t>
            </w:r>
          </w:p>
        </w:tc>
        <w:tc>
          <w:tcPr>
            <w:tcW w:w="363" w:type="pct"/>
            <w:vAlign w:val="center"/>
          </w:tcPr>
          <w:p w14:paraId="2AD2CF7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82</w:t>
            </w:r>
          </w:p>
        </w:tc>
        <w:tc>
          <w:tcPr>
            <w:tcW w:w="472" w:type="pct"/>
            <w:vAlign w:val="center"/>
          </w:tcPr>
          <w:p w14:paraId="746CD66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49</w:t>
            </w:r>
          </w:p>
        </w:tc>
        <w:tc>
          <w:tcPr>
            <w:tcW w:w="334" w:type="pct"/>
            <w:gridSpan w:val="2"/>
            <w:vAlign w:val="center"/>
          </w:tcPr>
          <w:p w14:paraId="0E6AEC2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37" w:type="pct"/>
            <w:vAlign w:val="center"/>
          </w:tcPr>
          <w:p w14:paraId="36F2D5B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471" w:type="pct"/>
            <w:vAlign w:val="center"/>
          </w:tcPr>
          <w:p w14:paraId="1CFD616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347" w:type="pct"/>
            <w:gridSpan w:val="2"/>
            <w:vAlign w:val="center"/>
          </w:tcPr>
          <w:p w14:paraId="3F8EDF1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67128A4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4D4F430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73AA6E44" w14:textId="77777777" w:rsidTr="00D16D57">
        <w:tc>
          <w:tcPr>
            <w:tcW w:w="1071" w:type="pct"/>
          </w:tcPr>
          <w:p w14:paraId="2A1A3C36"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4B84AF3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80" w:type="pct"/>
            <w:vAlign w:val="center"/>
          </w:tcPr>
          <w:p w14:paraId="3C42DBC0" w14:textId="6349D79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6BF51782" w14:textId="22E0336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3493D05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334" w:type="pct"/>
            <w:gridSpan w:val="2"/>
            <w:vAlign w:val="center"/>
          </w:tcPr>
          <w:p w14:paraId="25AD3643" w14:textId="0E20490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1075DD8" w14:textId="079DCF1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12A7CF1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47" w:type="pct"/>
            <w:gridSpan w:val="2"/>
            <w:vAlign w:val="center"/>
          </w:tcPr>
          <w:p w14:paraId="4AC11C05" w14:textId="4C1E2E0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D5CCFA8" w14:textId="3CD95EE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1C974E7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r>
      <w:tr w:rsidR="00D16D57" w:rsidRPr="002D7963" w14:paraId="5BBBA3E4"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6C551FA3"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18AB90A6" w14:textId="7A1A5D8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08D90175" w14:textId="60837BF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8198E1E" w14:textId="2F3827F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576DD99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34" w:type="pct"/>
            <w:gridSpan w:val="2"/>
            <w:vAlign w:val="center"/>
          </w:tcPr>
          <w:p w14:paraId="2C41FECE" w14:textId="2360318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AD8E319" w14:textId="3C59986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6D8D341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47" w:type="pct"/>
            <w:gridSpan w:val="2"/>
            <w:vAlign w:val="center"/>
          </w:tcPr>
          <w:p w14:paraId="5D150417" w14:textId="5438B1B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A4AD22E" w14:textId="1E075EF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736DF0C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r>
      <w:tr w:rsidR="00D16D57" w:rsidRPr="002D7963" w14:paraId="7C8C5AF2" w14:textId="77777777" w:rsidTr="00D16D57">
        <w:tc>
          <w:tcPr>
            <w:tcW w:w="1071" w:type="pct"/>
          </w:tcPr>
          <w:p w14:paraId="488B3D5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20BC1DF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186</w:t>
            </w:r>
          </w:p>
        </w:tc>
        <w:tc>
          <w:tcPr>
            <w:tcW w:w="380" w:type="pct"/>
            <w:vAlign w:val="center"/>
          </w:tcPr>
          <w:p w14:paraId="6BD5BEB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66</w:t>
            </w:r>
          </w:p>
        </w:tc>
        <w:tc>
          <w:tcPr>
            <w:tcW w:w="363" w:type="pct"/>
            <w:vAlign w:val="center"/>
          </w:tcPr>
          <w:p w14:paraId="0202E26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472" w:type="pct"/>
            <w:vAlign w:val="center"/>
          </w:tcPr>
          <w:p w14:paraId="43B4549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34" w:type="pct"/>
            <w:gridSpan w:val="2"/>
            <w:vAlign w:val="center"/>
          </w:tcPr>
          <w:p w14:paraId="781D45F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337" w:type="pct"/>
            <w:vAlign w:val="center"/>
          </w:tcPr>
          <w:p w14:paraId="16133A2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471" w:type="pct"/>
            <w:vAlign w:val="center"/>
          </w:tcPr>
          <w:p w14:paraId="7AA9CC7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47" w:type="pct"/>
            <w:gridSpan w:val="2"/>
            <w:vAlign w:val="center"/>
          </w:tcPr>
          <w:p w14:paraId="5F14FDB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435545D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487" w:type="pct"/>
            <w:vAlign w:val="bottom"/>
          </w:tcPr>
          <w:p w14:paraId="3965417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r>
      <w:tr w:rsidR="00D16D57" w:rsidRPr="002D7963" w14:paraId="43BF6406"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F8A0062"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5C3D7CD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77</w:t>
            </w:r>
          </w:p>
        </w:tc>
        <w:tc>
          <w:tcPr>
            <w:tcW w:w="380" w:type="pct"/>
            <w:vAlign w:val="center"/>
          </w:tcPr>
          <w:p w14:paraId="3DEB9B7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363" w:type="pct"/>
            <w:vAlign w:val="center"/>
          </w:tcPr>
          <w:p w14:paraId="12B765F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c>
          <w:tcPr>
            <w:tcW w:w="472" w:type="pct"/>
            <w:vAlign w:val="center"/>
          </w:tcPr>
          <w:p w14:paraId="20CF90B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4" w:type="pct"/>
            <w:gridSpan w:val="2"/>
            <w:vAlign w:val="center"/>
          </w:tcPr>
          <w:p w14:paraId="55F0A4F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60</w:t>
            </w:r>
          </w:p>
        </w:tc>
        <w:tc>
          <w:tcPr>
            <w:tcW w:w="337" w:type="pct"/>
            <w:vAlign w:val="center"/>
          </w:tcPr>
          <w:p w14:paraId="0BF5465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471" w:type="pct"/>
            <w:vAlign w:val="center"/>
          </w:tcPr>
          <w:p w14:paraId="5B982A5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47" w:type="pct"/>
            <w:gridSpan w:val="2"/>
            <w:vAlign w:val="center"/>
          </w:tcPr>
          <w:p w14:paraId="779CD79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337" w:type="pct"/>
            <w:vAlign w:val="center"/>
          </w:tcPr>
          <w:p w14:paraId="5707BE7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487" w:type="pct"/>
            <w:vAlign w:val="bottom"/>
          </w:tcPr>
          <w:p w14:paraId="5F22590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r w:rsidR="00D16D57" w:rsidRPr="002D7963" w14:paraId="3CAE6536" w14:textId="77777777" w:rsidTr="00D16D57">
        <w:tc>
          <w:tcPr>
            <w:tcW w:w="1071" w:type="pct"/>
          </w:tcPr>
          <w:p w14:paraId="206D1046"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13161BF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80" w:type="pct"/>
            <w:vAlign w:val="center"/>
          </w:tcPr>
          <w:p w14:paraId="523B474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363" w:type="pct"/>
            <w:vAlign w:val="center"/>
          </w:tcPr>
          <w:p w14:paraId="4729DD8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472" w:type="pct"/>
            <w:vAlign w:val="center"/>
          </w:tcPr>
          <w:p w14:paraId="2C25995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4" w:type="pct"/>
            <w:gridSpan w:val="2"/>
            <w:vAlign w:val="center"/>
          </w:tcPr>
          <w:p w14:paraId="3978185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70</w:t>
            </w:r>
          </w:p>
        </w:tc>
        <w:tc>
          <w:tcPr>
            <w:tcW w:w="337" w:type="pct"/>
            <w:vAlign w:val="center"/>
          </w:tcPr>
          <w:p w14:paraId="4F49850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54</w:t>
            </w:r>
          </w:p>
        </w:tc>
        <w:tc>
          <w:tcPr>
            <w:tcW w:w="471" w:type="pct"/>
            <w:vAlign w:val="center"/>
          </w:tcPr>
          <w:p w14:paraId="528096A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47" w:type="pct"/>
            <w:gridSpan w:val="2"/>
            <w:vAlign w:val="center"/>
          </w:tcPr>
          <w:p w14:paraId="2A20B1A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37" w:type="pct"/>
            <w:vAlign w:val="center"/>
          </w:tcPr>
          <w:p w14:paraId="434D235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c>
          <w:tcPr>
            <w:tcW w:w="487" w:type="pct"/>
            <w:vAlign w:val="bottom"/>
          </w:tcPr>
          <w:p w14:paraId="0151DD9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66270CE2"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096D986C"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4C7D10F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c>
          <w:tcPr>
            <w:tcW w:w="380" w:type="pct"/>
            <w:vAlign w:val="center"/>
          </w:tcPr>
          <w:p w14:paraId="7500DA9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363" w:type="pct"/>
            <w:vAlign w:val="center"/>
          </w:tcPr>
          <w:p w14:paraId="3CCF1DF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472" w:type="pct"/>
            <w:vAlign w:val="center"/>
          </w:tcPr>
          <w:p w14:paraId="70BE36D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34" w:type="pct"/>
            <w:gridSpan w:val="2"/>
            <w:vAlign w:val="center"/>
          </w:tcPr>
          <w:p w14:paraId="4C4BD92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37" w:type="pct"/>
            <w:vAlign w:val="center"/>
          </w:tcPr>
          <w:p w14:paraId="14D7C7B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471" w:type="pct"/>
            <w:vAlign w:val="center"/>
          </w:tcPr>
          <w:p w14:paraId="3514FFE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47" w:type="pct"/>
            <w:gridSpan w:val="2"/>
            <w:vAlign w:val="center"/>
          </w:tcPr>
          <w:p w14:paraId="01A9637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337" w:type="pct"/>
            <w:vAlign w:val="center"/>
          </w:tcPr>
          <w:p w14:paraId="5A5A527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487" w:type="pct"/>
            <w:vAlign w:val="bottom"/>
          </w:tcPr>
          <w:p w14:paraId="561B08A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r>
      <w:tr w:rsidR="00D16D57" w:rsidRPr="002D7963" w14:paraId="5066281C" w14:textId="77777777" w:rsidTr="00D16D57">
        <w:tc>
          <w:tcPr>
            <w:tcW w:w="1071" w:type="pct"/>
          </w:tcPr>
          <w:p w14:paraId="032638BC"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6C5B36B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380" w:type="pct"/>
            <w:vAlign w:val="center"/>
          </w:tcPr>
          <w:p w14:paraId="024F3A6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63" w:type="pct"/>
            <w:vAlign w:val="center"/>
          </w:tcPr>
          <w:p w14:paraId="3480D1F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472" w:type="pct"/>
            <w:vAlign w:val="center"/>
          </w:tcPr>
          <w:p w14:paraId="4D02F7C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334" w:type="pct"/>
            <w:gridSpan w:val="2"/>
            <w:vAlign w:val="center"/>
          </w:tcPr>
          <w:p w14:paraId="05E9378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67</w:t>
            </w:r>
          </w:p>
        </w:tc>
        <w:tc>
          <w:tcPr>
            <w:tcW w:w="337" w:type="pct"/>
            <w:vAlign w:val="center"/>
          </w:tcPr>
          <w:p w14:paraId="5F034D5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59</w:t>
            </w:r>
          </w:p>
        </w:tc>
        <w:tc>
          <w:tcPr>
            <w:tcW w:w="471" w:type="pct"/>
            <w:vAlign w:val="center"/>
          </w:tcPr>
          <w:p w14:paraId="1CBBF28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7153132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337" w:type="pct"/>
            <w:vAlign w:val="center"/>
          </w:tcPr>
          <w:p w14:paraId="1B12CCA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487" w:type="pct"/>
            <w:vAlign w:val="bottom"/>
          </w:tcPr>
          <w:p w14:paraId="3B413A4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r>
    </w:tbl>
    <w:p w14:paraId="5E36AC91" w14:textId="41697DB1" w:rsidR="00D16D57" w:rsidRPr="002D7963" w:rsidRDefault="00D16D57" w:rsidP="004F3D0B">
      <w:pPr>
        <w:pStyle w:val="TableTitleAppxE"/>
        <w:spacing w:before="120"/>
      </w:pPr>
      <w:bookmarkStart w:id="174" w:name="_Toc165823925"/>
      <w:r w:rsidRPr="002D7963">
        <w:t>Table E2</w:t>
      </w:r>
      <w:r w:rsidR="00356F73" w:rsidRPr="002D7963">
        <w:t>.</w:t>
      </w:r>
      <w:r w:rsidRPr="002D7963">
        <w:t xml:space="preserve"> Sherborn</w:t>
      </w:r>
      <w:r w:rsidR="00F102FD">
        <w:t xml:space="preserve"> Public Schools</w:t>
      </w:r>
      <w:r w:rsidR="00356F73" w:rsidRPr="002D7963">
        <w:t>:</w:t>
      </w:r>
      <w:r w:rsidRPr="002D7963">
        <w:t xml:space="preserve"> Next-Generation MCAS ELA Achievement by Student Group, Grades 3-8, 2022-2023</w:t>
      </w:r>
      <w:bookmarkEnd w:id="174"/>
      <w:r w:rsidRPr="002D7963">
        <w:t xml:space="preserve"> </w:t>
      </w:r>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6D7C204B"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72872664"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45D8C3DD" w14:textId="1F18EBA0" w:rsidR="00D16D57" w:rsidRPr="002D7963" w:rsidRDefault="00D16D57" w:rsidP="00F33EB1">
            <w:pPr>
              <w:pStyle w:val="TableColHeadingCenter"/>
              <w:spacing w:before="10" w:after="10"/>
            </w:pPr>
            <w:r w:rsidRPr="002D7963">
              <w:t xml:space="preserve"># </w:t>
            </w:r>
            <w:r w:rsidR="00356F73" w:rsidRPr="002D7963">
              <w:t>i</w:t>
            </w:r>
            <w:r w:rsidRPr="002D7963">
              <w:t>ncluded (2023)</w:t>
            </w:r>
          </w:p>
        </w:tc>
        <w:tc>
          <w:tcPr>
            <w:tcW w:w="1222" w:type="pct"/>
            <w:gridSpan w:val="4"/>
            <w:vAlign w:val="bottom"/>
          </w:tcPr>
          <w:p w14:paraId="27DEC0BD" w14:textId="164E2FAE" w:rsidR="00D16D57" w:rsidRPr="002D7963" w:rsidRDefault="00D16D57" w:rsidP="00F33EB1">
            <w:pPr>
              <w:pStyle w:val="TableColHeadingCenter"/>
              <w:spacing w:before="10" w:after="10"/>
            </w:pPr>
            <w:r w:rsidRPr="002D7963">
              <w:t>Percent</w:t>
            </w:r>
            <w:r w:rsidR="00356F73" w:rsidRPr="002D7963">
              <w:t>age</w:t>
            </w:r>
            <w:r w:rsidRPr="002D7963">
              <w:t xml:space="preserve"> meeting or exceeding expectations</w:t>
            </w:r>
          </w:p>
        </w:tc>
        <w:tc>
          <w:tcPr>
            <w:tcW w:w="1149" w:type="pct"/>
            <w:gridSpan w:val="4"/>
            <w:vAlign w:val="center"/>
          </w:tcPr>
          <w:p w14:paraId="2794E921" w14:textId="08814207" w:rsidR="00D16D57" w:rsidRPr="002D7963" w:rsidRDefault="00D16D57" w:rsidP="00F33EB1">
            <w:pPr>
              <w:pStyle w:val="TableColHeadingCenter"/>
              <w:spacing w:before="10" w:after="10"/>
            </w:pPr>
            <w:r w:rsidRPr="002D7963">
              <w:t>Percent</w:t>
            </w:r>
            <w:r w:rsidR="00356F73" w:rsidRPr="002D7963">
              <w:t>age</w:t>
            </w:r>
            <w:r w:rsidRPr="002D7963">
              <w:t xml:space="preserve"> partially meeting expectations</w:t>
            </w:r>
          </w:p>
        </w:tc>
        <w:tc>
          <w:tcPr>
            <w:tcW w:w="1157" w:type="pct"/>
            <w:gridSpan w:val="3"/>
            <w:vAlign w:val="center"/>
          </w:tcPr>
          <w:p w14:paraId="16C061FF" w14:textId="698BF4F7" w:rsidR="00D16D57" w:rsidRPr="002D7963" w:rsidRDefault="00D16D57" w:rsidP="00F33EB1">
            <w:pPr>
              <w:pStyle w:val="TableColHeadingCenter"/>
              <w:spacing w:before="10" w:after="10"/>
            </w:pPr>
            <w:r w:rsidRPr="002D7963">
              <w:t>Percent</w:t>
            </w:r>
            <w:r w:rsidR="00356F73" w:rsidRPr="002D7963">
              <w:t>age</w:t>
            </w:r>
            <w:r w:rsidRPr="002D7963">
              <w:t xml:space="preserve"> not meeting expectations</w:t>
            </w:r>
          </w:p>
        </w:tc>
      </w:tr>
      <w:tr w:rsidR="00D16D57" w:rsidRPr="002D7963" w14:paraId="37710954"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4DEFC0FA" w14:textId="77777777" w:rsidR="00D16D57" w:rsidRPr="002D7963" w:rsidRDefault="00D16D57" w:rsidP="00F33EB1">
            <w:pPr>
              <w:pStyle w:val="TableColHeadingCenter"/>
              <w:spacing w:before="10" w:after="10"/>
            </w:pPr>
          </w:p>
        </w:tc>
        <w:tc>
          <w:tcPr>
            <w:tcW w:w="401" w:type="pct"/>
            <w:vMerge/>
            <w:vAlign w:val="bottom"/>
          </w:tcPr>
          <w:p w14:paraId="01CB07AC" w14:textId="77777777" w:rsidR="00D16D57" w:rsidRPr="002D7963" w:rsidRDefault="00D16D57" w:rsidP="00F33EB1">
            <w:pPr>
              <w:pStyle w:val="TableColHeadingCenter"/>
              <w:spacing w:before="10" w:after="10"/>
            </w:pPr>
          </w:p>
        </w:tc>
        <w:tc>
          <w:tcPr>
            <w:tcW w:w="380" w:type="pct"/>
            <w:vAlign w:val="center"/>
          </w:tcPr>
          <w:p w14:paraId="64F20495" w14:textId="77777777" w:rsidR="00D16D57" w:rsidRPr="002D7963" w:rsidRDefault="00D16D57" w:rsidP="00F33EB1">
            <w:pPr>
              <w:pStyle w:val="TableColHeadingCenter"/>
              <w:spacing w:before="10" w:after="10"/>
            </w:pPr>
            <w:r w:rsidRPr="002D7963">
              <w:t>2022</w:t>
            </w:r>
          </w:p>
        </w:tc>
        <w:tc>
          <w:tcPr>
            <w:tcW w:w="363" w:type="pct"/>
            <w:vAlign w:val="center"/>
          </w:tcPr>
          <w:p w14:paraId="33A6C3B0" w14:textId="77777777" w:rsidR="00D16D57" w:rsidRPr="002D7963" w:rsidRDefault="00D16D57" w:rsidP="00F33EB1">
            <w:pPr>
              <w:pStyle w:val="TableColHeadingCenter"/>
              <w:spacing w:before="10" w:after="10"/>
            </w:pPr>
            <w:r w:rsidRPr="002D7963">
              <w:t>2023</w:t>
            </w:r>
          </w:p>
        </w:tc>
        <w:tc>
          <w:tcPr>
            <w:tcW w:w="472" w:type="pct"/>
            <w:vAlign w:val="center"/>
          </w:tcPr>
          <w:p w14:paraId="1FAE1593"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747E6BAF" w14:textId="77777777" w:rsidR="00D16D57" w:rsidRPr="002D7963" w:rsidRDefault="00D16D57" w:rsidP="00F33EB1">
            <w:pPr>
              <w:pStyle w:val="TableColHeadingCenter"/>
              <w:spacing w:before="10" w:after="10"/>
            </w:pPr>
            <w:r w:rsidRPr="002D7963">
              <w:t>2022</w:t>
            </w:r>
          </w:p>
        </w:tc>
        <w:tc>
          <w:tcPr>
            <w:tcW w:w="337" w:type="pct"/>
            <w:vAlign w:val="center"/>
          </w:tcPr>
          <w:p w14:paraId="30F61D20" w14:textId="77777777" w:rsidR="00D16D57" w:rsidRPr="002D7963" w:rsidRDefault="00D16D57" w:rsidP="00F33EB1">
            <w:pPr>
              <w:pStyle w:val="TableColHeadingCenter"/>
              <w:spacing w:before="10" w:after="10"/>
            </w:pPr>
            <w:r w:rsidRPr="002D7963">
              <w:t>2023</w:t>
            </w:r>
          </w:p>
        </w:tc>
        <w:tc>
          <w:tcPr>
            <w:tcW w:w="471" w:type="pct"/>
            <w:vAlign w:val="center"/>
          </w:tcPr>
          <w:p w14:paraId="6CC81489"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52C8C9A6" w14:textId="77777777" w:rsidR="00D16D57" w:rsidRPr="002D7963" w:rsidRDefault="00D16D57" w:rsidP="00F33EB1">
            <w:pPr>
              <w:pStyle w:val="TableColHeadingCenter"/>
              <w:spacing w:before="10" w:after="10"/>
            </w:pPr>
            <w:r w:rsidRPr="002D7963">
              <w:t>2022</w:t>
            </w:r>
          </w:p>
        </w:tc>
        <w:tc>
          <w:tcPr>
            <w:tcW w:w="337" w:type="pct"/>
            <w:vAlign w:val="center"/>
          </w:tcPr>
          <w:p w14:paraId="7BECC522" w14:textId="77777777" w:rsidR="00D16D57" w:rsidRPr="002D7963" w:rsidRDefault="00D16D57" w:rsidP="00F33EB1">
            <w:pPr>
              <w:pStyle w:val="TableColHeadingCenter"/>
              <w:spacing w:before="10" w:after="10"/>
            </w:pPr>
            <w:r w:rsidRPr="002D7963">
              <w:t>2023</w:t>
            </w:r>
          </w:p>
        </w:tc>
        <w:tc>
          <w:tcPr>
            <w:tcW w:w="487" w:type="pct"/>
            <w:vAlign w:val="center"/>
          </w:tcPr>
          <w:p w14:paraId="4553B5C4" w14:textId="77777777" w:rsidR="00D16D57" w:rsidRPr="002D7963" w:rsidRDefault="00D16D57" w:rsidP="00F33EB1">
            <w:pPr>
              <w:pStyle w:val="TableColHeadingCenter"/>
              <w:spacing w:before="10" w:after="10"/>
            </w:pPr>
            <w:r w:rsidRPr="002D7963">
              <w:t>State (2023)</w:t>
            </w:r>
          </w:p>
        </w:tc>
      </w:tr>
      <w:tr w:rsidR="00D16D57" w:rsidRPr="002D7963" w14:paraId="5E64A043"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067FAF4A"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6B74603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204</w:t>
            </w:r>
          </w:p>
        </w:tc>
        <w:tc>
          <w:tcPr>
            <w:tcW w:w="380" w:type="pct"/>
            <w:vAlign w:val="center"/>
          </w:tcPr>
          <w:p w14:paraId="6A9B9F2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63</w:t>
            </w:r>
          </w:p>
        </w:tc>
        <w:tc>
          <w:tcPr>
            <w:tcW w:w="363" w:type="pct"/>
            <w:vAlign w:val="center"/>
          </w:tcPr>
          <w:p w14:paraId="6F367DF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66</w:t>
            </w:r>
          </w:p>
        </w:tc>
        <w:tc>
          <w:tcPr>
            <w:tcW w:w="472" w:type="pct"/>
            <w:vAlign w:val="center"/>
          </w:tcPr>
          <w:p w14:paraId="188AD61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34" w:type="pct"/>
            <w:gridSpan w:val="2"/>
            <w:vAlign w:val="center"/>
          </w:tcPr>
          <w:p w14:paraId="214482F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337" w:type="pct"/>
            <w:vAlign w:val="center"/>
          </w:tcPr>
          <w:p w14:paraId="5C61A15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471" w:type="pct"/>
            <w:vAlign w:val="center"/>
          </w:tcPr>
          <w:p w14:paraId="28783FE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c>
          <w:tcPr>
            <w:tcW w:w="347" w:type="pct"/>
            <w:gridSpan w:val="2"/>
            <w:vAlign w:val="center"/>
          </w:tcPr>
          <w:p w14:paraId="2837857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37" w:type="pct"/>
            <w:vAlign w:val="center"/>
          </w:tcPr>
          <w:p w14:paraId="7506E65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bottom"/>
          </w:tcPr>
          <w:p w14:paraId="24BF6A7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r>
      <w:tr w:rsidR="00D16D57" w:rsidRPr="002D7963" w14:paraId="05FF513F" w14:textId="77777777" w:rsidTr="00D16D57">
        <w:tc>
          <w:tcPr>
            <w:tcW w:w="1071" w:type="pct"/>
          </w:tcPr>
          <w:p w14:paraId="5565114A"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215533C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380" w:type="pct"/>
            <w:vAlign w:val="center"/>
          </w:tcPr>
          <w:p w14:paraId="5CAF2DDB" w14:textId="1A142F1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477F13F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472" w:type="pct"/>
            <w:vAlign w:val="center"/>
          </w:tcPr>
          <w:p w14:paraId="712E73D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334" w:type="pct"/>
            <w:gridSpan w:val="2"/>
            <w:vAlign w:val="center"/>
          </w:tcPr>
          <w:p w14:paraId="1E1E5838" w14:textId="135E862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D2B2BD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471" w:type="pct"/>
            <w:vAlign w:val="center"/>
          </w:tcPr>
          <w:p w14:paraId="4C3DCC9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47" w:type="pct"/>
            <w:gridSpan w:val="2"/>
            <w:vAlign w:val="center"/>
          </w:tcPr>
          <w:p w14:paraId="79DEB5DD" w14:textId="2C4C697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FF3C68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487" w:type="pct"/>
            <w:vAlign w:val="bottom"/>
          </w:tcPr>
          <w:p w14:paraId="76145B4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r>
      <w:tr w:rsidR="00D16D57" w:rsidRPr="002D7963" w14:paraId="5E4DE414"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EDCA140"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6122D30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380" w:type="pct"/>
            <w:vAlign w:val="center"/>
          </w:tcPr>
          <w:p w14:paraId="100708B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94</w:t>
            </w:r>
          </w:p>
        </w:tc>
        <w:tc>
          <w:tcPr>
            <w:tcW w:w="363" w:type="pct"/>
            <w:vAlign w:val="center"/>
          </w:tcPr>
          <w:p w14:paraId="78E6256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92</w:t>
            </w:r>
          </w:p>
        </w:tc>
        <w:tc>
          <w:tcPr>
            <w:tcW w:w="472" w:type="pct"/>
            <w:vAlign w:val="center"/>
          </w:tcPr>
          <w:p w14:paraId="3035C0D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64</w:t>
            </w:r>
          </w:p>
        </w:tc>
        <w:tc>
          <w:tcPr>
            <w:tcW w:w="334" w:type="pct"/>
            <w:gridSpan w:val="2"/>
            <w:vAlign w:val="center"/>
          </w:tcPr>
          <w:p w14:paraId="19343C5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337" w:type="pct"/>
            <w:vAlign w:val="center"/>
          </w:tcPr>
          <w:p w14:paraId="03FBCAF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471" w:type="pct"/>
            <w:vAlign w:val="center"/>
          </w:tcPr>
          <w:p w14:paraId="6DA56A9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47" w:type="pct"/>
            <w:gridSpan w:val="2"/>
            <w:vAlign w:val="center"/>
          </w:tcPr>
          <w:p w14:paraId="7DF8454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3885B33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7C3A294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r>
      <w:tr w:rsidR="00D16D57" w:rsidRPr="002D7963" w14:paraId="61D4A800" w14:textId="77777777" w:rsidTr="00D16D57">
        <w:tc>
          <w:tcPr>
            <w:tcW w:w="1071" w:type="pct"/>
          </w:tcPr>
          <w:p w14:paraId="6D33AD1A"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7284B67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80" w:type="pct"/>
            <w:vAlign w:val="center"/>
          </w:tcPr>
          <w:p w14:paraId="68596639" w14:textId="0A77E7E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48B374F2" w14:textId="35078C2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279A326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334" w:type="pct"/>
            <w:gridSpan w:val="2"/>
            <w:vAlign w:val="center"/>
          </w:tcPr>
          <w:p w14:paraId="618C154C" w14:textId="7D98F08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619DED2" w14:textId="6F50AA5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398612C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47" w:type="pct"/>
            <w:gridSpan w:val="2"/>
            <w:vAlign w:val="center"/>
          </w:tcPr>
          <w:p w14:paraId="678C2D9E" w14:textId="04A374B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7BEFCDD" w14:textId="0DC26C3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44F7646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r>
      <w:tr w:rsidR="00D16D57" w:rsidRPr="002D7963" w14:paraId="25BD866B"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363DF240"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01834A7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380" w:type="pct"/>
            <w:vAlign w:val="center"/>
          </w:tcPr>
          <w:p w14:paraId="24CC2FB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67</w:t>
            </w:r>
          </w:p>
        </w:tc>
        <w:tc>
          <w:tcPr>
            <w:tcW w:w="363" w:type="pct"/>
            <w:vAlign w:val="center"/>
          </w:tcPr>
          <w:p w14:paraId="4850393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71</w:t>
            </w:r>
          </w:p>
        </w:tc>
        <w:tc>
          <w:tcPr>
            <w:tcW w:w="472" w:type="pct"/>
            <w:vAlign w:val="center"/>
          </w:tcPr>
          <w:p w14:paraId="48AF798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49</w:t>
            </w:r>
          </w:p>
        </w:tc>
        <w:tc>
          <w:tcPr>
            <w:tcW w:w="334" w:type="pct"/>
            <w:gridSpan w:val="2"/>
            <w:vAlign w:val="center"/>
          </w:tcPr>
          <w:p w14:paraId="0ED665A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37" w:type="pct"/>
            <w:vAlign w:val="center"/>
          </w:tcPr>
          <w:p w14:paraId="5207365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471" w:type="pct"/>
            <w:vAlign w:val="center"/>
          </w:tcPr>
          <w:p w14:paraId="79BCDD6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347" w:type="pct"/>
            <w:gridSpan w:val="2"/>
            <w:vAlign w:val="center"/>
          </w:tcPr>
          <w:p w14:paraId="5D85C56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337" w:type="pct"/>
            <w:vAlign w:val="center"/>
          </w:tcPr>
          <w:p w14:paraId="6FF2E14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53BA1B7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78AAD8A1" w14:textId="77777777" w:rsidTr="00D16D57">
        <w:tc>
          <w:tcPr>
            <w:tcW w:w="1071" w:type="pct"/>
          </w:tcPr>
          <w:p w14:paraId="72DA81F2"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43B82144" w14:textId="76BEA05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09E10D64" w14:textId="0A194CE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19CB6715" w14:textId="07A8B93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2B3E5B7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334" w:type="pct"/>
            <w:gridSpan w:val="2"/>
            <w:vAlign w:val="center"/>
          </w:tcPr>
          <w:p w14:paraId="12486922" w14:textId="6ED5AD9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EF602F5" w14:textId="167198C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3EDC676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47" w:type="pct"/>
            <w:gridSpan w:val="2"/>
            <w:vAlign w:val="center"/>
          </w:tcPr>
          <w:p w14:paraId="287740DF" w14:textId="1EFEEE2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20060D0" w14:textId="3503ECB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638ECF1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r>
      <w:tr w:rsidR="00D16D57" w:rsidRPr="002D7963" w14:paraId="29F54A50"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D458954"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7FB24AA1" w14:textId="729C32E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75E61100" w14:textId="6D5A3B6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1627196D" w14:textId="39A6F80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750717C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34" w:type="pct"/>
            <w:gridSpan w:val="2"/>
            <w:vAlign w:val="center"/>
          </w:tcPr>
          <w:p w14:paraId="2C281B70" w14:textId="5586E5C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19B17221" w14:textId="332937E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477418A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47" w:type="pct"/>
            <w:gridSpan w:val="2"/>
            <w:vAlign w:val="center"/>
          </w:tcPr>
          <w:p w14:paraId="4BE3A9FF" w14:textId="4F52F03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7FD6CDB" w14:textId="3BD535A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504609D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r>
      <w:tr w:rsidR="00D16D57" w:rsidRPr="002D7963" w14:paraId="651E4D14" w14:textId="77777777" w:rsidTr="00D16D57">
        <w:tc>
          <w:tcPr>
            <w:tcW w:w="1071" w:type="pct"/>
          </w:tcPr>
          <w:p w14:paraId="4230AF8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60CAF7C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160</w:t>
            </w:r>
          </w:p>
        </w:tc>
        <w:tc>
          <w:tcPr>
            <w:tcW w:w="380" w:type="pct"/>
            <w:vAlign w:val="center"/>
          </w:tcPr>
          <w:p w14:paraId="658F90E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61</w:t>
            </w:r>
          </w:p>
        </w:tc>
        <w:tc>
          <w:tcPr>
            <w:tcW w:w="363" w:type="pct"/>
            <w:vAlign w:val="center"/>
          </w:tcPr>
          <w:p w14:paraId="4FB726C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66</w:t>
            </w:r>
          </w:p>
        </w:tc>
        <w:tc>
          <w:tcPr>
            <w:tcW w:w="472" w:type="pct"/>
            <w:vAlign w:val="center"/>
          </w:tcPr>
          <w:p w14:paraId="40570B2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34" w:type="pct"/>
            <w:gridSpan w:val="2"/>
            <w:vAlign w:val="center"/>
          </w:tcPr>
          <w:p w14:paraId="66541B8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37" w:type="pct"/>
            <w:vAlign w:val="center"/>
          </w:tcPr>
          <w:p w14:paraId="43B1F37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c>
          <w:tcPr>
            <w:tcW w:w="471" w:type="pct"/>
            <w:vAlign w:val="center"/>
          </w:tcPr>
          <w:p w14:paraId="1CD731F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47" w:type="pct"/>
            <w:gridSpan w:val="2"/>
            <w:vAlign w:val="center"/>
          </w:tcPr>
          <w:p w14:paraId="06A4C0F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37" w:type="pct"/>
            <w:vAlign w:val="center"/>
          </w:tcPr>
          <w:p w14:paraId="798BEE0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bottom"/>
          </w:tcPr>
          <w:p w14:paraId="0837F0D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r>
      <w:tr w:rsidR="00D16D57" w:rsidRPr="002D7963" w14:paraId="5235CEC9"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67FD93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01BD3B3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380" w:type="pct"/>
            <w:vAlign w:val="center"/>
          </w:tcPr>
          <w:p w14:paraId="5394BEA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49</w:t>
            </w:r>
          </w:p>
        </w:tc>
        <w:tc>
          <w:tcPr>
            <w:tcW w:w="363" w:type="pct"/>
            <w:vAlign w:val="center"/>
          </w:tcPr>
          <w:p w14:paraId="0C64316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472" w:type="pct"/>
            <w:vAlign w:val="center"/>
          </w:tcPr>
          <w:p w14:paraId="7AC7B6C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4" w:type="pct"/>
            <w:gridSpan w:val="2"/>
            <w:vAlign w:val="center"/>
          </w:tcPr>
          <w:p w14:paraId="5ABC986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37" w:type="pct"/>
            <w:vAlign w:val="center"/>
          </w:tcPr>
          <w:p w14:paraId="102FC7F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471" w:type="pct"/>
            <w:vAlign w:val="center"/>
          </w:tcPr>
          <w:p w14:paraId="1418189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47" w:type="pct"/>
            <w:gridSpan w:val="2"/>
            <w:vAlign w:val="center"/>
          </w:tcPr>
          <w:p w14:paraId="7B733C7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337" w:type="pct"/>
            <w:vAlign w:val="center"/>
          </w:tcPr>
          <w:p w14:paraId="0EE4114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87" w:type="pct"/>
            <w:vAlign w:val="bottom"/>
          </w:tcPr>
          <w:p w14:paraId="5E788FE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r w:rsidR="00D16D57" w:rsidRPr="002D7963" w14:paraId="5E3C502A" w14:textId="77777777" w:rsidTr="00D16D57">
        <w:tc>
          <w:tcPr>
            <w:tcW w:w="1071" w:type="pct"/>
          </w:tcPr>
          <w:p w14:paraId="754AD97F"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5386CD3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380" w:type="pct"/>
            <w:vAlign w:val="center"/>
          </w:tcPr>
          <w:p w14:paraId="757C201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53</w:t>
            </w:r>
          </w:p>
        </w:tc>
        <w:tc>
          <w:tcPr>
            <w:tcW w:w="363" w:type="pct"/>
            <w:vAlign w:val="center"/>
          </w:tcPr>
          <w:p w14:paraId="35E7A2B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472" w:type="pct"/>
            <w:vAlign w:val="center"/>
          </w:tcPr>
          <w:p w14:paraId="12592AD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4" w:type="pct"/>
            <w:gridSpan w:val="2"/>
            <w:vAlign w:val="center"/>
          </w:tcPr>
          <w:p w14:paraId="01CDE32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337" w:type="pct"/>
            <w:vAlign w:val="center"/>
          </w:tcPr>
          <w:p w14:paraId="528F657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471" w:type="pct"/>
            <w:vAlign w:val="center"/>
          </w:tcPr>
          <w:p w14:paraId="623394F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47" w:type="pct"/>
            <w:gridSpan w:val="2"/>
            <w:vAlign w:val="center"/>
          </w:tcPr>
          <w:p w14:paraId="6FE5B9D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337" w:type="pct"/>
            <w:vAlign w:val="center"/>
          </w:tcPr>
          <w:p w14:paraId="5B165FB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487" w:type="pct"/>
            <w:vAlign w:val="bottom"/>
          </w:tcPr>
          <w:p w14:paraId="0462D2C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0BC4B293"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ADC467B"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7F88B3B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80" w:type="pct"/>
            <w:vAlign w:val="center"/>
          </w:tcPr>
          <w:p w14:paraId="3A64A923" w14:textId="7D784E2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42B97C35" w14:textId="0B5B7CD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60DEC49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34" w:type="pct"/>
            <w:gridSpan w:val="2"/>
            <w:vAlign w:val="center"/>
          </w:tcPr>
          <w:p w14:paraId="5D288555" w14:textId="4FD05CE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68FFBB9" w14:textId="0789EBB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0CB8CCF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47" w:type="pct"/>
            <w:gridSpan w:val="2"/>
            <w:vAlign w:val="center"/>
          </w:tcPr>
          <w:p w14:paraId="289CC53A" w14:textId="5125338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1470835" w14:textId="1B36D70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D128D5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r>
      <w:tr w:rsidR="00D16D57" w:rsidRPr="002D7963" w14:paraId="24D021D6" w14:textId="77777777" w:rsidTr="00D16D57">
        <w:tc>
          <w:tcPr>
            <w:tcW w:w="1071" w:type="pct"/>
          </w:tcPr>
          <w:p w14:paraId="140369D4"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61FF94D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80" w:type="pct"/>
            <w:vAlign w:val="center"/>
          </w:tcPr>
          <w:p w14:paraId="24FF2B5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63" w:type="pct"/>
            <w:vAlign w:val="center"/>
          </w:tcPr>
          <w:p w14:paraId="6C2DA96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472" w:type="pct"/>
            <w:vAlign w:val="center"/>
          </w:tcPr>
          <w:p w14:paraId="2EC7B7B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334" w:type="pct"/>
            <w:gridSpan w:val="2"/>
            <w:vAlign w:val="center"/>
          </w:tcPr>
          <w:p w14:paraId="3EE0D53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337" w:type="pct"/>
            <w:vAlign w:val="center"/>
          </w:tcPr>
          <w:p w14:paraId="52601C4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471" w:type="pct"/>
            <w:vAlign w:val="center"/>
          </w:tcPr>
          <w:p w14:paraId="4C29E1A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7DC39CC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c>
          <w:tcPr>
            <w:tcW w:w="337" w:type="pct"/>
            <w:vAlign w:val="center"/>
          </w:tcPr>
          <w:p w14:paraId="5462BD4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87" w:type="pct"/>
            <w:vAlign w:val="bottom"/>
          </w:tcPr>
          <w:p w14:paraId="6B04738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r>
    </w:tbl>
    <w:p w14:paraId="5FAEDFE3" w14:textId="41F977A5" w:rsidR="00D16D57" w:rsidRPr="002D7963" w:rsidRDefault="00D16D57" w:rsidP="004F3D0B">
      <w:pPr>
        <w:pStyle w:val="TableTitleAppxE"/>
      </w:pPr>
      <w:bookmarkStart w:id="175" w:name="_Toc165823926"/>
      <w:r w:rsidRPr="002D7963">
        <w:lastRenderedPageBreak/>
        <w:t>Table E3</w:t>
      </w:r>
      <w:r w:rsidR="00356F73" w:rsidRPr="002D7963">
        <w:t>.</w:t>
      </w:r>
      <w:r w:rsidRPr="002D7963">
        <w:t xml:space="preserve"> Dover-Sherborn</w:t>
      </w:r>
      <w:r w:rsidR="00F102FD" w:rsidRPr="00F102FD">
        <w:t xml:space="preserve"> </w:t>
      </w:r>
      <w:r w:rsidR="00207265">
        <w:t>RSD</w:t>
      </w:r>
      <w:r w:rsidR="00356F73" w:rsidRPr="002D7963">
        <w:t>:</w:t>
      </w:r>
      <w:r w:rsidRPr="002D7963">
        <w:t xml:space="preserve"> Next-Generation MCAS ELA Achievement by Student Group, Grades 3-8, 2022-2023</w:t>
      </w:r>
      <w:bookmarkEnd w:id="175"/>
      <w:r w:rsidRPr="002D7963">
        <w:t xml:space="preserve"> </w:t>
      </w:r>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6CE2BD07"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52CFFCCD"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10222F8C" w14:textId="222C726A" w:rsidR="00D16D57" w:rsidRPr="002D7963" w:rsidRDefault="00D16D57" w:rsidP="00F33EB1">
            <w:pPr>
              <w:pStyle w:val="TableColHeadingCenter"/>
              <w:spacing w:before="10" w:after="10"/>
            </w:pPr>
            <w:r w:rsidRPr="002D7963">
              <w:t xml:space="preserve"># </w:t>
            </w:r>
            <w:r w:rsidR="00356F73" w:rsidRPr="002D7963">
              <w:t>i</w:t>
            </w:r>
            <w:r w:rsidRPr="002D7963">
              <w:t>ncluded (2023)</w:t>
            </w:r>
          </w:p>
        </w:tc>
        <w:tc>
          <w:tcPr>
            <w:tcW w:w="1222" w:type="pct"/>
            <w:gridSpan w:val="4"/>
            <w:vAlign w:val="bottom"/>
          </w:tcPr>
          <w:p w14:paraId="0A86D6FE" w14:textId="06BCA312" w:rsidR="00D16D57" w:rsidRPr="002D7963" w:rsidRDefault="00D16D57" w:rsidP="00F33EB1">
            <w:pPr>
              <w:pStyle w:val="TableColHeadingCenter"/>
              <w:spacing w:before="10" w:after="10"/>
            </w:pPr>
            <w:r w:rsidRPr="002D7963">
              <w:t>Percent</w:t>
            </w:r>
            <w:r w:rsidR="00356F73" w:rsidRPr="002D7963">
              <w:t>age</w:t>
            </w:r>
            <w:r w:rsidRPr="002D7963">
              <w:t xml:space="preserve"> meeting or exceeding expectations</w:t>
            </w:r>
          </w:p>
        </w:tc>
        <w:tc>
          <w:tcPr>
            <w:tcW w:w="1149" w:type="pct"/>
            <w:gridSpan w:val="4"/>
            <w:vAlign w:val="center"/>
          </w:tcPr>
          <w:p w14:paraId="71F28C89" w14:textId="11AA7EB7" w:rsidR="00D16D57" w:rsidRPr="002D7963" w:rsidRDefault="00D16D57" w:rsidP="00F33EB1">
            <w:pPr>
              <w:pStyle w:val="TableColHeadingCenter"/>
              <w:spacing w:before="10" w:after="10"/>
            </w:pPr>
            <w:r w:rsidRPr="002D7963">
              <w:t>Percent</w:t>
            </w:r>
            <w:r w:rsidR="00356F73" w:rsidRPr="002D7963">
              <w:t>age</w:t>
            </w:r>
            <w:r w:rsidRPr="002D7963">
              <w:t xml:space="preserve"> partially meeting expectations</w:t>
            </w:r>
          </w:p>
        </w:tc>
        <w:tc>
          <w:tcPr>
            <w:tcW w:w="1157" w:type="pct"/>
            <w:gridSpan w:val="3"/>
            <w:vAlign w:val="center"/>
          </w:tcPr>
          <w:p w14:paraId="010661CE" w14:textId="4BD5156B" w:rsidR="00D16D57" w:rsidRPr="002D7963" w:rsidRDefault="00D16D57" w:rsidP="00F33EB1">
            <w:pPr>
              <w:pStyle w:val="TableColHeadingCenter"/>
              <w:spacing w:before="10" w:after="10"/>
            </w:pPr>
            <w:r w:rsidRPr="002D7963">
              <w:t>Percent</w:t>
            </w:r>
            <w:r w:rsidR="00356F73" w:rsidRPr="002D7963">
              <w:t>age</w:t>
            </w:r>
            <w:r w:rsidRPr="002D7963">
              <w:t xml:space="preserve"> not meeting expectations</w:t>
            </w:r>
          </w:p>
        </w:tc>
      </w:tr>
      <w:tr w:rsidR="00D16D57" w:rsidRPr="002D7963" w14:paraId="04282B33"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517AA14A" w14:textId="77777777" w:rsidR="00D16D57" w:rsidRPr="002D7963" w:rsidRDefault="00D16D57" w:rsidP="00F33EB1">
            <w:pPr>
              <w:pStyle w:val="TableColHeadingCenter"/>
              <w:spacing w:before="10" w:after="10"/>
            </w:pPr>
          </w:p>
        </w:tc>
        <w:tc>
          <w:tcPr>
            <w:tcW w:w="401" w:type="pct"/>
            <w:vMerge/>
            <w:vAlign w:val="bottom"/>
          </w:tcPr>
          <w:p w14:paraId="688A80E7" w14:textId="77777777" w:rsidR="00D16D57" w:rsidRPr="002D7963" w:rsidRDefault="00D16D57" w:rsidP="00F33EB1">
            <w:pPr>
              <w:pStyle w:val="TableColHeadingCenter"/>
              <w:spacing w:before="10" w:after="10"/>
            </w:pPr>
          </w:p>
        </w:tc>
        <w:tc>
          <w:tcPr>
            <w:tcW w:w="380" w:type="pct"/>
            <w:vAlign w:val="center"/>
          </w:tcPr>
          <w:p w14:paraId="248002C6" w14:textId="77777777" w:rsidR="00D16D57" w:rsidRPr="002D7963" w:rsidRDefault="00D16D57" w:rsidP="00F33EB1">
            <w:pPr>
              <w:pStyle w:val="TableColHeadingCenter"/>
              <w:spacing w:before="10" w:after="10"/>
            </w:pPr>
            <w:r w:rsidRPr="002D7963">
              <w:t>2022</w:t>
            </w:r>
          </w:p>
        </w:tc>
        <w:tc>
          <w:tcPr>
            <w:tcW w:w="363" w:type="pct"/>
            <w:vAlign w:val="center"/>
          </w:tcPr>
          <w:p w14:paraId="5DF72C23" w14:textId="77777777" w:rsidR="00D16D57" w:rsidRPr="002D7963" w:rsidRDefault="00D16D57" w:rsidP="00F33EB1">
            <w:pPr>
              <w:pStyle w:val="TableColHeadingCenter"/>
              <w:spacing w:before="10" w:after="10"/>
            </w:pPr>
            <w:r w:rsidRPr="002D7963">
              <w:t>2023</w:t>
            </w:r>
          </w:p>
        </w:tc>
        <w:tc>
          <w:tcPr>
            <w:tcW w:w="472" w:type="pct"/>
            <w:vAlign w:val="center"/>
          </w:tcPr>
          <w:p w14:paraId="6E651C1E"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37F4B032" w14:textId="77777777" w:rsidR="00D16D57" w:rsidRPr="002D7963" w:rsidRDefault="00D16D57" w:rsidP="00F33EB1">
            <w:pPr>
              <w:pStyle w:val="TableColHeadingCenter"/>
              <w:spacing w:before="10" w:after="10"/>
            </w:pPr>
            <w:r w:rsidRPr="002D7963">
              <w:t>2022</w:t>
            </w:r>
          </w:p>
        </w:tc>
        <w:tc>
          <w:tcPr>
            <w:tcW w:w="337" w:type="pct"/>
            <w:vAlign w:val="center"/>
          </w:tcPr>
          <w:p w14:paraId="41184D66" w14:textId="77777777" w:rsidR="00D16D57" w:rsidRPr="002D7963" w:rsidRDefault="00D16D57" w:rsidP="00F33EB1">
            <w:pPr>
              <w:pStyle w:val="TableColHeadingCenter"/>
              <w:spacing w:before="10" w:after="10"/>
            </w:pPr>
            <w:r w:rsidRPr="002D7963">
              <w:t>2023</w:t>
            </w:r>
          </w:p>
        </w:tc>
        <w:tc>
          <w:tcPr>
            <w:tcW w:w="471" w:type="pct"/>
            <w:vAlign w:val="center"/>
          </w:tcPr>
          <w:p w14:paraId="5C5E16B9"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209A9ACA" w14:textId="77777777" w:rsidR="00D16D57" w:rsidRPr="002D7963" w:rsidRDefault="00D16D57" w:rsidP="00F33EB1">
            <w:pPr>
              <w:pStyle w:val="TableColHeadingCenter"/>
              <w:spacing w:before="10" w:after="10"/>
            </w:pPr>
            <w:r w:rsidRPr="002D7963">
              <w:t>2022</w:t>
            </w:r>
          </w:p>
        </w:tc>
        <w:tc>
          <w:tcPr>
            <w:tcW w:w="337" w:type="pct"/>
            <w:vAlign w:val="center"/>
          </w:tcPr>
          <w:p w14:paraId="6630FA38" w14:textId="77777777" w:rsidR="00D16D57" w:rsidRPr="002D7963" w:rsidRDefault="00D16D57" w:rsidP="00F33EB1">
            <w:pPr>
              <w:pStyle w:val="TableColHeadingCenter"/>
              <w:spacing w:before="10" w:after="10"/>
            </w:pPr>
            <w:r w:rsidRPr="002D7963">
              <w:t>2023</w:t>
            </w:r>
          </w:p>
        </w:tc>
        <w:tc>
          <w:tcPr>
            <w:tcW w:w="487" w:type="pct"/>
            <w:vAlign w:val="center"/>
          </w:tcPr>
          <w:p w14:paraId="7FFC1114" w14:textId="77777777" w:rsidR="00D16D57" w:rsidRPr="002D7963" w:rsidRDefault="00D16D57" w:rsidP="00F33EB1">
            <w:pPr>
              <w:pStyle w:val="TableColHeadingCenter"/>
              <w:spacing w:before="10" w:after="10"/>
            </w:pPr>
            <w:r w:rsidRPr="002D7963">
              <w:t>State (2023)</w:t>
            </w:r>
          </w:p>
        </w:tc>
      </w:tr>
      <w:tr w:rsidR="00D16D57" w:rsidRPr="002D7963" w14:paraId="28E52712"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140DEB9E"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7514C6B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466</w:t>
            </w:r>
          </w:p>
        </w:tc>
        <w:tc>
          <w:tcPr>
            <w:tcW w:w="380" w:type="pct"/>
            <w:vAlign w:val="center"/>
          </w:tcPr>
          <w:p w14:paraId="39175A4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71</w:t>
            </w:r>
          </w:p>
        </w:tc>
        <w:tc>
          <w:tcPr>
            <w:tcW w:w="363" w:type="pct"/>
            <w:vAlign w:val="center"/>
          </w:tcPr>
          <w:p w14:paraId="4FEF37E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72</w:t>
            </w:r>
          </w:p>
        </w:tc>
        <w:tc>
          <w:tcPr>
            <w:tcW w:w="472" w:type="pct"/>
            <w:vAlign w:val="center"/>
          </w:tcPr>
          <w:p w14:paraId="273F5D4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34" w:type="pct"/>
            <w:gridSpan w:val="2"/>
            <w:vAlign w:val="center"/>
          </w:tcPr>
          <w:p w14:paraId="44EB0D0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c>
          <w:tcPr>
            <w:tcW w:w="337" w:type="pct"/>
            <w:vAlign w:val="center"/>
          </w:tcPr>
          <w:p w14:paraId="0860301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471" w:type="pct"/>
            <w:vAlign w:val="center"/>
          </w:tcPr>
          <w:p w14:paraId="6D20EA8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c>
          <w:tcPr>
            <w:tcW w:w="347" w:type="pct"/>
            <w:gridSpan w:val="2"/>
            <w:vAlign w:val="center"/>
          </w:tcPr>
          <w:p w14:paraId="22D2C5B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37" w:type="pct"/>
            <w:vAlign w:val="center"/>
          </w:tcPr>
          <w:p w14:paraId="0AF6E00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bottom"/>
          </w:tcPr>
          <w:p w14:paraId="3BFE613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r>
      <w:tr w:rsidR="00D16D57" w:rsidRPr="002D7963" w14:paraId="0213C8B7" w14:textId="77777777" w:rsidTr="00D16D57">
        <w:tc>
          <w:tcPr>
            <w:tcW w:w="1071" w:type="pct"/>
          </w:tcPr>
          <w:p w14:paraId="7A18A312"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1E34D8F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380" w:type="pct"/>
            <w:vAlign w:val="center"/>
          </w:tcPr>
          <w:p w14:paraId="6C740CB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63</w:t>
            </w:r>
          </w:p>
        </w:tc>
        <w:tc>
          <w:tcPr>
            <w:tcW w:w="363" w:type="pct"/>
            <w:vAlign w:val="center"/>
          </w:tcPr>
          <w:p w14:paraId="3B19916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60</w:t>
            </w:r>
          </w:p>
        </w:tc>
        <w:tc>
          <w:tcPr>
            <w:tcW w:w="472" w:type="pct"/>
            <w:vAlign w:val="center"/>
          </w:tcPr>
          <w:p w14:paraId="5EEC78E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334" w:type="pct"/>
            <w:gridSpan w:val="2"/>
            <w:vAlign w:val="center"/>
          </w:tcPr>
          <w:p w14:paraId="30E8321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c>
          <w:tcPr>
            <w:tcW w:w="337" w:type="pct"/>
            <w:vAlign w:val="center"/>
          </w:tcPr>
          <w:p w14:paraId="56D7020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471" w:type="pct"/>
            <w:vAlign w:val="center"/>
          </w:tcPr>
          <w:p w14:paraId="1174FC8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47" w:type="pct"/>
            <w:gridSpan w:val="2"/>
            <w:vAlign w:val="center"/>
          </w:tcPr>
          <w:p w14:paraId="50081C1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7" w:type="pct"/>
            <w:vAlign w:val="center"/>
          </w:tcPr>
          <w:p w14:paraId="622B34F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487" w:type="pct"/>
            <w:vAlign w:val="bottom"/>
          </w:tcPr>
          <w:p w14:paraId="2E9AC21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r>
      <w:tr w:rsidR="00D16D57" w:rsidRPr="002D7963" w14:paraId="26DD1996"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C07D358"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6343C00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61</w:t>
            </w:r>
          </w:p>
        </w:tc>
        <w:tc>
          <w:tcPr>
            <w:tcW w:w="380" w:type="pct"/>
            <w:vAlign w:val="center"/>
          </w:tcPr>
          <w:p w14:paraId="392A639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89</w:t>
            </w:r>
          </w:p>
        </w:tc>
        <w:tc>
          <w:tcPr>
            <w:tcW w:w="363" w:type="pct"/>
            <w:vAlign w:val="center"/>
          </w:tcPr>
          <w:p w14:paraId="2A3CA28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89</w:t>
            </w:r>
          </w:p>
        </w:tc>
        <w:tc>
          <w:tcPr>
            <w:tcW w:w="472" w:type="pct"/>
            <w:vAlign w:val="center"/>
          </w:tcPr>
          <w:p w14:paraId="7332FD3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64</w:t>
            </w:r>
          </w:p>
        </w:tc>
        <w:tc>
          <w:tcPr>
            <w:tcW w:w="334" w:type="pct"/>
            <w:gridSpan w:val="2"/>
            <w:vAlign w:val="center"/>
          </w:tcPr>
          <w:p w14:paraId="0629E6D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37" w:type="pct"/>
            <w:vAlign w:val="center"/>
          </w:tcPr>
          <w:p w14:paraId="1089FD0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471" w:type="pct"/>
            <w:vAlign w:val="center"/>
          </w:tcPr>
          <w:p w14:paraId="18BBF7F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47" w:type="pct"/>
            <w:gridSpan w:val="2"/>
            <w:vAlign w:val="center"/>
          </w:tcPr>
          <w:p w14:paraId="7E24881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5A85872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487" w:type="pct"/>
            <w:vAlign w:val="bottom"/>
          </w:tcPr>
          <w:p w14:paraId="4F9F21B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r>
      <w:tr w:rsidR="00D16D57" w:rsidRPr="002D7963" w14:paraId="66B8A6D1" w14:textId="77777777" w:rsidTr="00D16D57">
        <w:tc>
          <w:tcPr>
            <w:tcW w:w="1071" w:type="pct"/>
          </w:tcPr>
          <w:p w14:paraId="0B2B5A80"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193B8D2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c>
          <w:tcPr>
            <w:tcW w:w="380" w:type="pct"/>
            <w:vAlign w:val="center"/>
          </w:tcPr>
          <w:p w14:paraId="1CA31B4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68</w:t>
            </w:r>
          </w:p>
        </w:tc>
        <w:tc>
          <w:tcPr>
            <w:tcW w:w="363" w:type="pct"/>
            <w:vAlign w:val="center"/>
          </w:tcPr>
          <w:p w14:paraId="3859AA1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75</w:t>
            </w:r>
          </w:p>
        </w:tc>
        <w:tc>
          <w:tcPr>
            <w:tcW w:w="472" w:type="pct"/>
            <w:vAlign w:val="center"/>
          </w:tcPr>
          <w:p w14:paraId="62DFED0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334" w:type="pct"/>
            <w:gridSpan w:val="2"/>
            <w:vAlign w:val="center"/>
          </w:tcPr>
          <w:p w14:paraId="4395253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337" w:type="pct"/>
            <w:vAlign w:val="center"/>
          </w:tcPr>
          <w:p w14:paraId="4BC1C2F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471" w:type="pct"/>
            <w:vAlign w:val="center"/>
          </w:tcPr>
          <w:p w14:paraId="63614D9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47" w:type="pct"/>
            <w:gridSpan w:val="2"/>
            <w:vAlign w:val="center"/>
          </w:tcPr>
          <w:p w14:paraId="26EAFEE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2042150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87" w:type="pct"/>
            <w:vAlign w:val="bottom"/>
          </w:tcPr>
          <w:p w14:paraId="222E567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r>
      <w:tr w:rsidR="00D16D57" w:rsidRPr="002D7963" w14:paraId="7D194ABB"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4E47C9C"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5C8D60F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80" w:type="pct"/>
            <w:vAlign w:val="center"/>
          </w:tcPr>
          <w:p w14:paraId="36CD939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363" w:type="pct"/>
            <w:vAlign w:val="center"/>
          </w:tcPr>
          <w:p w14:paraId="07A4A42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472" w:type="pct"/>
            <w:vAlign w:val="center"/>
          </w:tcPr>
          <w:p w14:paraId="52398BB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49</w:t>
            </w:r>
          </w:p>
        </w:tc>
        <w:tc>
          <w:tcPr>
            <w:tcW w:w="334" w:type="pct"/>
            <w:gridSpan w:val="2"/>
            <w:vAlign w:val="center"/>
          </w:tcPr>
          <w:p w14:paraId="04B28DE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337" w:type="pct"/>
            <w:vAlign w:val="center"/>
          </w:tcPr>
          <w:p w14:paraId="50FAB24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471" w:type="pct"/>
            <w:vAlign w:val="center"/>
          </w:tcPr>
          <w:p w14:paraId="3C95519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347" w:type="pct"/>
            <w:gridSpan w:val="2"/>
            <w:vAlign w:val="center"/>
          </w:tcPr>
          <w:p w14:paraId="4766D50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4F06837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47ED7E7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4F6BAADD" w14:textId="77777777" w:rsidTr="00D16D57">
        <w:tc>
          <w:tcPr>
            <w:tcW w:w="1071" w:type="pct"/>
          </w:tcPr>
          <w:p w14:paraId="4E54EE48"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2B460DDC" w14:textId="1E2E1B2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398E7243" w14:textId="69D5A94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28C236CE" w14:textId="44CBBC0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3DBD34B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334" w:type="pct"/>
            <w:gridSpan w:val="2"/>
            <w:vAlign w:val="center"/>
          </w:tcPr>
          <w:p w14:paraId="1E9CD71B" w14:textId="56F9D52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1F4F33D" w14:textId="4972126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2D24292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47" w:type="pct"/>
            <w:gridSpan w:val="2"/>
            <w:vAlign w:val="center"/>
          </w:tcPr>
          <w:p w14:paraId="5F4A92C8" w14:textId="3837E05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4AEDF18D" w14:textId="52A63FE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2558817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r>
      <w:tr w:rsidR="00D16D57" w:rsidRPr="002D7963" w14:paraId="6A561DF8"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7086CB0E"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7E28D211" w14:textId="4EEF242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7F0FCB49" w14:textId="474B3A8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1BF6AC21" w14:textId="2C10E34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6136242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34" w:type="pct"/>
            <w:gridSpan w:val="2"/>
            <w:vAlign w:val="center"/>
          </w:tcPr>
          <w:p w14:paraId="75161F3E" w14:textId="1EECB26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CB9925E" w14:textId="7985D4F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2631224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47" w:type="pct"/>
            <w:gridSpan w:val="2"/>
            <w:vAlign w:val="center"/>
          </w:tcPr>
          <w:p w14:paraId="45FDAB14" w14:textId="1E46F71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F990691" w14:textId="2383248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1C9DBC8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r>
      <w:tr w:rsidR="00D16D57" w:rsidRPr="002D7963" w14:paraId="5C372770" w14:textId="77777777" w:rsidTr="00D16D57">
        <w:tc>
          <w:tcPr>
            <w:tcW w:w="1071" w:type="pct"/>
          </w:tcPr>
          <w:p w14:paraId="04C8A344"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202C17F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330</w:t>
            </w:r>
          </w:p>
        </w:tc>
        <w:tc>
          <w:tcPr>
            <w:tcW w:w="380" w:type="pct"/>
            <w:vAlign w:val="center"/>
          </w:tcPr>
          <w:p w14:paraId="569FEAF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363" w:type="pct"/>
            <w:vAlign w:val="center"/>
          </w:tcPr>
          <w:p w14:paraId="500510B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472" w:type="pct"/>
            <w:vAlign w:val="center"/>
          </w:tcPr>
          <w:p w14:paraId="6D5E3AC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34" w:type="pct"/>
            <w:gridSpan w:val="2"/>
            <w:vAlign w:val="center"/>
          </w:tcPr>
          <w:p w14:paraId="5301D46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c>
          <w:tcPr>
            <w:tcW w:w="337" w:type="pct"/>
            <w:vAlign w:val="center"/>
          </w:tcPr>
          <w:p w14:paraId="083DA99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471" w:type="pct"/>
            <w:vAlign w:val="center"/>
          </w:tcPr>
          <w:p w14:paraId="40A0C91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47" w:type="pct"/>
            <w:gridSpan w:val="2"/>
            <w:vAlign w:val="center"/>
          </w:tcPr>
          <w:p w14:paraId="734F8E7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37" w:type="pct"/>
            <w:vAlign w:val="center"/>
          </w:tcPr>
          <w:p w14:paraId="4E1A130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bottom"/>
          </w:tcPr>
          <w:p w14:paraId="595991B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r>
      <w:tr w:rsidR="00D16D57" w:rsidRPr="002D7963" w14:paraId="2A9C19B5"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AF0E25B"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1628A1C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110</w:t>
            </w:r>
          </w:p>
        </w:tc>
        <w:tc>
          <w:tcPr>
            <w:tcW w:w="380" w:type="pct"/>
            <w:vAlign w:val="center"/>
          </w:tcPr>
          <w:p w14:paraId="2FD2947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63" w:type="pct"/>
            <w:vAlign w:val="center"/>
          </w:tcPr>
          <w:p w14:paraId="3C96CF9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472" w:type="pct"/>
            <w:vAlign w:val="center"/>
          </w:tcPr>
          <w:p w14:paraId="00A74B7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4" w:type="pct"/>
            <w:gridSpan w:val="2"/>
            <w:vAlign w:val="center"/>
          </w:tcPr>
          <w:p w14:paraId="2D0806F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37" w:type="pct"/>
            <w:vAlign w:val="center"/>
          </w:tcPr>
          <w:p w14:paraId="2800755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471" w:type="pct"/>
            <w:vAlign w:val="center"/>
          </w:tcPr>
          <w:p w14:paraId="34A3869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47" w:type="pct"/>
            <w:gridSpan w:val="2"/>
            <w:vAlign w:val="center"/>
          </w:tcPr>
          <w:p w14:paraId="006FB64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7" w:type="pct"/>
            <w:vAlign w:val="center"/>
          </w:tcPr>
          <w:p w14:paraId="58B061F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487" w:type="pct"/>
            <w:vAlign w:val="bottom"/>
          </w:tcPr>
          <w:p w14:paraId="01AB7B0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r w:rsidR="00D16D57" w:rsidRPr="002D7963" w14:paraId="0CCAB5D4" w14:textId="77777777" w:rsidTr="00D16D57">
        <w:tc>
          <w:tcPr>
            <w:tcW w:w="1071" w:type="pct"/>
          </w:tcPr>
          <w:p w14:paraId="4192FDE3"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3F22C2B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c>
          <w:tcPr>
            <w:tcW w:w="380" w:type="pct"/>
            <w:vAlign w:val="center"/>
          </w:tcPr>
          <w:p w14:paraId="339574E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c>
          <w:tcPr>
            <w:tcW w:w="363" w:type="pct"/>
            <w:vAlign w:val="center"/>
          </w:tcPr>
          <w:p w14:paraId="07B263C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472" w:type="pct"/>
            <w:vAlign w:val="center"/>
          </w:tcPr>
          <w:p w14:paraId="61AAF3C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4" w:type="pct"/>
            <w:gridSpan w:val="2"/>
            <w:vAlign w:val="center"/>
          </w:tcPr>
          <w:p w14:paraId="765615D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7" w:type="pct"/>
            <w:vAlign w:val="center"/>
          </w:tcPr>
          <w:p w14:paraId="5F91CEE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c>
          <w:tcPr>
            <w:tcW w:w="471" w:type="pct"/>
            <w:vAlign w:val="center"/>
          </w:tcPr>
          <w:p w14:paraId="77BC158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47" w:type="pct"/>
            <w:gridSpan w:val="2"/>
            <w:vAlign w:val="center"/>
          </w:tcPr>
          <w:p w14:paraId="0592445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c>
          <w:tcPr>
            <w:tcW w:w="337" w:type="pct"/>
            <w:vAlign w:val="center"/>
          </w:tcPr>
          <w:p w14:paraId="575594B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487" w:type="pct"/>
            <w:vAlign w:val="bottom"/>
          </w:tcPr>
          <w:p w14:paraId="09368CF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5E298BD2"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7AE2E2D"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502E5BF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380" w:type="pct"/>
            <w:vAlign w:val="center"/>
          </w:tcPr>
          <w:p w14:paraId="1D8B415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63" w:type="pct"/>
            <w:vAlign w:val="center"/>
          </w:tcPr>
          <w:p w14:paraId="02557C7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472" w:type="pct"/>
            <w:vAlign w:val="center"/>
          </w:tcPr>
          <w:p w14:paraId="2493E7D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34" w:type="pct"/>
            <w:gridSpan w:val="2"/>
            <w:vAlign w:val="center"/>
          </w:tcPr>
          <w:p w14:paraId="59323FC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337" w:type="pct"/>
            <w:vAlign w:val="center"/>
          </w:tcPr>
          <w:p w14:paraId="77C5C53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471" w:type="pct"/>
            <w:vAlign w:val="center"/>
          </w:tcPr>
          <w:p w14:paraId="792C3FA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47" w:type="pct"/>
            <w:gridSpan w:val="2"/>
            <w:vAlign w:val="center"/>
          </w:tcPr>
          <w:p w14:paraId="3192ADA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c>
          <w:tcPr>
            <w:tcW w:w="337" w:type="pct"/>
            <w:vAlign w:val="center"/>
          </w:tcPr>
          <w:p w14:paraId="631BC9B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487" w:type="pct"/>
            <w:vAlign w:val="bottom"/>
          </w:tcPr>
          <w:p w14:paraId="3C171FB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r>
      <w:tr w:rsidR="00D16D57" w:rsidRPr="002D7963" w14:paraId="3FBEDAA8" w14:textId="77777777" w:rsidTr="00D16D57">
        <w:tc>
          <w:tcPr>
            <w:tcW w:w="1071" w:type="pct"/>
          </w:tcPr>
          <w:p w14:paraId="7AE5E24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6026F30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81</w:t>
            </w:r>
          </w:p>
        </w:tc>
        <w:tc>
          <w:tcPr>
            <w:tcW w:w="380" w:type="pct"/>
            <w:vAlign w:val="center"/>
          </w:tcPr>
          <w:p w14:paraId="5146D5D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63" w:type="pct"/>
            <w:vAlign w:val="center"/>
          </w:tcPr>
          <w:p w14:paraId="2585B78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c>
          <w:tcPr>
            <w:tcW w:w="472" w:type="pct"/>
            <w:vAlign w:val="center"/>
          </w:tcPr>
          <w:p w14:paraId="15DF630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334" w:type="pct"/>
            <w:gridSpan w:val="2"/>
            <w:vAlign w:val="center"/>
          </w:tcPr>
          <w:p w14:paraId="35E6F65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37" w:type="pct"/>
            <w:vAlign w:val="center"/>
          </w:tcPr>
          <w:p w14:paraId="7884FF3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54</w:t>
            </w:r>
          </w:p>
        </w:tc>
        <w:tc>
          <w:tcPr>
            <w:tcW w:w="471" w:type="pct"/>
            <w:vAlign w:val="center"/>
          </w:tcPr>
          <w:p w14:paraId="213F766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1AAE723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337" w:type="pct"/>
            <w:vAlign w:val="center"/>
          </w:tcPr>
          <w:p w14:paraId="315F5F5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487" w:type="pct"/>
            <w:vAlign w:val="bottom"/>
          </w:tcPr>
          <w:p w14:paraId="32D8BC5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r>
    </w:tbl>
    <w:p w14:paraId="35BC1F8C" w14:textId="6290D40C" w:rsidR="00D16D57" w:rsidRPr="002D7963" w:rsidRDefault="00D16D57" w:rsidP="004F3D0B">
      <w:pPr>
        <w:pStyle w:val="TableTitleAppxE"/>
        <w:spacing w:before="120"/>
      </w:pPr>
      <w:bookmarkStart w:id="176" w:name="_Toc165823927"/>
      <w:r w:rsidRPr="002D7963">
        <w:t>Table E4</w:t>
      </w:r>
      <w:r w:rsidR="00356F73" w:rsidRPr="002D7963">
        <w:t>.</w:t>
      </w:r>
      <w:r w:rsidRPr="002D7963">
        <w:t xml:space="preserve"> Dover-Sherborn</w:t>
      </w:r>
      <w:r w:rsidR="00F102FD" w:rsidRPr="00F102FD">
        <w:t xml:space="preserve"> </w:t>
      </w:r>
      <w:r w:rsidR="00207265">
        <w:t>RSD</w:t>
      </w:r>
      <w:r w:rsidR="00356F73" w:rsidRPr="002D7963">
        <w:t>:</w:t>
      </w:r>
      <w:r w:rsidRPr="002D7963">
        <w:t xml:space="preserve"> Next-Generation MCAS ELA Achievement by Student Group, Grade 10, 2022-2023</w:t>
      </w:r>
      <w:bookmarkEnd w:id="176"/>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3E85AAE7"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0D131827"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30923EED" w14:textId="2F6AFBE9" w:rsidR="00D16D57" w:rsidRPr="002D7963" w:rsidRDefault="00D16D57" w:rsidP="00F33EB1">
            <w:pPr>
              <w:pStyle w:val="TableColHeadingCenter"/>
              <w:spacing w:before="10" w:after="10"/>
            </w:pPr>
            <w:r w:rsidRPr="002D7963">
              <w:t xml:space="preserve"># </w:t>
            </w:r>
            <w:r w:rsidR="00356F73" w:rsidRPr="002D7963">
              <w:t>i</w:t>
            </w:r>
            <w:r w:rsidRPr="002D7963">
              <w:t>ncluded (2023)</w:t>
            </w:r>
          </w:p>
        </w:tc>
        <w:tc>
          <w:tcPr>
            <w:tcW w:w="1222" w:type="pct"/>
            <w:gridSpan w:val="4"/>
            <w:vAlign w:val="bottom"/>
          </w:tcPr>
          <w:p w14:paraId="7584CAC2" w14:textId="6F7D81FC" w:rsidR="00D16D57" w:rsidRPr="002D7963" w:rsidRDefault="00D16D57" w:rsidP="00F33EB1">
            <w:pPr>
              <w:pStyle w:val="TableColHeadingCenter"/>
              <w:spacing w:before="10" w:after="10"/>
            </w:pPr>
            <w:r w:rsidRPr="002D7963">
              <w:t>Percent</w:t>
            </w:r>
            <w:r w:rsidR="00356F73" w:rsidRPr="002D7963">
              <w:t>age</w:t>
            </w:r>
            <w:r w:rsidRPr="002D7963">
              <w:t xml:space="preserve"> meeting or exceeding expectations</w:t>
            </w:r>
          </w:p>
        </w:tc>
        <w:tc>
          <w:tcPr>
            <w:tcW w:w="1149" w:type="pct"/>
            <w:gridSpan w:val="4"/>
            <w:vAlign w:val="center"/>
          </w:tcPr>
          <w:p w14:paraId="02636B51" w14:textId="23913448" w:rsidR="00D16D57" w:rsidRPr="002D7963" w:rsidRDefault="00D16D57" w:rsidP="00F33EB1">
            <w:pPr>
              <w:pStyle w:val="TableColHeadingCenter"/>
              <w:spacing w:before="10" w:after="10"/>
            </w:pPr>
            <w:r w:rsidRPr="002D7963">
              <w:t>Percent</w:t>
            </w:r>
            <w:r w:rsidR="00356F73" w:rsidRPr="002D7963">
              <w:t>age</w:t>
            </w:r>
            <w:r w:rsidRPr="002D7963">
              <w:t xml:space="preserve"> partially meeting expectations</w:t>
            </w:r>
          </w:p>
        </w:tc>
        <w:tc>
          <w:tcPr>
            <w:tcW w:w="1157" w:type="pct"/>
            <w:gridSpan w:val="3"/>
            <w:vAlign w:val="center"/>
          </w:tcPr>
          <w:p w14:paraId="3B18B933" w14:textId="21FC5945" w:rsidR="00D16D57" w:rsidRPr="002D7963" w:rsidRDefault="00D16D57" w:rsidP="00F33EB1">
            <w:pPr>
              <w:pStyle w:val="TableColHeadingCenter"/>
              <w:spacing w:before="10" w:after="10"/>
            </w:pPr>
            <w:r w:rsidRPr="002D7963">
              <w:t>Percent</w:t>
            </w:r>
            <w:r w:rsidR="00356F73" w:rsidRPr="002D7963">
              <w:t>age</w:t>
            </w:r>
            <w:r w:rsidRPr="002D7963">
              <w:t xml:space="preserve"> not meeting expectations</w:t>
            </w:r>
          </w:p>
        </w:tc>
      </w:tr>
      <w:tr w:rsidR="00D16D57" w:rsidRPr="002D7963" w14:paraId="1E5123CF"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28FA3470" w14:textId="77777777" w:rsidR="00D16D57" w:rsidRPr="002D7963" w:rsidRDefault="00D16D57" w:rsidP="00F33EB1">
            <w:pPr>
              <w:pStyle w:val="TableColHeadingCenter"/>
              <w:spacing w:before="10" w:after="10"/>
            </w:pPr>
          </w:p>
        </w:tc>
        <w:tc>
          <w:tcPr>
            <w:tcW w:w="401" w:type="pct"/>
            <w:vMerge/>
            <w:vAlign w:val="bottom"/>
          </w:tcPr>
          <w:p w14:paraId="21BA8255" w14:textId="77777777" w:rsidR="00D16D57" w:rsidRPr="002D7963" w:rsidRDefault="00D16D57" w:rsidP="00F33EB1">
            <w:pPr>
              <w:pStyle w:val="TableColHeadingCenter"/>
              <w:spacing w:before="10" w:after="10"/>
            </w:pPr>
          </w:p>
        </w:tc>
        <w:tc>
          <w:tcPr>
            <w:tcW w:w="380" w:type="pct"/>
            <w:vAlign w:val="center"/>
          </w:tcPr>
          <w:p w14:paraId="0B26C1F6" w14:textId="77777777" w:rsidR="00D16D57" w:rsidRPr="002D7963" w:rsidRDefault="00D16D57" w:rsidP="00F33EB1">
            <w:pPr>
              <w:pStyle w:val="TableColHeadingCenter"/>
              <w:spacing w:before="10" w:after="10"/>
            </w:pPr>
            <w:r w:rsidRPr="002D7963">
              <w:t>2022</w:t>
            </w:r>
          </w:p>
        </w:tc>
        <w:tc>
          <w:tcPr>
            <w:tcW w:w="363" w:type="pct"/>
            <w:vAlign w:val="center"/>
          </w:tcPr>
          <w:p w14:paraId="68EBADFE" w14:textId="77777777" w:rsidR="00D16D57" w:rsidRPr="002D7963" w:rsidRDefault="00D16D57" w:rsidP="00F33EB1">
            <w:pPr>
              <w:pStyle w:val="TableColHeadingCenter"/>
              <w:spacing w:before="10" w:after="10"/>
            </w:pPr>
            <w:r w:rsidRPr="002D7963">
              <w:t>2023</w:t>
            </w:r>
          </w:p>
        </w:tc>
        <w:tc>
          <w:tcPr>
            <w:tcW w:w="472" w:type="pct"/>
            <w:vAlign w:val="center"/>
          </w:tcPr>
          <w:p w14:paraId="347EC8E2"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7EED573F" w14:textId="77777777" w:rsidR="00D16D57" w:rsidRPr="002D7963" w:rsidRDefault="00D16D57" w:rsidP="00F33EB1">
            <w:pPr>
              <w:pStyle w:val="TableColHeadingCenter"/>
              <w:spacing w:before="10" w:after="10"/>
            </w:pPr>
            <w:r w:rsidRPr="002D7963">
              <w:t>2022</w:t>
            </w:r>
          </w:p>
        </w:tc>
        <w:tc>
          <w:tcPr>
            <w:tcW w:w="337" w:type="pct"/>
            <w:vAlign w:val="center"/>
          </w:tcPr>
          <w:p w14:paraId="72390139" w14:textId="77777777" w:rsidR="00D16D57" w:rsidRPr="002D7963" w:rsidRDefault="00D16D57" w:rsidP="00F33EB1">
            <w:pPr>
              <w:pStyle w:val="TableColHeadingCenter"/>
              <w:spacing w:before="10" w:after="10"/>
            </w:pPr>
            <w:r w:rsidRPr="002D7963">
              <w:t>2023</w:t>
            </w:r>
          </w:p>
        </w:tc>
        <w:tc>
          <w:tcPr>
            <w:tcW w:w="471" w:type="pct"/>
            <w:vAlign w:val="center"/>
          </w:tcPr>
          <w:p w14:paraId="0FF0D2EF"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24D8CB9B" w14:textId="77777777" w:rsidR="00D16D57" w:rsidRPr="002D7963" w:rsidRDefault="00D16D57" w:rsidP="00F33EB1">
            <w:pPr>
              <w:pStyle w:val="TableColHeadingCenter"/>
              <w:spacing w:before="10" w:after="10"/>
            </w:pPr>
            <w:r w:rsidRPr="002D7963">
              <w:t>2022</w:t>
            </w:r>
          </w:p>
        </w:tc>
        <w:tc>
          <w:tcPr>
            <w:tcW w:w="337" w:type="pct"/>
            <w:vAlign w:val="center"/>
          </w:tcPr>
          <w:p w14:paraId="2C07B64D" w14:textId="77777777" w:rsidR="00D16D57" w:rsidRPr="002D7963" w:rsidRDefault="00D16D57" w:rsidP="00F33EB1">
            <w:pPr>
              <w:pStyle w:val="TableColHeadingCenter"/>
              <w:spacing w:before="10" w:after="10"/>
            </w:pPr>
            <w:r w:rsidRPr="002D7963">
              <w:t>2023</w:t>
            </w:r>
          </w:p>
        </w:tc>
        <w:tc>
          <w:tcPr>
            <w:tcW w:w="487" w:type="pct"/>
            <w:vAlign w:val="center"/>
          </w:tcPr>
          <w:p w14:paraId="3EE97C44" w14:textId="77777777" w:rsidR="00D16D57" w:rsidRPr="002D7963" w:rsidRDefault="00D16D57" w:rsidP="00F33EB1">
            <w:pPr>
              <w:pStyle w:val="TableColHeadingCenter"/>
              <w:spacing w:before="10" w:after="10"/>
            </w:pPr>
            <w:r w:rsidRPr="002D7963">
              <w:t>State (2023)</w:t>
            </w:r>
          </w:p>
        </w:tc>
      </w:tr>
      <w:tr w:rsidR="00D16D57" w:rsidRPr="002D7963" w14:paraId="78CB3E17"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9D76D47"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488815A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155</w:t>
            </w:r>
          </w:p>
        </w:tc>
        <w:tc>
          <w:tcPr>
            <w:tcW w:w="380" w:type="pct"/>
            <w:vAlign w:val="center"/>
          </w:tcPr>
          <w:p w14:paraId="27B3B83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82</w:t>
            </w:r>
          </w:p>
        </w:tc>
        <w:tc>
          <w:tcPr>
            <w:tcW w:w="363" w:type="pct"/>
            <w:vAlign w:val="center"/>
          </w:tcPr>
          <w:p w14:paraId="34AE8B7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86</w:t>
            </w:r>
          </w:p>
        </w:tc>
        <w:tc>
          <w:tcPr>
            <w:tcW w:w="472" w:type="pct"/>
            <w:vAlign w:val="center"/>
          </w:tcPr>
          <w:p w14:paraId="272A2A2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334" w:type="pct"/>
            <w:gridSpan w:val="2"/>
            <w:vAlign w:val="center"/>
          </w:tcPr>
          <w:p w14:paraId="179F072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337" w:type="pct"/>
            <w:vAlign w:val="center"/>
          </w:tcPr>
          <w:p w14:paraId="4AE27B3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471" w:type="pct"/>
            <w:vAlign w:val="center"/>
          </w:tcPr>
          <w:p w14:paraId="6D9D1C0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347" w:type="pct"/>
            <w:gridSpan w:val="2"/>
            <w:vAlign w:val="center"/>
          </w:tcPr>
          <w:p w14:paraId="3F4A3EB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37" w:type="pct"/>
            <w:vAlign w:val="center"/>
          </w:tcPr>
          <w:p w14:paraId="1E54050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18510F7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r>
      <w:tr w:rsidR="00D16D57" w:rsidRPr="002D7963" w14:paraId="06CF40A7" w14:textId="77777777" w:rsidTr="00D16D57">
        <w:tc>
          <w:tcPr>
            <w:tcW w:w="1071" w:type="pct"/>
          </w:tcPr>
          <w:p w14:paraId="2819EDD8"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05C64A1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80" w:type="pct"/>
            <w:vAlign w:val="center"/>
          </w:tcPr>
          <w:p w14:paraId="231621CA" w14:textId="364EF88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231B0166" w14:textId="0EA0450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5E1176A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34" w:type="pct"/>
            <w:gridSpan w:val="2"/>
            <w:vAlign w:val="center"/>
          </w:tcPr>
          <w:p w14:paraId="5F02B5C5" w14:textId="3585FBE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6042820" w14:textId="701DDA9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68841A2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2EEB6145" w14:textId="445858A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16FF6285" w14:textId="0C4DF1B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5E73429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r>
      <w:tr w:rsidR="00D16D57" w:rsidRPr="002D7963" w14:paraId="3B29496E"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7F0024F"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2D95810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80" w:type="pct"/>
            <w:vAlign w:val="center"/>
          </w:tcPr>
          <w:p w14:paraId="5B835B0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89</w:t>
            </w:r>
          </w:p>
        </w:tc>
        <w:tc>
          <w:tcPr>
            <w:tcW w:w="363" w:type="pct"/>
            <w:vAlign w:val="center"/>
          </w:tcPr>
          <w:p w14:paraId="59472C6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90</w:t>
            </w:r>
          </w:p>
        </w:tc>
        <w:tc>
          <w:tcPr>
            <w:tcW w:w="472" w:type="pct"/>
            <w:vAlign w:val="center"/>
          </w:tcPr>
          <w:p w14:paraId="1A801D2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79</w:t>
            </w:r>
          </w:p>
        </w:tc>
        <w:tc>
          <w:tcPr>
            <w:tcW w:w="334" w:type="pct"/>
            <w:gridSpan w:val="2"/>
            <w:vAlign w:val="center"/>
          </w:tcPr>
          <w:p w14:paraId="3FEA321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168F56B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471" w:type="pct"/>
            <w:vAlign w:val="center"/>
          </w:tcPr>
          <w:p w14:paraId="13FDBE1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c>
          <w:tcPr>
            <w:tcW w:w="347" w:type="pct"/>
            <w:gridSpan w:val="2"/>
            <w:vAlign w:val="center"/>
          </w:tcPr>
          <w:p w14:paraId="087125A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77BE808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6256E8A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r>
      <w:tr w:rsidR="00D16D57" w:rsidRPr="002D7963" w14:paraId="68878CB2" w14:textId="77777777" w:rsidTr="00D16D57">
        <w:tc>
          <w:tcPr>
            <w:tcW w:w="1071" w:type="pct"/>
          </w:tcPr>
          <w:p w14:paraId="39F2E238"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35DD4F5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380" w:type="pct"/>
            <w:vAlign w:val="center"/>
          </w:tcPr>
          <w:p w14:paraId="0639A40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73</w:t>
            </w:r>
          </w:p>
        </w:tc>
        <w:tc>
          <w:tcPr>
            <w:tcW w:w="363" w:type="pct"/>
            <w:vAlign w:val="center"/>
          </w:tcPr>
          <w:p w14:paraId="6C55ADAD" w14:textId="253D997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2DF4B49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34" w:type="pct"/>
            <w:gridSpan w:val="2"/>
            <w:vAlign w:val="center"/>
          </w:tcPr>
          <w:p w14:paraId="1FC0F0A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37" w:type="pct"/>
            <w:vAlign w:val="center"/>
          </w:tcPr>
          <w:p w14:paraId="47DE054C" w14:textId="4734803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2B7E166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c>
          <w:tcPr>
            <w:tcW w:w="347" w:type="pct"/>
            <w:gridSpan w:val="2"/>
            <w:vAlign w:val="center"/>
          </w:tcPr>
          <w:p w14:paraId="1F2DD5B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3C6DA494" w14:textId="44274A4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554F915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r>
      <w:tr w:rsidR="00D16D57" w:rsidRPr="002D7963" w14:paraId="760F4A1F"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332D7D8E"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733671D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80" w:type="pct"/>
            <w:vAlign w:val="center"/>
          </w:tcPr>
          <w:p w14:paraId="0ABA73B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100</w:t>
            </w:r>
          </w:p>
        </w:tc>
        <w:tc>
          <w:tcPr>
            <w:tcW w:w="363" w:type="pct"/>
            <w:vAlign w:val="center"/>
          </w:tcPr>
          <w:p w14:paraId="2DF50978" w14:textId="32590AD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2C7914F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63</w:t>
            </w:r>
          </w:p>
        </w:tc>
        <w:tc>
          <w:tcPr>
            <w:tcW w:w="334" w:type="pct"/>
            <w:gridSpan w:val="2"/>
            <w:vAlign w:val="center"/>
          </w:tcPr>
          <w:p w14:paraId="3C260F7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1B2B0F03" w14:textId="1D00ADE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5DEB98F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347" w:type="pct"/>
            <w:gridSpan w:val="2"/>
            <w:vAlign w:val="center"/>
          </w:tcPr>
          <w:p w14:paraId="3258226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7A2BDD98" w14:textId="3E1D00D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7FE101C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r>
      <w:tr w:rsidR="00D16D57" w:rsidRPr="002D7963" w14:paraId="4B0F8A16" w14:textId="77777777" w:rsidTr="00D16D57">
        <w:tc>
          <w:tcPr>
            <w:tcW w:w="1071" w:type="pct"/>
          </w:tcPr>
          <w:p w14:paraId="439B851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404CB61E" w14:textId="79B6043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59F367AD" w14:textId="56CD3A4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69DD3C53" w14:textId="1A409BF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67602C3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34" w:type="pct"/>
            <w:gridSpan w:val="2"/>
            <w:vAlign w:val="center"/>
          </w:tcPr>
          <w:p w14:paraId="6F8E3C88" w14:textId="3BAC301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EB530D5" w14:textId="57BDC8A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481F25E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6DFF1165" w14:textId="26C6C65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D4B4C25" w14:textId="32B4E3F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7CB51C6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r>
      <w:tr w:rsidR="00D16D57" w:rsidRPr="002D7963" w14:paraId="0D8134DE"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E3152C6"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3541352C" w14:textId="609AFA3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21A19827" w14:textId="347EB8C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4F56C85D" w14:textId="7C8349C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4F517A7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03D4098A" w14:textId="53B1A2C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87EB298" w14:textId="60BE2CD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2F966BA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38ACB804" w14:textId="7ACA322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51C3CD4" w14:textId="39F3E9E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75686E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r>
      <w:tr w:rsidR="00D16D57" w:rsidRPr="002D7963" w14:paraId="0B218585" w14:textId="77777777" w:rsidTr="00D16D57">
        <w:tc>
          <w:tcPr>
            <w:tcW w:w="1071" w:type="pct"/>
          </w:tcPr>
          <w:p w14:paraId="30D5D4EF"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165695B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115</w:t>
            </w:r>
          </w:p>
        </w:tc>
        <w:tc>
          <w:tcPr>
            <w:tcW w:w="380" w:type="pct"/>
            <w:vAlign w:val="center"/>
          </w:tcPr>
          <w:p w14:paraId="12BA4C8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82</w:t>
            </w:r>
          </w:p>
        </w:tc>
        <w:tc>
          <w:tcPr>
            <w:tcW w:w="363" w:type="pct"/>
            <w:vAlign w:val="center"/>
          </w:tcPr>
          <w:p w14:paraId="101574C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89</w:t>
            </w:r>
          </w:p>
        </w:tc>
        <w:tc>
          <w:tcPr>
            <w:tcW w:w="472" w:type="pct"/>
            <w:vAlign w:val="center"/>
          </w:tcPr>
          <w:p w14:paraId="222D216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67</w:t>
            </w:r>
          </w:p>
        </w:tc>
        <w:tc>
          <w:tcPr>
            <w:tcW w:w="334" w:type="pct"/>
            <w:gridSpan w:val="2"/>
            <w:vAlign w:val="center"/>
          </w:tcPr>
          <w:p w14:paraId="3867279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337" w:type="pct"/>
            <w:vAlign w:val="center"/>
          </w:tcPr>
          <w:p w14:paraId="6867788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71" w:type="pct"/>
            <w:vAlign w:val="center"/>
          </w:tcPr>
          <w:p w14:paraId="6488436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47" w:type="pct"/>
            <w:gridSpan w:val="2"/>
            <w:vAlign w:val="center"/>
          </w:tcPr>
          <w:p w14:paraId="5A8F07F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37" w:type="pct"/>
            <w:vAlign w:val="center"/>
          </w:tcPr>
          <w:p w14:paraId="3C3122A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440B935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r>
      <w:tr w:rsidR="00D16D57" w:rsidRPr="002D7963" w14:paraId="4BD996DF"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00C0946"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08CC80A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380" w:type="pct"/>
            <w:vAlign w:val="center"/>
          </w:tcPr>
          <w:p w14:paraId="286F247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363" w:type="pct"/>
            <w:vAlign w:val="center"/>
          </w:tcPr>
          <w:p w14:paraId="4AD68E6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472" w:type="pct"/>
            <w:vAlign w:val="center"/>
          </w:tcPr>
          <w:p w14:paraId="2421962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34" w:type="pct"/>
            <w:gridSpan w:val="2"/>
            <w:vAlign w:val="center"/>
          </w:tcPr>
          <w:p w14:paraId="378936D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37" w:type="pct"/>
            <w:vAlign w:val="center"/>
          </w:tcPr>
          <w:p w14:paraId="260ADC6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471" w:type="pct"/>
            <w:vAlign w:val="center"/>
          </w:tcPr>
          <w:p w14:paraId="09B661F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47" w:type="pct"/>
            <w:gridSpan w:val="2"/>
            <w:vAlign w:val="center"/>
          </w:tcPr>
          <w:p w14:paraId="34DA097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2BA9086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0EB4DEF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r>
      <w:tr w:rsidR="00D16D57" w:rsidRPr="002D7963" w14:paraId="47F8CF46" w14:textId="77777777" w:rsidTr="00D16D57">
        <w:tc>
          <w:tcPr>
            <w:tcW w:w="1071" w:type="pct"/>
          </w:tcPr>
          <w:p w14:paraId="757DC240"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7491F7E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380" w:type="pct"/>
            <w:vAlign w:val="center"/>
          </w:tcPr>
          <w:p w14:paraId="1EE02D11" w14:textId="5D60F8A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192D980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472" w:type="pct"/>
            <w:vAlign w:val="center"/>
          </w:tcPr>
          <w:p w14:paraId="052F116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c>
          <w:tcPr>
            <w:tcW w:w="334" w:type="pct"/>
            <w:gridSpan w:val="2"/>
            <w:vAlign w:val="center"/>
          </w:tcPr>
          <w:p w14:paraId="79BA63DE" w14:textId="6C2F8E7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E962D3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471" w:type="pct"/>
            <w:vAlign w:val="center"/>
          </w:tcPr>
          <w:p w14:paraId="6252651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0DFCD470" w14:textId="7779FBE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76E7F3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25123E9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r>
      <w:tr w:rsidR="00D16D57" w:rsidRPr="002D7963" w14:paraId="5AB019B4"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F3479C9"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0B30E732" w14:textId="1DC159B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6E220E1A" w14:textId="1D9C372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2B83EA57" w14:textId="0CFD5D7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7EC1DED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c>
          <w:tcPr>
            <w:tcW w:w="334" w:type="pct"/>
            <w:gridSpan w:val="2"/>
            <w:vAlign w:val="center"/>
          </w:tcPr>
          <w:p w14:paraId="6E8F2377" w14:textId="6EF766D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4507728" w14:textId="2430F9F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1DF7F4C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c>
          <w:tcPr>
            <w:tcW w:w="347" w:type="pct"/>
            <w:gridSpan w:val="2"/>
            <w:vAlign w:val="center"/>
          </w:tcPr>
          <w:p w14:paraId="4C7729F3" w14:textId="05F1FA2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12912214" w14:textId="2F16955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64D501B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r>
      <w:tr w:rsidR="00D16D57" w:rsidRPr="002D7963" w14:paraId="60BCC327" w14:textId="77777777" w:rsidTr="00D16D57">
        <w:tc>
          <w:tcPr>
            <w:tcW w:w="1071" w:type="pct"/>
          </w:tcPr>
          <w:p w14:paraId="30D7062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4412DD8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c>
          <w:tcPr>
            <w:tcW w:w="380" w:type="pct"/>
            <w:vAlign w:val="center"/>
          </w:tcPr>
          <w:p w14:paraId="22C87C9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52</w:t>
            </w:r>
          </w:p>
        </w:tc>
        <w:tc>
          <w:tcPr>
            <w:tcW w:w="363" w:type="pct"/>
            <w:vAlign w:val="center"/>
          </w:tcPr>
          <w:p w14:paraId="005FDDA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472" w:type="pct"/>
            <w:vAlign w:val="center"/>
          </w:tcPr>
          <w:p w14:paraId="78C7501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334" w:type="pct"/>
            <w:gridSpan w:val="2"/>
            <w:vAlign w:val="center"/>
          </w:tcPr>
          <w:p w14:paraId="11588F4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37" w:type="pct"/>
            <w:vAlign w:val="center"/>
          </w:tcPr>
          <w:p w14:paraId="0D7E321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471" w:type="pct"/>
            <w:vAlign w:val="center"/>
          </w:tcPr>
          <w:p w14:paraId="3D54BA9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768797C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337" w:type="pct"/>
            <w:vAlign w:val="center"/>
          </w:tcPr>
          <w:p w14:paraId="4AD5EA4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0B8AA3D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bl>
    <w:p w14:paraId="44978AA8" w14:textId="2C1E6471" w:rsidR="00D16D57" w:rsidRPr="002D7963" w:rsidRDefault="00D16D57" w:rsidP="004F3D0B">
      <w:pPr>
        <w:pStyle w:val="TableTitleAppxE"/>
      </w:pPr>
      <w:bookmarkStart w:id="177" w:name="_Toc165823928"/>
      <w:r w:rsidRPr="002D7963">
        <w:lastRenderedPageBreak/>
        <w:t>Table E5</w:t>
      </w:r>
      <w:r w:rsidR="00356F73" w:rsidRPr="002D7963">
        <w:t>.</w:t>
      </w:r>
      <w:r w:rsidRPr="002D7963">
        <w:t xml:space="preserve"> Dover</w:t>
      </w:r>
      <w:r w:rsidR="00F102FD" w:rsidRPr="00F102FD">
        <w:t xml:space="preserve"> </w:t>
      </w:r>
      <w:r w:rsidR="00F102FD">
        <w:t>Public Schools</w:t>
      </w:r>
      <w:r w:rsidR="00356F73" w:rsidRPr="002D7963">
        <w:t>:</w:t>
      </w:r>
      <w:r w:rsidRPr="002D7963">
        <w:t xml:space="preserve"> Next-Generation MCAS Mathematics Achievement by Student Group, Grades 3-8, 2022-2023</w:t>
      </w:r>
      <w:bookmarkEnd w:id="177"/>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57C38CD6"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04AF208F"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4D80B30A" w14:textId="0DCAE21E" w:rsidR="00D16D57" w:rsidRPr="002D7963" w:rsidRDefault="00D16D57" w:rsidP="00F33EB1">
            <w:pPr>
              <w:pStyle w:val="TableColHeadingCenter"/>
              <w:spacing w:before="10" w:after="10"/>
            </w:pPr>
            <w:r w:rsidRPr="002D7963">
              <w:t xml:space="preserve"># </w:t>
            </w:r>
            <w:r w:rsidR="00356F73" w:rsidRPr="002D7963">
              <w:t>i</w:t>
            </w:r>
            <w:r w:rsidRPr="002D7963">
              <w:t>ncluded (2023)</w:t>
            </w:r>
          </w:p>
        </w:tc>
        <w:tc>
          <w:tcPr>
            <w:tcW w:w="1222" w:type="pct"/>
            <w:gridSpan w:val="4"/>
            <w:vAlign w:val="bottom"/>
          </w:tcPr>
          <w:p w14:paraId="5D615D19" w14:textId="57B3CCD9" w:rsidR="00D16D57" w:rsidRPr="002D7963" w:rsidRDefault="00D16D57" w:rsidP="00F33EB1">
            <w:pPr>
              <w:pStyle w:val="TableColHeadingCenter"/>
              <w:spacing w:before="10" w:after="10"/>
            </w:pPr>
            <w:r w:rsidRPr="002D7963">
              <w:t>Percent</w:t>
            </w:r>
            <w:r w:rsidR="00356F73" w:rsidRPr="002D7963">
              <w:t>age</w:t>
            </w:r>
            <w:r w:rsidRPr="002D7963">
              <w:t xml:space="preserve"> meeting or exceeding expectations</w:t>
            </w:r>
          </w:p>
        </w:tc>
        <w:tc>
          <w:tcPr>
            <w:tcW w:w="1149" w:type="pct"/>
            <w:gridSpan w:val="4"/>
            <w:vAlign w:val="center"/>
          </w:tcPr>
          <w:p w14:paraId="7B3D7972" w14:textId="6628DAFC" w:rsidR="00D16D57" w:rsidRPr="002D7963" w:rsidRDefault="00D16D57" w:rsidP="00F33EB1">
            <w:pPr>
              <w:pStyle w:val="TableColHeadingCenter"/>
              <w:spacing w:before="10" w:after="10"/>
            </w:pPr>
            <w:r w:rsidRPr="002D7963">
              <w:t>Percent</w:t>
            </w:r>
            <w:r w:rsidR="00356F73" w:rsidRPr="002D7963">
              <w:t>age</w:t>
            </w:r>
            <w:r w:rsidRPr="002D7963">
              <w:t xml:space="preserve"> partially meeting expectations</w:t>
            </w:r>
          </w:p>
        </w:tc>
        <w:tc>
          <w:tcPr>
            <w:tcW w:w="1157" w:type="pct"/>
            <w:gridSpan w:val="3"/>
            <w:vAlign w:val="center"/>
          </w:tcPr>
          <w:p w14:paraId="006903CD" w14:textId="288EEF80" w:rsidR="00D16D57" w:rsidRPr="002D7963" w:rsidRDefault="00D16D57" w:rsidP="00F33EB1">
            <w:pPr>
              <w:pStyle w:val="TableColHeadingCenter"/>
              <w:spacing w:before="10" w:after="10"/>
            </w:pPr>
            <w:r w:rsidRPr="002D7963">
              <w:t>Percent</w:t>
            </w:r>
            <w:r w:rsidR="00356F73" w:rsidRPr="002D7963">
              <w:t>age</w:t>
            </w:r>
            <w:r w:rsidRPr="002D7963">
              <w:t xml:space="preserve"> not meeting expectations</w:t>
            </w:r>
          </w:p>
        </w:tc>
      </w:tr>
      <w:tr w:rsidR="00D16D57" w:rsidRPr="002D7963" w14:paraId="702A1F1D"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03FEE4E2" w14:textId="77777777" w:rsidR="00D16D57" w:rsidRPr="002D7963" w:rsidRDefault="00D16D57" w:rsidP="00F33EB1">
            <w:pPr>
              <w:pStyle w:val="TableColHeadingCenter"/>
              <w:spacing w:before="10" w:after="10"/>
            </w:pPr>
          </w:p>
        </w:tc>
        <w:tc>
          <w:tcPr>
            <w:tcW w:w="401" w:type="pct"/>
            <w:vMerge/>
            <w:vAlign w:val="bottom"/>
          </w:tcPr>
          <w:p w14:paraId="649F6C9E" w14:textId="77777777" w:rsidR="00D16D57" w:rsidRPr="002D7963" w:rsidRDefault="00D16D57" w:rsidP="00F33EB1">
            <w:pPr>
              <w:pStyle w:val="TableColHeadingCenter"/>
              <w:spacing w:before="10" w:after="10"/>
            </w:pPr>
          </w:p>
        </w:tc>
        <w:tc>
          <w:tcPr>
            <w:tcW w:w="380" w:type="pct"/>
            <w:vAlign w:val="center"/>
          </w:tcPr>
          <w:p w14:paraId="5316E448" w14:textId="77777777" w:rsidR="00D16D57" w:rsidRPr="002D7963" w:rsidRDefault="00D16D57" w:rsidP="00F33EB1">
            <w:pPr>
              <w:pStyle w:val="TableColHeadingCenter"/>
              <w:spacing w:before="10" w:after="10"/>
            </w:pPr>
            <w:r w:rsidRPr="002D7963">
              <w:t>2022</w:t>
            </w:r>
          </w:p>
        </w:tc>
        <w:tc>
          <w:tcPr>
            <w:tcW w:w="363" w:type="pct"/>
            <w:vAlign w:val="center"/>
          </w:tcPr>
          <w:p w14:paraId="304073CD" w14:textId="77777777" w:rsidR="00D16D57" w:rsidRPr="002D7963" w:rsidRDefault="00D16D57" w:rsidP="00F33EB1">
            <w:pPr>
              <w:pStyle w:val="TableColHeadingCenter"/>
              <w:spacing w:before="10" w:after="10"/>
            </w:pPr>
            <w:r w:rsidRPr="002D7963">
              <w:t>2023</w:t>
            </w:r>
          </w:p>
        </w:tc>
        <w:tc>
          <w:tcPr>
            <w:tcW w:w="472" w:type="pct"/>
            <w:vAlign w:val="center"/>
          </w:tcPr>
          <w:p w14:paraId="33A74A8D"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33E3DD36" w14:textId="77777777" w:rsidR="00D16D57" w:rsidRPr="002D7963" w:rsidRDefault="00D16D57" w:rsidP="00F33EB1">
            <w:pPr>
              <w:pStyle w:val="TableColHeadingCenter"/>
              <w:spacing w:before="10" w:after="10"/>
            </w:pPr>
            <w:r w:rsidRPr="002D7963">
              <w:t>2022</w:t>
            </w:r>
          </w:p>
        </w:tc>
        <w:tc>
          <w:tcPr>
            <w:tcW w:w="337" w:type="pct"/>
            <w:vAlign w:val="center"/>
          </w:tcPr>
          <w:p w14:paraId="47AA403A" w14:textId="77777777" w:rsidR="00D16D57" w:rsidRPr="002D7963" w:rsidRDefault="00D16D57" w:rsidP="00F33EB1">
            <w:pPr>
              <w:pStyle w:val="TableColHeadingCenter"/>
              <w:spacing w:before="10" w:after="10"/>
            </w:pPr>
            <w:r w:rsidRPr="002D7963">
              <w:t>2023</w:t>
            </w:r>
          </w:p>
        </w:tc>
        <w:tc>
          <w:tcPr>
            <w:tcW w:w="471" w:type="pct"/>
            <w:vAlign w:val="center"/>
          </w:tcPr>
          <w:p w14:paraId="696EC237"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591DAD51" w14:textId="77777777" w:rsidR="00D16D57" w:rsidRPr="002D7963" w:rsidRDefault="00D16D57" w:rsidP="00F33EB1">
            <w:pPr>
              <w:pStyle w:val="TableColHeadingCenter"/>
              <w:spacing w:before="10" w:after="10"/>
            </w:pPr>
            <w:r w:rsidRPr="002D7963">
              <w:t>2022</w:t>
            </w:r>
          </w:p>
        </w:tc>
        <w:tc>
          <w:tcPr>
            <w:tcW w:w="337" w:type="pct"/>
            <w:vAlign w:val="center"/>
          </w:tcPr>
          <w:p w14:paraId="628EE77F" w14:textId="77777777" w:rsidR="00D16D57" w:rsidRPr="002D7963" w:rsidRDefault="00D16D57" w:rsidP="00F33EB1">
            <w:pPr>
              <w:pStyle w:val="TableColHeadingCenter"/>
              <w:spacing w:before="10" w:after="10"/>
            </w:pPr>
            <w:r w:rsidRPr="002D7963">
              <w:t>2023</w:t>
            </w:r>
          </w:p>
        </w:tc>
        <w:tc>
          <w:tcPr>
            <w:tcW w:w="487" w:type="pct"/>
            <w:vAlign w:val="center"/>
          </w:tcPr>
          <w:p w14:paraId="1F53E2A2" w14:textId="77777777" w:rsidR="00D16D57" w:rsidRPr="002D7963" w:rsidRDefault="00D16D57" w:rsidP="00F33EB1">
            <w:pPr>
              <w:pStyle w:val="TableColHeadingCenter"/>
              <w:spacing w:before="10" w:after="10"/>
            </w:pPr>
            <w:r w:rsidRPr="002D7963">
              <w:t>State (2023)</w:t>
            </w:r>
          </w:p>
        </w:tc>
      </w:tr>
      <w:tr w:rsidR="00D16D57" w:rsidRPr="002D7963" w14:paraId="32CE7071"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1AF8999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4E28173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260</w:t>
            </w:r>
          </w:p>
        </w:tc>
        <w:tc>
          <w:tcPr>
            <w:tcW w:w="380" w:type="pct"/>
            <w:vAlign w:val="center"/>
          </w:tcPr>
          <w:p w14:paraId="73101E2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78</w:t>
            </w:r>
          </w:p>
        </w:tc>
        <w:tc>
          <w:tcPr>
            <w:tcW w:w="363" w:type="pct"/>
            <w:vAlign w:val="center"/>
          </w:tcPr>
          <w:p w14:paraId="4C62AC3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72</w:t>
            </w:r>
          </w:p>
        </w:tc>
        <w:tc>
          <w:tcPr>
            <w:tcW w:w="472" w:type="pct"/>
            <w:vAlign w:val="center"/>
          </w:tcPr>
          <w:p w14:paraId="0074B9C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1907E94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337" w:type="pct"/>
            <w:vAlign w:val="center"/>
          </w:tcPr>
          <w:p w14:paraId="5F8DF8E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471" w:type="pct"/>
            <w:vAlign w:val="center"/>
          </w:tcPr>
          <w:p w14:paraId="64938C2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0B74937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37" w:type="pct"/>
            <w:vAlign w:val="center"/>
          </w:tcPr>
          <w:p w14:paraId="124A8AF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487" w:type="pct"/>
            <w:vAlign w:val="center"/>
          </w:tcPr>
          <w:p w14:paraId="50C1B87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r>
      <w:tr w:rsidR="00D16D57" w:rsidRPr="002D7963" w14:paraId="2B143AEE" w14:textId="77777777" w:rsidTr="00D16D57">
        <w:tc>
          <w:tcPr>
            <w:tcW w:w="1071" w:type="pct"/>
          </w:tcPr>
          <w:p w14:paraId="34BC7645"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3D11F90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380" w:type="pct"/>
            <w:vAlign w:val="center"/>
          </w:tcPr>
          <w:p w14:paraId="758B51B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363" w:type="pct"/>
            <w:vAlign w:val="center"/>
          </w:tcPr>
          <w:p w14:paraId="7CCAC0F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472" w:type="pct"/>
            <w:vAlign w:val="center"/>
          </w:tcPr>
          <w:p w14:paraId="09594B0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419F0A4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37" w:type="pct"/>
            <w:vAlign w:val="center"/>
          </w:tcPr>
          <w:p w14:paraId="0D5B1AD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471" w:type="pct"/>
            <w:vAlign w:val="center"/>
          </w:tcPr>
          <w:p w14:paraId="7B2289E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7710E87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5EB2E1C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center"/>
          </w:tcPr>
          <w:p w14:paraId="0F8CE40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1C73B824"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2258F42"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35F5A5C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c>
          <w:tcPr>
            <w:tcW w:w="380" w:type="pct"/>
            <w:vAlign w:val="center"/>
          </w:tcPr>
          <w:p w14:paraId="2BE6869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97</w:t>
            </w:r>
          </w:p>
        </w:tc>
        <w:tc>
          <w:tcPr>
            <w:tcW w:w="363" w:type="pct"/>
            <w:vAlign w:val="center"/>
          </w:tcPr>
          <w:p w14:paraId="45C6E00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88</w:t>
            </w:r>
          </w:p>
        </w:tc>
        <w:tc>
          <w:tcPr>
            <w:tcW w:w="472" w:type="pct"/>
            <w:vAlign w:val="center"/>
          </w:tcPr>
          <w:p w14:paraId="798DE9D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71</w:t>
            </w:r>
          </w:p>
        </w:tc>
        <w:tc>
          <w:tcPr>
            <w:tcW w:w="334" w:type="pct"/>
            <w:gridSpan w:val="2"/>
            <w:vAlign w:val="center"/>
          </w:tcPr>
          <w:p w14:paraId="5452151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6BFFB73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471" w:type="pct"/>
            <w:vAlign w:val="center"/>
          </w:tcPr>
          <w:p w14:paraId="4C25C5F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47" w:type="pct"/>
            <w:gridSpan w:val="2"/>
            <w:vAlign w:val="center"/>
          </w:tcPr>
          <w:p w14:paraId="6027E20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75161B5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center"/>
          </w:tcPr>
          <w:p w14:paraId="6C232C9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r>
      <w:tr w:rsidR="00D16D57" w:rsidRPr="002D7963" w14:paraId="13C03465" w14:textId="77777777" w:rsidTr="00D16D57">
        <w:tc>
          <w:tcPr>
            <w:tcW w:w="1071" w:type="pct"/>
          </w:tcPr>
          <w:p w14:paraId="1E6BF19B"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2E20877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380" w:type="pct"/>
            <w:vAlign w:val="center"/>
          </w:tcPr>
          <w:p w14:paraId="30F90CD6" w14:textId="3B515A0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5D6E413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472" w:type="pct"/>
            <w:vAlign w:val="center"/>
          </w:tcPr>
          <w:p w14:paraId="69C89BC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334" w:type="pct"/>
            <w:gridSpan w:val="2"/>
            <w:vAlign w:val="center"/>
          </w:tcPr>
          <w:p w14:paraId="500D9928" w14:textId="3AF6F90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4B9684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471" w:type="pct"/>
            <w:vAlign w:val="center"/>
          </w:tcPr>
          <w:p w14:paraId="47E22FF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4B576EE6" w14:textId="2FBBAC5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44648A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center"/>
          </w:tcPr>
          <w:p w14:paraId="475E9D2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r>
      <w:tr w:rsidR="00D16D57" w:rsidRPr="002D7963" w14:paraId="61C4DA5D"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FA6BBE4"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4A82F25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380" w:type="pct"/>
            <w:vAlign w:val="center"/>
          </w:tcPr>
          <w:p w14:paraId="1C96FB2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89</w:t>
            </w:r>
          </w:p>
        </w:tc>
        <w:tc>
          <w:tcPr>
            <w:tcW w:w="363" w:type="pct"/>
            <w:vAlign w:val="center"/>
          </w:tcPr>
          <w:p w14:paraId="672CAB1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100</w:t>
            </w:r>
          </w:p>
        </w:tc>
        <w:tc>
          <w:tcPr>
            <w:tcW w:w="472" w:type="pct"/>
            <w:vAlign w:val="center"/>
          </w:tcPr>
          <w:p w14:paraId="37ACF24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34" w:type="pct"/>
            <w:gridSpan w:val="2"/>
            <w:vAlign w:val="center"/>
          </w:tcPr>
          <w:p w14:paraId="00D7E5A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337" w:type="pct"/>
            <w:vAlign w:val="center"/>
          </w:tcPr>
          <w:p w14:paraId="759269F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71" w:type="pct"/>
            <w:vAlign w:val="center"/>
          </w:tcPr>
          <w:p w14:paraId="0CF9412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347" w:type="pct"/>
            <w:gridSpan w:val="2"/>
            <w:vAlign w:val="center"/>
          </w:tcPr>
          <w:p w14:paraId="5145D26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7EA6AE8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center"/>
          </w:tcPr>
          <w:p w14:paraId="5B8393A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39EDA1C8" w14:textId="77777777" w:rsidTr="00D16D57">
        <w:tc>
          <w:tcPr>
            <w:tcW w:w="1071" w:type="pct"/>
          </w:tcPr>
          <w:p w14:paraId="57FA1A6B"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30D465A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80" w:type="pct"/>
            <w:vAlign w:val="center"/>
          </w:tcPr>
          <w:p w14:paraId="5F4C3E8F" w14:textId="4DCFBE6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B08E911" w14:textId="35C7663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6FE1E0F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c>
          <w:tcPr>
            <w:tcW w:w="334" w:type="pct"/>
            <w:gridSpan w:val="2"/>
            <w:vAlign w:val="center"/>
          </w:tcPr>
          <w:p w14:paraId="4780D2AD" w14:textId="3DA9BAD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41F1A6E" w14:textId="337219B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2845B0C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47" w:type="pct"/>
            <w:gridSpan w:val="2"/>
            <w:vAlign w:val="center"/>
          </w:tcPr>
          <w:p w14:paraId="149C5CDA" w14:textId="3B52014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4DA2C966" w14:textId="54082C0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center"/>
          </w:tcPr>
          <w:p w14:paraId="79151C5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r>
      <w:tr w:rsidR="00D16D57" w:rsidRPr="002D7963" w14:paraId="641534F5"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6C643D83"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5C98ABD8" w14:textId="588CFE1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680574FA" w14:textId="33FC055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34659029" w14:textId="66654CF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3758399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4EA6B870" w14:textId="57469DA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CFE8550" w14:textId="4B1C296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7B4D4C1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47" w:type="pct"/>
            <w:gridSpan w:val="2"/>
            <w:vAlign w:val="center"/>
          </w:tcPr>
          <w:p w14:paraId="5F6CFC46" w14:textId="126C29C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316F540" w14:textId="5A8CAD2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center"/>
          </w:tcPr>
          <w:p w14:paraId="52CB80B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37974FEC" w14:textId="77777777" w:rsidTr="00D16D57">
        <w:tc>
          <w:tcPr>
            <w:tcW w:w="1071" w:type="pct"/>
          </w:tcPr>
          <w:p w14:paraId="1C9D845B"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61EB595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186</w:t>
            </w:r>
          </w:p>
        </w:tc>
        <w:tc>
          <w:tcPr>
            <w:tcW w:w="380" w:type="pct"/>
            <w:vAlign w:val="center"/>
          </w:tcPr>
          <w:p w14:paraId="1CD061D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75</w:t>
            </w:r>
          </w:p>
        </w:tc>
        <w:tc>
          <w:tcPr>
            <w:tcW w:w="363" w:type="pct"/>
            <w:vAlign w:val="center"/>
          </w:tcPr>
          <w:p w14:paraId="01461DC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68</w:t>
            </w:r>
          </w:p>
        </w:tc>
        <w:tc>
          <w:tcPr>
            <w:tcW w:w="472" w:type="pct"/>
            <w:vAlign w:val="center"/>
          </w:tcPr>
          <w:p w14:paraId="79F1C06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49</w:t>
            </w:r>
          </w:p>
        </w:tc>
        <w:tc>
          <w:tcPr>
            <w:tcW w:w="334" w:type="pct"/>
            <w:gridSpan w:val="2"/>
            <w:vAlign w:val="center"/>
          </w:tcPr>
          <w:p w14:paraId="4A6FDA9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7" w:type="pct"/>
            <w:vAlign w:val="center"/>
          </w:tcPr>
          <w:p w14:paraId="40225CE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471" w:type="pct"/>
            <w:vAlign w:val="center"/>
          </w:tcPr>
          <w:p w14:paraId="0153CA2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067F6D7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37" w:type="pct"/>
            <w:vAlign w:val="center"/>
          </w:tcPr>
          <w:p w14:paraId="619787F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center"/>
          </w:tcPr>
          <w:p w14:paraId="0D48A96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r>
      <w:tr w:rsidR="00D16D57" w:rsidRPr="002D7963" w14:paraId="3C858AD1"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2E1EE78"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7086545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77</w:t>
            </w:r>
          </w:p>
        </w:tc>
        <w:tc>
          <w:tcPr>
            <w:tcW w:w="380" w:type="pct"/>
            <w:vAlign w:val="center"/>
          </w:tcPr>
          <w:p w14:paraId="6C5EC39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c>
          <w:tcPr>
            <w:tcW w:w="363" w:type="pct"/>
            <w:vAlign w:val="center"/>
          </w:tcPr>
          <w:p w14:paraId="0A82F31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472" w:type="pct"/>
            <w:vAlign w:val="center"/>
          </w:tcPr>
          <w:p w14:paraId="5CB494D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34" w:type="pct"/>
            <w:gridSpan w:val="2"/>
            <w:vAlign w:val="center"/>
          </w:tcPr>
          <w:p w14:paraId="16BEF3F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c>
          <w:tcPr>
            <w:tcW w:w="337" w:type="pct"/>
            <w:vAlign w:val="center"/>
          </w:tcPr>
          <w:p w14:paraId="36A322B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53</w:t>
            </w:r>
          </w:p>
        </w:tc>
        <w:tc>
          <w:tcPr>
            <w:tcW w:w="471" w:type="pct"/>
            <w:vAlign w:val="center"/>
          </w:tcPr>
          <w:p w14:paraId="2B78100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380C1AA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4366B23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487" w:type="pct"/>
            <w:vAlign w:val="center"/>
          </w:tcPr>
          <w:p w14:paraId="55D08B8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r>
      <w:tr w:rsidR="00D16D57" w:rsidRPr="002D7963" w14:paraId="6563257A" w14:textId="77777777" w:rsidTr="00D16D57">
        <w:tc>
          <w:tcPr>
            <w:tcW w:w="1071" w:type="pct"/>
          </w:tcPr>
          <w:p w14:paraId="6A2B466B"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1939768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80" w:type="pct"/>
            <w:vAlign w:val="center"/>
          </w:tcPr>
          <w:p w14:paraId="4C85C67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363" w:type="pct"/>
            <w:vAlign w:val="center"/>
          </w:tcPr>
          <w:p w14:paraId="431C2C8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54</w:t>
            </w:r>
          </w:p>
        </w:tc>
        <w:tc>
          <w:tcPr>
            <w:tcW w:w="472" w:type="pct"/>
            <w:vAlign w:val="center"/>
          </w:tcPr>
          <w:p w14:paraId="2AE6358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5CA146A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70</w:t>
            </w:r>
          </w:p>
        </w:tc>
        <w:tc>
          <w:tcPr>
            <w:tcW w:w="337" w:type="pct"/>
            <w:vAlign w:val="center"/>
          </w:tcPr>
          <w:p w14:paraId="321F514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471" w:type="pct"/>
            <w:vAlign w:val="center"/>
          </w:tcPr>
          <w:p w14:paraId="767CD80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c>
          <w:tcPr>
            <w:tcW w:w="347" w:type="pct"/>
            <w:gridSpan w:val="2"/>
            <w:vAlign w:val="center"/>
          </w:tcPr>
          <w:p w14:paraId="2E78148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4FB766D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center"/>
          </w:tcPr>
          <w:p w14:paraId="49F2097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r w:rsidR="00D16D57" w:rsidRPr="002D7963" w14:paraId="72BCBB8A"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7A19915"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7D7A735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c>
          <w:tcPr>
            <w:tcW w:w="380" w:type="pct"/>
            <w:vAlign w:val="center"/>
          </w:tcPr>
          <w:p w14:paraId="5DA80A6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93</w:t>
            </w:r>
          </w:p>
        </w:tc>
        <w:tc>
          <w:tcPr>
            <w:tcW w:w="363" w:type="pct"/>
            <w:vAlign w:val="center"/>
          </w:tcPr>
          <w:p w14:paraId="12A4E36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472" w:type="pct"/>
            <w:vAlign w:val="center"/>
          </w:tcPr>
          <w:p w14:paraId="5AB5685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7C6FF39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337" w:type="pct"/>
            <w:vAlign w:val="center"/>
          </w:tcPr>
          <w:p w14:paraId="6DE0037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471" w:type="pct"/>
            <w:vAlign w:val="center"/>
          </w:tcPr>
          <w:p w14:paraId="45F143B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47" w:type="pct"/>
            <w:gridSpan w:val="2"/>
            <w:vAlign w:val="center"/>
          </w:tcPr>
          <w:p w14:paraId="53BED35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5ABD811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center"/>
          </w:tcPr>
          <w:p w14:paraId="330F730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r>
      <w:tr w:rsidR="00D16D57" w:rsidRPr="002D7963" w14:paraId="20F5FAD3" w14:textId="77777777" w:rsidTr="00D16D57">
        <w:tc>
          <w:tcPr>
            <w:tcW w:w="1071" w:type="pct"/>
          </w:tcPr>
          <w:p w14:paraId="4D73A1D5"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6814363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380" w:type="pct"/>
            <w:vAlign w:val="center"/>
          </w:tcPr>
          <w:p w14:paraId="6A7144B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63" w:type="pct"/>
            <w:vAlign w:val="center"/>
          </w:tcPr>
          <w:p w14:paraId="1665B45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472" w:type="pct"/>
            <w:vAlign w:val="center"/>
          </w:tcPr>
          <w:p w14:paraId="56C4264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4" w:type="pct"/>
            <w:gridSpan w:val="2"/>
            <w:vAlign w:val="center"/>
          </w:tcPr>
          <w:p w14:paraId="3DFC4B6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60</w:t>
            </w:r>
          </w:p>
        </w:tc>
        <w:tc>
          <w:tcPr>
            <w:tcW w:w="337" w:type="pct"/>
            <w:vAlign w:val="center"/>
          </w:tcPr>
          <w:p w14:paraId="12E491D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62</w:t>
            </w:r>
          </w:p>
        </w:tc>
        <w:tc>
          <w:tcPr>
            <w:tcW w:w="471" w:type="pct"/>
            <w:vAlign w:val="center"/>
          </w:tcPr>
          <w:p w14:paraId="65BAE70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4E3CD04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0E1009F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c>
          <w:tcPr>
            <w:tcW w:w="487" w:type="pct"/>
            <w:vAlign w:val="center"/>
          </w:tcPr>
          <w:p w14:paraId="185C1DF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r>
    </w:tbl>
    <w:p w14:paraId="126C10BC" w14:textId="10C8A3D9" w:rsidR="00D16D57" w:rsidRPr="002D7963" w:rsidRDefault="00D16D57" w:rsidP="004F3D0B">
      <w:pPr>
        <w:pStyle w:val="TableTitleAppxE"/>
        <w:spacing w:before="120"/>
      </w:pPr>
      <w:bookmarkStart w:id="178" w:name="_Toc165823929"/>
      <w:r w:rsidRPr="002D7963">
        <w:t>Table E</w:t>
      </w:r>
      <w:r w:rsidR="00F33EB1" w:rsidRPr="002D7963">
        <w:t>6</w:t>
      </w:r>
      <w:r w:rsidR="00356F73" w:rsidRPr="002D7963">
        <w:t>.</w:t>
      </w:r>
      <w:r w:rsidRPr="002D7963">
        <w:t xml:space="preserve"> Sherborn</w:t>
      </w:r>
      <w:r w:rsidR="00F102FD" w:rsidRPr="00F102FD">
        <w:t xml:space="preserve"> </w:t>
      </w:r>
      <w:r w:rsidR="00F102FD">
        <w:t>Public Schools</w:t>
      </w:r>
      <w:r w:rsidR="00356F73" w:rsidRPr="002D7963">
        <w:t>:</w:t>
      </w:r>
      <w:r w:rsidRPr="002D7963">
        <w:t xml:space="preserve"> Next-Generation MCAS Mathematics Achievement by Student Group, Grades 3-8, 2022-2023</w:t>
      </w:r>
      <w:bookmarkEnd w:id="178"/>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0C7E84D7"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56CAC8DF"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3C890547" w14:textId="189DF3AC" w:rsidR="00D16D57" w:rsidRPr="002D7963" w:rsidRDefault="00D16D57" w:rsidP="00F33EB1">
            <w:pPr>
              <w:pStyle w:val="TableColHeadingCenter"/>
              <w:spacing w:before="10" w:after="10"/>
            </w:pPr>
            <w:r w:rsidRPr="002D7963">
              <w:t xml:space="preserve"># </w:t>
            </w:r>
            <w:r w:rsidR="00356F73" w:rsidRPr="002D7963">
              <w:t>i</w:t>
            </w:r>
            <w:r w:rsidRPr="002D7963">
              <w:t>ncluded (2023)</w:t>
            </w:r>
          </w:p>
        </w:tc>
        <w:tc>
          <w:tcPr>
            <w:tcW w:w="1222" w:type="pct"/>
            <w:gridSpan w:val="4"/>
            <w:vAlign w:val="bottom"/>
          </w:tcPr>
          <w:p w14:paraId="6F9C4EB4" w14:textId="53D34B59" w:rsidR="00D16D57" w:rsidRPr="002D7963" w:rsidRDefault="00D16D57" w:rsidP="00F33EB1">
            <w:pPr>
              <w:pStyle w:val="TableColHeadingCenter"/>
              <w:spacing w:before="10" w:after="10"/>
            </w:pPr>
            <w:r w:rsidRPr="002D7963">
              <w:t>Percent</w:t>
            </w:r>
            <w:r w:rsidR="00356F73" w:rsidRPr="002D7963">
              <w:t>age</w:t>
            </w:r>
            <w:r w:rsidRPr="002D7963">
              <w:t xml:space="preserve"> meeting or exceeding expectations</w:t>
            </w:r>
          </w:p>
        </w:tc>
        <w:tc>
          <w:tcPr>
            <w:tcW w:w="1149" w:type="pct"/>
            <w:gridSpan w:val="4"/>
            <w:vAlign w:val="center"/>
          </w:tcPr>
          <w:p w14:paraId="5A844E65" w14:textId="7BDB6900" w:rsidR="00D16D57" w:rsidRPr="002D7963" w:rsidRDefault="00D16D57" w:rsidP="00F33EB1">
            <w:pPr>
              <w:pStyle w:val="TableColHeadingCenter"/>
              <w:spacing w:before="10" w:after="10"/>
            </w:pPr>
            <w:r w:rsidRPr="002D7963">
              <w:t>Percent</w:t>
            </w:r>
            <w:r w:rsidR="00356F73" w:rsidRPr="002D7963">
              <w:t>age</w:t>
            </w:r>
            <w:r w:rsidRPr="002D7963">
              <w:t xml:space="preserve"> partially meeting expectations</w:t>
            </w:r>
          </w:p>
        </w:tc>
        <w:tc>
          <w:tcPr>
            <w:tcW w:w="1157" w:type="pct"/>
            <w:gridSpan w:val="3"/>
            <w:vAlign w:val="center"/>
          </w:tcPr>
          <w:p w14:paraId="20C04E09" w14:textId="285CB8A1" w:rsidR="00D16D57" w:rsidRPr="002D7963" w:rsidRDefault="00D16D57" w:rsidP="00F33EB1">
            <w:pPr>
              <w:pStyle w:val="TableColHeadingCenter"/>
              <w:spacing w:before="10" w:after="10"/>
            </w:pPr>
            <w:r w:rsidRPr="002D7963">
              <w:t>Percent</w:t>
            </w:r>
            <w:r w:rsidR="00356F73" w:rsidRPr="002D7963">
              <w:t>age</w:t>
            </w:r>
            <w:r w:rsidRPr="002D7963">
              <w:t xml:space="preserve"> not meeting expectations</w:t>
            </w:r>
          </w:p>
        </w:tc>
      </w:tr>
      <w:tr w:rsidR="00D16D57" w:rsidRPr="002D7963" w14:paraId="42D9E752"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6CBAF036" w14:textId="77777777" w:rsidR="00D16D57" w:rsidRPr="002D7963" w:rsidRDefault="00D16D57" w:rsidP="00F33EB1">
            <w:pPr>
              <w:pStyle w:val="TableColHeadingCenter"/>
              <w:spacing w:before="10" w:after="10"/>
            </w:pPr>
          </w:p>
        </w:tc>
        <w:tc>
          <w:tcPr>
            <w:tcW w:w="401" w:type="pct"/>
            <w:vMerge/>
            <w:vAlign w:val="bottom"/>
          </w:tcPr>
          <w:p w14:paraId="5A9E4C17" w14:textId="77777777" w:rsidR="00D16D57" w:rsidRPr="002D7963" w:rsidRDefault="00D16D57" w:rsidP="00F33EB1">
            <w:pPr>
              <w:pStyle w:val="TableColHeadingCenter"/>
              <w:spacing w:before="10" w:after="10"/>
            </w:pPr>
          </w:p>
        </w:tc>
        <w:tc>
          <w:tcPr>
            <w:tcW w:w="380" w:type="pct"/>
            <w:vAlign w:val="center"/>
          </w:tcPr>
          <w:p w14:paraId="05D9ED98" w14:textId="77777777" w:rsidR="00D16D57" w:rsidRPr="002D7963" w:rsidRDefault="00D16D57" w:rsidP="00F33EB1">
            <w:pPr>
              <w:pStyle w:val="TableColHeadingCenter"/>
              <w:spacing w:before="10" w:after="10"/>
            </w:pPr>
            <w:r w:rsidRPr="002D7963">
              <w:t>2022</w:t>
            </w:r>
          </w:p>
        </w:tc>
        <w:tc>
          <w:tcPr>
            <w:tcW w:w="363" w:type="pct"/>
            <w:vAlign w:val="center"/>
          </w:tcPr>
          <w:p w14:paraId="147C8E87" w14:textId="77777777" w:rsidR="00D16D57" w:rsidRPr="002D7963" w:rsidRDefault="00D16D57" w:rsidP="00F33EB1">
            <w:pPr>
              <w:pStyle w:val="TableColHeadingCenter"/>
              <w:spacing w:before="10" w:after="10"/>
            </w:pPr>
            <w:r w:rsidRPr="002D7963">
              <w:t>2023</w:t>
            </w:r>
          </w:p>
        </w:tc>
        <w:tc>
          <w:tcPr>
            <w:tcW w:w="472" w:type="pct"/>
            <w:vAlign w:val="center"/>
          </w:tcPr>
          <w:p w14:paraId="09748E43"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5782632D" w14:textId="77777777" w:rsidR="00D16D57" w:rsidRPr="002D7963" w:rsidRDefault="00D16D57" w:rsidP="00F33EB1">
            <w:pPr>
              <w:pStyle w:val="TableColHeadingCenter"/>
              <w:spacing w:before="10" w:after="10"/>
            </w:pPr>
            <w:r w:rsidRPr="002D7963">
              <w:t>2022</w:t>
            </w:r>
          </w:p>
        </w:tc>
        <w:tc>
          <w:tcPr>
            <w:tcW w:w="337" w:type="pct"/>
            <w:vAlign w:val="center"/>
          </w:tcPr>
          <w:p w14:paraId="40239016" w14:textId="77777777" w:rsidR="00D16D57" w:rsidRPr="002D7963" w:rsidRDefault="00D16D57" w:rsidP="00F33EB1">
            <w:pPr>
              <w:pStyle w:val="TableColHeadingCenter"/>
              <w:spacing w:before="10" w:after="10"/>
            </w:pPr>
            <w:r w:rsidRPr="002D7963">
              <w:t>2023</w:t>
            </w:r>
          </w:p>
        </w:tc>
        <w:tc>
          <w:tcPr>
            <w:tcW w:w="471" w:type="pct"/>
            <w:vAlign w:val="center"/>
          </w:tcPr>
          <w:p w14:paraId="2F5B748F"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6293603F" w14:textId="77777777" w:rsidR="00D16D57" w:rsidRPr="002D7963" w:rsidRDefault="00D16D57" w:rsidP="00F33EB1">
            <w:pPr>
              <w:pStyle w:val="TableColHeadingCenter"/>
              <w:spacing w:before="10" w:after="10"/>
            </w:pPr>
            <w:r w:rsidRPr="002D7963">
              <w:t>2022</w:t>
            </w:r>
          </w:p>
        </w:tc>
        <w:tc>
          <w:tcPr>
            <w:tcW w:w="337" w:type="pct"/>
            <w:vAlign w:val="center"/>
          </w:tcPr>
          <w:p w14:paraId="4AE049F8" w14:textId="77777777" w:rsidR="00D16D57" w:rsidRPr="002D7963" w:rsidRDefault="00D16D57" w:rsidP="00F33EB1">
            <w:pPr>
              <w:pStyle w:val="TableColHeadingCenter"/>
              <w:spacing w:before="10" w:after="10"/>
            </w:pPr>
            <w:r w:rsidRPr="002D7963">
              <w:t>2023</w:t>
            </w:r>
          </w:p>
        </w:tc>
        <w:tc>
          <w:tcPr>
            <w:tcW w:w="487" w:type="pct"/>
            <w:vAlign w:val="center"/>
          </w:tcPr>
          <w:p w14:paraId="19829D51" w14:textId="77777777" w:rsidR="00D16D57" w:rsidRPr="002D7963" w:rsidRDefault="00D16D57" w:rsidP="00F33EB1">
            <w:pPr>
              <w:pStyle w:val="TableColHeadingCenter"/>
              <w:spacing w:before="10" w:after="10"/>
            </w:pPr>
            <w:r w:rsidRPr="002D7963">
              <w:t>State (2023)</w:t>
            </w:r>
          </w:p>
        </w:tc>
      </w:tr>
      <w:tr w:rsidR="00D16D57" w:rsidRPr="002D7963" w14:paraId="23245DE8"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3C8C05C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62C6D76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204</w:t>
            </w:r>
          </w:p>
        </w:tc>
        <w:tc>
          <w:tcPr>
            <w:tcW w:w="380" w:type="pct"/>
            <w:vAlign w:val="center"/>
          </w:tcPr>
          <w:p w14:paraId="0143173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61</w:t>
            </w:r>
          </w:p>
        </w:tc>
        <w:tc>
          <w:tcPr>
            <w:tcW w:w="363" w:type="pct"/>
            <w:vAlign w:val="center"/>
          </w:tcPr>
          <w:p w14:paraId="05DD54D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472" w:type="pct"/>
            <w:vAlign w:val="center"/>
          </w:tcPr>
          <w:p w14:paraId="170BC19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390EF09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337" w:type="pct"/>
            <w:vAlign w:val="center"/>
          </w:tcPr>
          <w:p w14:paraId="0D30C1E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c>
          <w:tcPr>
            <w:tcW w:w="471" w:type="pct"/>
            <w:vAlign w:val="center"/>
          </w:tcPr>
          <w:p w14:paraId="228BA04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6191543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37" w:type="pct"/>
            <w:vAlign w:val="center"/>
          </w:tcPr>
          <w:p w14:paraId="1F59465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487" w:type="pct"/>
            <w:vAlign w:val="center"/>
          </w:tcPr>
          <w:p w14:paraId="3EECF29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r>
      <w:tr w:rsidR="00D16D57" w:rsidRPr="002D7963" w14:paraId="01EAF476" w14:textId="77777777" w:rsidTr="00D16D57">
        <w:tc>
          <w:tcPr>
            <w:tcW w:w="1071" w:type="pct"/>
          </w:tcPr>
          <w:p w14:paraId="45336433"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5F97C6F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c>
          <w:tcPr>
            <w:tcW w:w="380" w:type="pct"/>
            <w:vAlign w:val="center"/>
          </w:tcPr>
          <w:p w14:paraId="5CB9457A" w14:textId="7E99C80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4AAB3F4C" w14:textId="6C9AA2E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26A8289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1C2AFF5B" w14:textId="03678DC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893044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471" w:type="pct"/>
            <w:vAlign w:val="center"/>
          </w:tcPr>
          <w:p w14:paraId="7B16DBF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3700C4CE" w14:textId="36B5A38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38AF04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487" w:type="pct"/>
            <w:vAlign w:val="center"/>
          </w:tcPr>
          <w:p w14:paraId="7430744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55D16CF4"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DB10CCA"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7C44648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380" w:type="pct"/>
            <w:vAlign w:val="center"/>
          </w:tcPr>
          <w:p w14:paraId="66D1299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100</w:t>
            </w:r>
          </w:p>
        </w:tc>
        <w:tc>
          <w:tcPr>
            <w:tcW w:w="363" w:type="pct"/>
            <w:vAlign w:val="center"/>
          </w:tcPr>
          <w:p w14:paraId="0134853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83</w:t>
            </w:r>
          </w:p>
        </w:tc>
        <w:tc>
          <w:tcPr>
            <w:tcW w:w="472" w:type="pct"/>
            <w:vAlign w:val="center"/>
          </w:tcPr>
          <w:p w14:paraId="56E6FA7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71</w:t>
            </w:r>
          </w:p>
        </w:tc>
        <w:tc>
          <w:tcPr>
            <w:tcW w:w="334" w:type="pct"/>
            <w:gridSpan w:val="2"/>
            <w:vAlign w:val="center"/>
          </w:tcPr>
          <w:p w14:paraId="7622F07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356FA64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471" w:type="pct"/>
            <w:vAlign w:val="center"/>
          </w:tcPr>
          <w:p w14:paraId="174AA95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47" w:type="pct"/>
            <w:gridSpan w:val="2"/>
            <w:vAlign w:val="center"/>
          </w:tcPr>
          <w:p w14:paraId="264E52C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25C9972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center"/>
          </w:tcPr>
          <w:p w14:paraId="41B848E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r>
      <w:tr w:rsidR="00D16D57" w:rsidRPr="002D7963" w14:paraId="0BB9E3E4" w14:textId="77777777" w:rsidTr="00D16D57">
        <w:tc>
          <w:tcPr>
            <w:tcW w:w="1071" w:type="pct"/>
          </w:tcPr>
          <w:p w14:paraId="5E4DBED4"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679EC45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80" w:type="pct"/>
            <w:vAlign w:val="center"/>
          </w:tcPr>
          <w:p w14:paraId="50DE80EA" w14:textId="714FC61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30465E8" w14:textId="1C6F3BD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5AC6210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334" w:type="pct"/>
            <w:gridSpan w:val="2"/>
            <w:vAlign w:val="center"/>
          </w:tcPr>
          <w:p w14:paraId="7DEE5978" w14:textId="72579F1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BEB4376" w14:textId="267E219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4B87CAE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337ED861" w14:textId="4FDBBCE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43FD563" w14:textId="3BEBC1D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center"/>
          </w:tcPr>
          <w:p w14:paraId="3FE9E9C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r>
      <w:tr w:rsidR="00D16D57" w:rsidRPr="002D7963" w14:paraId="675FA72B"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75685394"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3E5B45F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380" w:type="pct"/>
            <w:vAlign w:val="center"/>
          </w:tcPr>
          <w:p w14:paraId="4E9899B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73</w:t>
            </w:r>
          </w:p>
        </w:tc>
        <w:tc>
          <w:tcPr>
            <w:tcW w:w="363" w:type="pct"/>
            <w:vAlign w:val="center"/>
          </w:tcPr>
          <w:p w14:paraId="4F4D815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472" w:type="pct"/>
            <w:vAlign w:val="center"/>
          </w:tcPr>
          <w:p w14:paraId="6B6765C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34" w:type="pct"/>
            <w:gridSpan w:val="2"/>
            <w:vAlign w:val="center"/>
          </w:tcPr>
          <w:p w14:paraId="78B8839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37" w:type="pct"/>
            <w:vAlign w:val="center"/>
          </w:tcPr>
          <w:p w14:paraId="599C50A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471" w:type="pct"/>
            <w:vAlign w:val="center"/>
          </w:tcPr>
          <w:p w14:paraId="5CCFF88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347" w:type="pct"/>
            <w:gridSpan w:val="2"/>
            <w:vAlign w:val="center"/>
          </w:tcPr>
          <w:p w14:paraId="317F352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337" w:type="pct"/>
            <w:vAlign w:val="center"/>
          </w:tcPr>
          <w:p w14:paraId="782703A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487" w:type="pct"/>
            <w:vAlign w:val="center"/>
          </w:tcPr>
          <w:p w14:paraId="0BC388B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29844BF5" w14:textId="77777777" w:rsidTr="00D16D57">
        <w:tc>
          <w:tcPr>
            <w:tcW w:w="1071" w:type="pct"/>
          </w:tcPr>
          <w:p w14:paraId="5B9D17A7"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34A14540" w14:textId="5E78249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29EA6B16" w14:textId="42211D6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211B05BC" w14:textId="0B72FDF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24B7AF8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c>
          <w:tcPr>
            <w:tcW w:w="334" w:type="pct"/>
            <w:gridSpan w:val="2"/>
            <w:vAlign w:val="center"/>
          </w:tcPr>
          <w:p w14:paraId="35D48FCD" w14:textId="5585FA5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69D7E32" w14:textId="0FE1E75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52FF0C0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47" w:type="pct"/>
            <w:gridSpan w:val="2"/>
            <w:vAlign w:val="center"/>
          </w:tcPr>
          <w:p w14:paraId="1D7CFD13" w14:textId="687511F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F0592E6" w14:textId="6E3EA89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center"/>
          </w:tcPr>
          <w:p w14:paraId="73E168F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r>
      <w:tr w:rsidR="00D16D57" w:rsidRPr="002D7963" w14:paraId="2096B40A"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362BE75"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0E318126" w14:textId="74D57DD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1C343ED6" w14:textId="3D4A9AA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1B5B5BC8" w14:textId="721C770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1ADCB87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209C5DAE" w14:textId="490FFAE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9C2B082" w14:textId="051926F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2CFA2BF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47" w:type="pct"/>
            <w:gridSpan w:val="2"/>
            <w:vAlign w:val="center"/>
          </w:tcPr>
          <w:p w14:paraId="14757A2D" w14:textId="30F9A52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9DCC2D9" w14:textId="7441C2E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center"/>
          </w:tcPr>
          <w:p w14:paraId="252BE90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198AD9C0" w14:textId="77777777" w:rsidTr="00D16D57">
        <w:tc>
          <w:tcPr>
            <w:tcW w:w="1071" w:type="pct"/>
          </w:tcPr>
          <w:p w14:paraId="5085B3F5"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34558D0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161</w:t>
            </w:r>
          </w:p>
        </w:tc>
        <w:tc>
          <w:tcPr>
            <w:tcW w:w="380" w:type="pct"/>
            <w:vAlign w:val="center"/>
          </w:tcPr>
          <w:p w14:paraId="51111DC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59</w:t>
            </w:r>
          </w:p>
        </w:tc>
        <w:tc>
          <w:tcPr>
            <w:tcW w:w="363" w:type="pct"/>
            <w:vAlign w:val="center"/>
          </w:tcPr>
          <w:p w14:paraId="18AFAD3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73</w:t>
            </w:r>
          </w:p>
        </w:tc>
        <w:tc>
          <w:tcPr>
            <w:tcW w:w="472" w:type="pct"/>
            <w:vAlign w:val="center"/>
          </w:tcPr>
          <w:p w14:paraId="2694D59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49</w:t>
            </w:r>
          </w:p>
        </w:tc>
        <w:tc>
          <w:tcPr>
            <w:tcW w:w="334" w:type="pct"/>
            <w:gridSpan w:val="2"/>
            <w:vAlign w:val="center"/>
          </w:tcPr>
          <w:p w14:paraId="36D408E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37" w:type="pct"/>
            <w:vAlign w:val="center"/>
          </w:tcPr>
          <w:p w14:paraId="7F66857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471" w:type="pct"/>
            <w:vAlign w:val="center"/>
          </w:tcPr>
          <w:p w14:paraId="1B1A461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5A00054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37" w:type="pct"/>
            <w:vAlign w:val="center"/>
          </w:tcPr>
          <w:p w14:paraId="4DD7204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487" w:type="pct"/>
            <w:vAlign w:val="center"/>
          </w:tcPr>
          <w:p w14:paraId="50FD1E9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r>
      <w:tr w:rsidR="00D16D57" w:rsidRPr="002D7963" w14:paraId="6DE867B3"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7ED06740"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1C15ED8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56</w:t>
            </w:r>
          </w:p>
        </w:tc>
        <w:tc>
          <w:tcPr>
            <w:tcW w:w="380" w:type="pct"/>
            <w:vAlign w:val="center"/>
          </w:tcPr>
          <w:p w14:paraId="1046F1E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63" w:type="pct"/>
            <w:vAlign w:val="center"/>
          </w:tcPr>
          <w:p w14:paraId="0CBAB67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59</w:t>
            </w:r>
          </w:p>
        </w:tc>
        <w:tc>
          <w:tcPr>
            <w:tcW w:w="472" w:type="pct"/>
            <w:vAlign w:val="center"/>
          </w:tcPr>
          <w:p w14:paraId="71F67F4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34" w:type="pct"/>
            <w:gridSpan w:val="2"/>
            <w:vAlign w:val="center"/>
          </w:tcPr>
          <w:p w14:paraId="187E437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49</w:t>
            </w:r>
          </w:p>
        </w:tc>
        <w:tc>
          <w:tcPr>
            <w:tcW w:w="337" w:type="pct"/>
            <w:vAlign w:val="center"/>
          </w:tcPr>
          <w:p w14:paraId="3EEE7F8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c>
          <w:tcPr>
            <w:tcW w:w="471" w:type="pct"/>
            <w:vAlign w:val="center"/>
          </w:tcPr>
          <w:p w14:paraId="5E9E1A7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726AB75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337" w:type="pct"/>
            <w:vAlign w:val="center"/>
          </w:tcPr>
          <w:p w14:paraId="0309BDC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487" w:type="pct"/>
            <w:vAlign w:val="center"/>
          </w:tcPr>
          <w:p w14:paraId="27C28EA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r>
      <w:tr w:rsidR="00D16D57" w:rsidRPr="002D7963" w14:paraId="22D85110" w14:textId="77777777" w:rsidTr="00D16D57">
        <w:tc>
          <w:tcPr>
            <w:tcW w:w="1071" w:type="pct"/>
          </w:tcPr>
          <w:p w14:paraId="07DF419B"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1AE4894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380" w:type="pct"/>
            <w:vAlign w:val="center"/>
          </w:tcPr>
          <w:p w14:paraId="4C73954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63" w:type="pct"/>
            <w:vAlign w:val="center"/>
          </w:tcPr>
          <w:p w14:paraId="0932A3E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472" w:type="pct"/>
            <w:vAlign w:val="center"/>
          </w:tcPr>
          <w:p w14:paraId="76C5B57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19CFA86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37" w:type="pct"/>
            <w:vAlign w:val="center"/>
          </w:tcPr>
          <w:p w14:paraId="4E7CD30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471" w:type="pct"/>
            <w:vAlign w:val="center"/>
          </w:tcPr>
          <w:p w14:paraId="25B8C2A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c>
          <w:tcPr>
            <w:tcW w:w="347" w:type="pct"/>
            <w:gridSpan w:val="2"/>
            <w:vAlign w:val="center"/>
          </w:tcPr>
          <w:p w14:paraId="3C107E5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337" w:type="pct"/>
            <w:vAlign w:val="center"/>
          </w:tcPr>
          <w:p w14:paraId="5FCB011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87" w:type="pct"/>
            <w:vAlign w:val="center"/>
          </w:tcPr>
          <w:p w14:paraId="09F54EA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r w:rsidR="00D16D57" w:rsidRPr="002D7963" w14:paraId="2282A068"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FAAA335"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304424A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80" w:type="pct"/>
            <w:vAlign w:val="center"/>
          </w:tcPr>
          <w:p w14:paraId="413E48C6" w14:textId="19DFDE4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D7A9951" w14:textId="3C6038D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3358738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63558166" w14:textId="5272710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2520117" w14:textId="0B66948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7F00C3C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47" w:type="pct"/>
            <w:gridSpan w:val="2"/>
            <w:vAlign w:val="center"/>
          </w:tcPr>
          <w:p w14:paraId="5B6426ED" w14:textId="795CABF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C362665" w14:textId="733F553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center"/>
          </w:tcPr>
          <w:p w14:paraId="346BB16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r>
      <w:tr w:rsidR="00D16D57" w:rsidRPr="002D7963" w14:paraId="7927185F" w14:textId="77777777" w:rsidTr="00D16D57">
        <w:tc>
          <w:tcPr>
            <w:tcW w:w="1071" w:type="pct"/>
          </w:tcPr>
          <w:p w14:paraId="0850684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0FBD7C5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80" w:type="pct"/>
            <w:vAlign w:val="center"/>
          </w:tcPr>
          <w:p w14:paraId="73578B1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63" w:type="pct"/>
            <w:vAlign w:val="center"/>
          </w:tcPr>
          <w:p w14:paraId="0080C74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51</w:t>
            </w:r>
          </w:p>
        </w:tc>
        <w:tc>
          <w:tcPr>
            <w:tcW w:w="472" w:type="pct"/>
            <w:vAlign w:val="center"/>
          </w:tcPr>
          <w:p w14:paraId="6768DBD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4" w:type="pct"/>
            <w:gridSpan w:val="2"/>
            <w:vAlign w:val="center"/>
          </w:tcPr>
          <w:p w14:paraId="3CC7593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337" w:type="pct"/>
            <w:vAlign w:val="center"/>
          </w:tcPr>
          <w:p w14:paraId="46B5A30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471" w:type="pct"/>
            <w:vAlign w:val="center"/>
          </w:tcPr>
          <w:p w14:paraId="413C823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495D1C3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c>
          <w:tcPr>
            <w:tcW w:w="337" w:type="pct"/>
            <w:vAlign w:val="center"/>
          </w:tcPr>
          <w:p w14:paraId="140FB9A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87" w:type="pct"/>
            <w:vAlign w:val="center"/>
          </w:tcPr>
          <w:p w14:paraId="3A520F7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r>
    </w:tbl>
    <w:p w14:paraId="6BDEE8CC" w14:textId="1C1E10AC" w:rsidR="00D16D57" w:rsidRPr="002D7963" w:rsidRDefault="00D16D57" w:rsidP="004F3D0B">
      <w:pPr>
        <w:pStyle w:val="TableTitleAppxE"/>
      </w:pPr>
      <w:bookmarkStart w:id="179" w:name="_Toc165823930"/>
      <w:r w:rsidRPr="002D7963">
        <w:lastRenderedPageBreak/>
        <w:t>Table E</w:t>
      </w:r>
      <w:r w:rsidR="00F33EB1" w:rsidRPr="002D7963">
        <w:t>7</w:t>
      </w:r>
      <w:r w:rsidR="00356F73" w:rsidRPr="002D7963">
        <w:t>.</w:t>
      </w:r>
      <w:r w:rsidRPr="002D7963">
        <w:t xml:space="preserve"> Dover-Sherborn</w:t>
      </w:r>
      <w:r w:rsidR="00F102FD" w:rsidRPr="00F102FD">
        <w:t xml:space="preserve"> </w:t>
      </w:r>
      <w:r w:rsidR="00546449">
        <w:t>R</w:t>
      </w:r>
      <w:r w:rsidR="00207265">
        <w:t>SD</w:t>
      </w:r>
      <w:r w:rsidR="00356F73" w:rsidRPr="002D7963">
        <w:t>:</w:t>
      </w:r>
      <w:r w:rsidRPr="002D7963">
        <w:t xml:space="preserve"> Next-Generation MCAS Mathematics Achievement by Student Group, Grades 3-8, 2022-2023</w:t>
      </w:r>
      <w:bookmarkEnd w:id="179"/>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673E1CED"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6195D6B7"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4C5B0704" w14:textId="47E5615E" w:rsidR="00D16D57" w:rsidRPr="002D7963" w:rsidRDefault="00D16D57" w:rsidP="00F33EB1">
            <w:pPr>
              <w:pStyle w:val="TableColHeadingCenter"/>
              <w:spacing w:before="10" w:after="10"/>
            </w:pPr>
            <w:r w:rsidRPr="002D7963">
              <w:t xml:space="preserve"># </w:t>
            </w:r>
            <w:r w:rsidR="00356F73" w:rsidRPr="002D7963">
              <w:t>i</w:t>
            </w:r>
            <w:r w:rsidRPr="002D7963">
              <w:t>ncluded (2023)</w:t>
            </w:r>
          </w:p>
        </w:tc>
        <w:tc>
          <w:tcPr>
            <w:tcW w:w="1222" w:type="pct"/>
            <w:gridSpan w:val="4"/>
            <w:vAlign w:val="bottom"/>
          </w:tcPr>
          <w:p w14:paraId="5B290ACE" w14:textId="30F8FE95" w:rsidR="00D16D57" w:rsidRPr="002D7963" w:rsidRDefault="00D16D57" w:rsidP="00F33EB1">
            <w:pPr>
              <w:pStyle w:val="TableColHeadingCenter"/>
              <w:spacing w:before="10" w:after="10"/>
            </w:pPr>
            <w:r w:rsidRPr="002D7963">
              <w:t>Percent</w:t>
            </w:r>
            <w:r w:rsidR="00356F73" w:rsidRPr="002D7963">
              <w:t>age</w:t>
            </w:r>
            <w:r w:rsidRPr="002D7963">
              <w:t xml:space="preserve"> meeting or exceeding expectations</w:t>
            </w:r>
          </w:p>
        </w:tc>
        <w:tc>
          <w:tcPr>
            <w:tcW w:w="1149" w:type="pct"/>
            <w:gridSpan w:val="4"/>
            <w:vAlign w:val="center"/>
          </w:tcPr>
          <w:p w14:paraId="50905F52" w14:textId="54E22B0E" w:rsidR="00D16D57" w:rsidRPr="002D7963" w:rsidRDefault="00D16D57" w:rsidP="00F33EB1">
            <w:pPr>
              <w:pStyle w:val="TableColHeadingCenter"/>
              <w:spacing w:before="10" w:after="10"/>
            </w:pPr>
            <w:r w:rsidRPr="002D7963">
              <w:t>Percent</w:t>
            </w:r>
            <w:r w:rsidR="00356F73" w:rsidRPr="002D7963">
              <w:t>age</w:t>
            </w:r>
            <w:r w:rsidRPr="002D7963">
              <w:t xml:space="preserve"> partially meeting expectations</w:t>
            </w:r>
          </w:p>
        </w:tc>
        <w:tc>
          <w:tcPr>
            <w:tcW w:w="1157" w:type="pct"/>
            <w:gridSpan w:val="3"/>
            <w:vAlign w:val="center"/>
          </w:tcPr>
          <w:p w14:paraId="4DA5A880" w14:textId="781386B4" w:rsidR="00D16D57" w:rsidRPr="002D7963" w:rsidRDefault="00D16D57" w:rsidP="00F33EB1">
            <w:pPr>
              <w:pStyle w:val="TableColHeadingCenter"/>
              <w:spacing w:before="10" w:after="10"/>
            </w:pPr>
            <w:r w:rsidRPr="002D7963">
              <w:t>Percent</w:t>
            </w:r>
            <w:r w:rsidR="00356F73" w:rsidRPr="002D7963">
              <w:t>age</w:t>
            </w:r>
            <w:r w:rsidRPr="002D7963">
              <w:t xml:space="preserve"> not meeting expectations</w:t>
            </w:r>
          </w:p>
        </w:tc>
      </w:tr>
      <w:tr w:rsidR="00D16D57" w:rsidRPr="002D7963" w14:paraId="1E486300"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54E8958D" w14:textId="77777777" w:rsidR="00D16D57" w:rsidRPr="002D7963" w:rsidRDefault="00D16D57" w:rsidP="00F33EB1">
            <w:pPr>
              <w:pStyle w:val="TableColHeadingCenter"/>
              <w:spacing w:before="10" w:after="10"/>
            </w:pPr>
          </w:p>
        </w:tc>
        <w:tc>
          <w:tcPr>
            <w:tcW w:w="401" w:type="pct"/>
            <w:vMerge/>
            <w:vAlign w:val="bottom"/>
          </w:tcPr>
          <w:p w14:paraId="79BE19D0" w14:textId="77777777" w:rsidR="00D16D57" w:rsidRPr="002D7963" w:rsidRDefault="00D16D57" w:rsidP="00F33EB1">
            <w:pPr>
              <w:pStyle w:val="TableColHeadingCenter"/>
              <w:spacing w:before="10" w:after="10"/>
            </w:pPr>
          </w:p>
        </w:tc>
        <w:tc>
          <w:tcPr>
            <w:tcW w:w="380" w:type="pct"/>
            <w:vAlign w:val="center"/>
          </w:tcPr>
          <w:p w14:paraId="0CF1275E" w14:textId="77777777" w:rsidR="00D16D57" w:rsidRPr="002D7963" w:rsidRDefault="00D16D57" w:rsidP="00F33EB1">
            <w:pPr>
              <w:pStyle w:val="TableColHeadingCenter"/>
              <w:spacing w:before="10" w:after="10"/>
            </w:pPr>
            <w:r w:rsidRPr="002D7963">
              <w:t>2022</w:t>
            </w:r>
          </w:p>
        </w:tc>
        <w:tc>
          <w:tcPr>
            <w:tcW w:w="363" w:type="pct"/>
            <w:vAlign w:val="center"/>
          </w:tcPr>
          <w:p w14:paraId="1A7FFCB8" w14:textId="77777777" w:rsidR="00D16D57" w:rsidRPr="002D7963" w:rsidRDefault="00D16D57" w:rsidP="00F33EB1">
            <w:pPr>
              <w:pStyle w:val="TableColHeadingCenter"/>
              <w:spacing w:before="10" w:after="10"/>
            </w:pPr>
            <w:r w:rsidRPr="002D7963">
              <w:t>2023</w:t>
            </w:r>
          </w:p>
        </w:tc>
        <w:tc>
          <w:tcPr>
            <w:tcW w:w="472" w:type="pct"/>
            <w:vAlign w:val="center"/>
          </w:tcPr>
          <w:p w14:paraId="3B0EE1D5"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44FA6AB1" w14:textId="77777777" w:rsidR="00D16D57" w:rsidRPr="002D7963" w:rsidRDefault="00D16D57" w:rsidP="00F33EB1">
            <w:pPr>
              <w:pStyle w:val="TableColHeadingCenter"/>
              <w:spacing w:before="10" w:after="10"/>
            </w:pPr>
            <w:r w:rsidRPr="002D7963">
              <w:t>2022</w:t>
            </w:r>
          </w:p>
        </w:tc>
        <w:tc>
          <w:tcPr>
            <w:tcW w:w="337" w:type="pct"/>
            <w:vAlign w:val="center"/>
          </w:tcPr>
          <w:p w14:paraId="55DBD89F" w14:textId="77777777" w:rsidR="00D16D57" w:rsidRPr="002D7963" w:rsidRDefault="00D16D57" w:rsidP="00F33EB1">
            <w:pPr>
              <w:pStyle w:val="TableColHeadingCenter"/>
              <w:spacing w:before="10" w:after="10"/>
            </w:pPr>
            <w:r w:rsidRPr="002D7963">
              <w:t>2023</w:t>
            </w:r>
          </w:p>
        </w:tc>
        <w:tc>
          <w:tcPr>
            <w:tcW w:w="471" w:type="pct"/>
            <w:vAlign w:val="center"/>
          </w:tcPr>
          <w:p w14:paraId="6E12412C"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4D5B2706" w14:textId="77777777" w:rsidR="00D16D57" w:rsidRPr="002D7963" w:rsidRDefault="00D16D57" w:rsidP="00F33EB1">
            <w:pPr>
              <w:pStyle w:val="TableColHeadingCenter"/>
              <w:spacing w:before="10" w:after="10"/>
            </w:pPr>
            <w:r w:rsidRPr="002D7963">
              <w:t>2022</w:t>
            </w:r>
          </w:p>
        </w:tc>
        <w:tc>
          <w:tcPr>
            <w:tcW w:w="337" w:type="pct"/>
            <w:vAlign w:val="center"/>
          </w:tcPr>
          <w:p w14:paraId="3CF4FCB4" w14:textId="77777777" w:rsidR="00D16D57" w:rsidRPr="002D7963" w:rsidRDefault="00D16D57" w:rsidP="00F33EB1">
            <w:pPr>
              <w:pStyle w:val="TableColHeadingCenter"/>
              <w:spacing w:before="10" w:after="10"/>
            </w:pPr>
            <w:r w:rsidRPr="002D7963">
              <w:t>2023</w:t>
            </w:r>
          </w:p>
        </w:tc>
        <w:tc>
          <w:tcPr>
            <w:tcW w:w="487" w:type="pct"/>
            <w:vAlign w:val="center"/>
          </w:tcPr>
          <w:p w14:paraId="1D8F51F8" w14:textId="77777777" w:rsidR="00D16D57" w:rsidRPr="002D7963" w:rsidRDefault="00D16D57" w:rsidP="00F33EB1">
            <w:pPr>
              <w:pStyle w:val="TableColHeadingCenter"/>
              <w:spacing w:before="10" w:after="10"/>
            </w:pPr>
            <w:r w:rsidRPr="002D7963">
              <w:t>State (2023)</w:t>
            </w:r>
          </w:p>
        </w:tc>
      </w:tr>
      <w:tr w:rsidR="00D16D57" w:rsidRPr="002D7963" w14:paraId="6D1CB948"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A0AAA8D"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663DBBD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469</w:t>
            </w:r>
          </w:p>
        </w:tc>
        <w:tc>
          <w:tcPr>
            <w:tcW w:w="380" w:type="pct"/>
            <w:vAlign w:val="center"/>
          </w:tcPr>
          <w:p w14:paraId="695CE28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71</w:t>
            </w:r>
          </w:p>
        </w:tc>
        <w:tc>
          <w:tcPr>
            <w:tcW w:w="363" w:type="pct"/>
            <w:vAlign w:val="center"/>
          </w:tcPr>
          <w:p w14:paraId="2B6C303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70</w:t>
            </w:r>
          </w:p>
        </w:tc>
        <w:tc>
          <w:tcPr>
            <w:tcW w:w="472" w:type="pct"/>
            <w:vAlign w:val="center"/>
          </w:tcPr>
          <w:p w14:paraId="708169A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2FBFA2D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337" w:type="pct"/>
            <w:vAlign w:val="center"/>
          </w:tcPr>
          <w:p w14:paraId="65D78E6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471" w:type="pct"/>
            <w:vAlign w:val="center"/>
          </w:tcPr>
          <w:p w14:paraId="197E5C3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1FA43AD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7A721EE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487" w:type="pct"/>
            <w:vAlign w:val="center"/>
          </w:tcPr>
          <w:p w14:paraId="0719354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r>
      <w:tr w:rsidR="00D16D57" w:rsidRPr="002D7963" w14:paraId="02490A62" w14:textId="77777777" w:rsidTr="00D16D57">
        <w:tc>
          <w:tcPr>
            <w:tcW w:w="1071" w:type="pct"/>
          </w:tcPr>
          <w:p w14:paraId="01FCE19E"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5D68119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380" w:type="pct"/>
            <w:vAlign w:val="center"/>
          </w:tcPr>
          <w:p w14:paraId="7C77814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63" w:type="pct"/>
            <w:vAlign w:val="center"/>
          </w:tcPr>
          <w:p w14:paraId="0FA6A2B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60</w:t>
            </w:r>
          </w:p>
        </w:tc>
        <w:tc>
          <w:tcPr>
            <w:tcW w:w="472" w:type="pct"/>
            <w:vAlign w:val="center"/>
          </w:tcPr>
          <w:p w14:paraId="06BBE80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71C0D67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37" w:type="pct"/>
            <w:vAlign w:val="center"/>
          </w:tcPr>
          <w:p w14:paraId="0DF16EF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471" w:type="pct"/>
            <w:vAlign w:val="center"/>
          </w:tcPr>
          <w:p w14:paraId="023B202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314D158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7" w:type="pct"/>
            <w:vAlign w:val="center"/>
          </w:tcPr>
          <w:p w14:paraId="754030C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center"/>
          </w:tcPr>
          <w:p w14:paraId="3A9BB3A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0E71988E"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72001DB"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31F4078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61</w:t>
            </w:r>
          </w:p>
        </w:tc>
        <w:tc>
          <w:tcPr>
            <w:tcW w:w="380" w:type="pct"/>
            <w:vAlign w:val="center"/>
          </w:tcPr>
          <w:p w14:paraId="79D09B4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95</w:t>
            </w:r>
          </w:p>
        </w:tc>
        <w:tc>
          <w:tcPr>
            <w:tcW w:w="363" w:type="pct"/>
            <w:vAlign w:val="center"/>
          </w:tcPr>
          <w:p w14:paraId="52E1F49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93</w:t>
            </w:r>
          </w:p>
        </w:tc>
        <w:tc>
          <w:tcPr>
            <w:tcW w:w="472" w:type="pct"/>
            <w:vAlign w:val="center"/>
          </w:tcPr>
          <w:p w14:paraId="41704F9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71</w:t>
            </w:r>
          </w:p>
        </w:tc>
        <w:tc>
          <w:tcPr>
            <w:tcW w:w="334" w:type="pct"/>
            <w:gridSpan w:val="2"/>
            <w:vAlign w:val="center"/>
          </w:tcPr>
          <w:p w14:paraId="0CAA49C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337" w:type="pct"/>
            <w:vAlign w:val="center"/>
          </w:tcPr>
          <w:p w14:paraId="7BDDC6D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71" w:type="pct"/>
            <w:vAlign w:val="center"/>
          </w:tcPr>
          <w:p w14:paraId="0621F4A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47" w:type="pct"/>
            <w:gridSpan w:val="2"/>
            <w:vAlign w:val="center"/>
          </w:tcPr>
          <w:p w14:paraId="5FB2AC1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6481B66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center"/>
          </w:tcPr>
          <w:p w14:paraId="5F3EFCB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r>
      <w:tr w:rsidR="00D16D57" w:rsidRPr="002D7963" w14:paraId="592B4E27" w14:textId="77777777" w:rsidTr="00D16D57">
        <w:tc>
          <w:tcPr>
            <w:tcW w:w="1071" w:type="pct"/>
          </w:tcPr>
          <w:p w14:paraId="36F6292C"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1C964F8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380" w:type="pct"/>
            <w:vAlign w:val="center"/>
          </w:tcPr>
          <w:p w14:paraId="4D76DAD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363" w:type="pct"/>
            <w:vAlign w:val="center"/>
          </w:tcPr>
          <w:p w14:paraId="63B7602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472" w:type="pct"/>
            <w:vAlign w:val="center"/>
          </w:tcPr>
          <w:p w14:paraId="0CF0620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334" w:type="pct"/>
            <w:gridSpan w:val="2"/>
            <w:vAlign w:val="center"/>
          </w:tcPr>
          <w:p w14:paraId="7CEE7B2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c>
          <w:tcPr>
            <w:tcW w:w="337" w:type="pct"/>
            <w:vAlign w:val="center"/>
          </w:tcPr>
          <w:p w14:paraId="63F7F06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471" w:type="pct"/>
            <w:vAlign w:val="center"/>
          </w:tcPr>
          <w:p w14:paraId="39CF23F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5AA2C40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337" w:type="pct"/>
            <w:vAlign w:val="center"/>
          </w:tcPr>
          <w:p w14:paraId="3147BEA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487" w:type="pct"/>
            <w:vAlign w:val="center"/>
          </w:tcPr>
          <w:p w14:paraId="2868D7C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r>
      <w:tr w:rsidR="00D16D57" w:rsidRPr="002D7963" w14:paraId="4110FDEE"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6D620BFA"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65725F8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80" w:type="pct"/>
            <w:vAlign w:val="center"/>
          </w:tcPr>
          <w:p w14:paraId="6FC83CB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78</w:t>
            </w:r>
          </w:p>
        </w:tc>
        <w:tc>
          <w:tcPr>
            <w:tcW w:w="363" w:type="pct"/>
            <w:vAlign w:val="center"/>
          </w:tcPr>
          <w:p w14:paraId="6FCE6E4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472" w:type="pct"/>
            <w:vAlign w:val="center"/>
          </w:tcPr>
          <w:p w14:paraId="5D68A6E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34" w:type="pct"/>
            <w:gridSpan w:val="2"/>
            <w:vAlign w:val="center"/>
          </w:tcPr>
          <w:p w14:paraId="12D8C0E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337" w:type="pct"/>
            <w:vAlign w:val="center"/>
          </w:tcPr>
          <w:p w14:paraId="206DC3A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c>
          <w:tcPr>
            <w:tcW w:w="471" w:type="pct"/>
            <w:vAlign w:val="center"/>
          </w:tcPr>
          <w:p w14:paraId="2DF78DB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347" w:type="pct"/>
            <w:gridSpan w:val="2"/>
            <w:vAlign w:val="center"/>
          </w:tcPr>
          <w:p w14:paraId="0D03D01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6651CCF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center"/>
          </w:tcPr>
          <w:p w14:paraId="6B308FF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53A354B0" w14:textId="77777777" w:rsidTr="00D16D57">
        <w:tc>
          <w:tcPr>
            <w:tcW w:w="1071" w:type="pct"/>
          </w:tcPr>
          <w:p w14:paraId="43EA7AA3"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156F9DA1" w14:textId="45D5334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75FED7DE" w14:textId="1F1D2CB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4CAC4A32" w14:textId="3D49675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08A7456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c>
          <w:tcPr>
            <w:tcW w:w="334" w:type="pct"/>
            <w:gridSpan w:val="2"/>
            <w:vAlign w:val="center"/>
          </w:tcPr>
          <w:p w14:paraId="141DF661" w14:textId="440E159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C81B40A" w14:textId="6B5E7F3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76E4C47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47" w:type="pct"/>
            <w:gridSpan w:val="2"/>
            <w:vAlign w:val="center"/>
          </w:tcPr>
          <w:p w14:paraId="4150F09A" w14:textId="23445B5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92B1DC8" w14:textId="10720A1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center"/>
          </w:tcPr>
          <w:p w14:paraId="662279B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r>
      <w:tr w:rsidR="00D16D57" w:rsidRPr="002D7963" w14:paraId="476D3C61"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3BF4D887"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3B237ECC" w14:textId="01F96E7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5BC42416" w14:textId="590EC25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EA940E1" w14:textId="26423C8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0E2AA5E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152B17D6" w14:textId="5619DFD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13E37D2" w14:textId="39ADF7A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3AF04D4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47" w:type="pct"/>
            <w:gridSpan w:val="2"/>
            <w:vAlign w:val="center"/>
          </w:tcPr>
          <w:p w14:paraId="2FD17C67" w14:textId="6203923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129E4C92" w14:textId="3E0E520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center"/>
          </w:tcPr>
          <w:p w14:paraId="5DEC25A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66D73BA1" w14:textId="77777777" w:rsidTr="00D16D57">
        <w:tc>
          <w:tcPr>
            <w:tcW w:w="1071" w:type="pct"/>
          </w:tcPr>
          <w:p w14:paraId="44B21E5E"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0043E0C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332</w:t>
            </w:r>
          </w:p>
        </w:tc>
        <w:tc>
          <w:tcPr>
            <w:tcW w:w="380" w:type="pct"/>
            <w:vAlign w:val="center"/>
          </w:tcPr>
          <w:p w14:paraId="471309F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363" w:type="pct"/>
            <w:vAlign w:val="center"/>
          </w:tcPr>
          <w:p w14:paraId="4071E9C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65</w:t>
            </w:r>
          </w:p>
        </w:tc>
        <w:tc>
          <w:tcPr>
            <w:tcW w:w="472" w:type="pct"/>
            <w:vAlign w:val="center"/>
          </w:tcPr>
          <w:p w14:paraId="6D223D2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49</w:t>
            </w:r>
          </w:p>
        </w:tc>
        <w:tc>
          <w:tcPr>
            <w:tcW w:w="334" w:type="pct"/>
            <w:gridSpan w:val="2"/>
            <w:vAlign w:val="center"/>
          </w:tcPr>
          <w:p w14:paraId="558FD98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337" w:type="pct"/>
            <w:vAlign w:val="center"/>
          </w:tcPr>
          <w:p w14:paraId="0A99E9D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471" w:type="pct"/>
            <w:vAlign w:val="center"/>
          </w:tcPr>
          <w:p w14:paraId="4DAC9AF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71C303D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337" w:type="pct"/>
            <w:vAlign w:val="center"/>
          </w:tcPr>
          <w:p w14:paraId="617691A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center"/>
          </w:tcPr>
          <w:p w14:paraId="1CBF02B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r>
      <w:tr w:rsidR="00D16D57" w:rsidRPr="002D7963" w14:paraId="65139DDC"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6A178EF0"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24D38C4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111</w:t>
            </w:r>
          </w:p>
        </w:tc>
        <w:tc>
          <w:tcPr>
            <w:tcW w:w="380" w:type="pct"/>
            <w:vAlign w:val="center"/>
          </w:tcPr>
          <w:p w14:paraId="62B8E8F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63" w:type="pct"/>
            <w:vAlign w:val="center"/>
          </w:tcPr>
          <w:p w14:paraId="6ACD300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472" w:type="pct"/>
            <w:vAlign w:val="center"/>
          </w:tcPr>
          <w:p w14:paraId="5CB86B8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34" w:type="pct"/>
            <w:gridSpan w:val="2"/>
            <w:vAlign w:val="center"/>
          </w:tcPr>
          <w:p w14:paraId="2A015AE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51</w:t>
            </w:r>
          </w:p>
        </w:tc>
        <w:tc>
          <w:tcPr>
            <w:tcW w:w="337" w:type="pct"/>
            <w:vAlign w:val="center"/>
          </w:tcPr>
          <w:p w14:paraId="11083ED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471" w:type="pct"/>
            <w:vAlign w:val="center"/>
          </w:tcPr>
          <w:p w14:paraId="04603E9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7B4DD0F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7" w:type="pct"/>
            <w:vAlign w:val="center"/>
          </w:tcPr>
          <w:p w14:paraId="735670B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487" w:type="pct"/>
            <w:vAlign w:val="center"/>
          </w:tcPr>
          <w:p w14:paraId="562F065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r>
      <w:tr w:rsidR="00D16D57" w:rsidRPr="002D7963" w14:paraId="303383FB" w14:textId="77777777" w:rsidTr="00D16D57">
        <w:tc>
          <w:tcPr>
            <w:tcW w:w="1071" w:type="pct"/>
          </w:tcPr>
          <w:p w14:paraId="3C9BE1BB"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432F907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c>
          <w:tcPr>
            <w:tcW w:w="380" w:type="pct"/>
            <w:vAlign w:val="center"/>
          </w:tcPr>
          <w:p w14:paraId="12C6BED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363" w:type="pct"/>
            <w:vAlign w:val="center"/>
          </w:tcPr>
          <w:p w14:paraId="6D92FC4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472" w:type="pct"/>
            <w:vAlign w:val="center"/>
          </w:tcPr>
          <w:p w14:paraId="3AE49A3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6EFCFDD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53</w:t>
            </w:r>
          </w:p>
        </w:tc>
        <w:tc>
          <w:tcPr>
            <w:tcW w:w="337" w:type="pct"/>
            <w:vAlign w:val="center"/>
          </w:tcPr>
          <w:p w14:paraId="7AA2A3A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c>
          <w:tcPr>
            <w:tcW w:w="471" w:type="pct"/>
            <w:vAlign w:val="center"/>
          </w:tcPr>
          <w:p w14:paraId="4C6D1E6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c>
          <w:tcPr>
            <w:tcW w:w="347" w:type="pct"/>
            <w:gridSpan w:val="2"/>
            <w:vAlign w:val="center"/>
          </w:tcPr>
          <w:p w14:paraId="11341C1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c>
          <w:tcPr>
            <w:tcW w:w="337" w:type="pct"/>
            <w:vAlign w:val="center"/>
          </w:tcPr>
          <w:p w14:paraId="1725E9C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487" w:type="pct"/>
            <w:vAlign w:val="center"/>
          </w:tcPr>
          <w:p w14:paraId="24857DB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r w:rsidR="00D16D57" w:rsidRPr="002D7963" w14:paraId="643ED2AE"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35B131E"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17F9450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380" w:type="pct"/>
            <w:vAlign w:val="center"/>
          </w:tcPr>
          <w:p w14:paraId="50DB1E2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363" w:type="pct"/>
            <w:vAlign w:val="center"/>
          </w:tcPr>
          <w:p w14:paraId="01207F8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53</w:t>
            </w:r>
          </w:p>
        </w:tc>
        <w:tc>
          <w:tcPr>
            <w:tcW w:w="472" w:type="pct"/>
            <w:vAlign w:val="center"/>
          </w:tcPr>
          <w:p w14:paraId="56C860B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60321E3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337" w:type="pct"/>
            <w:vAlign w:val="center"/>
          </w:tcPr>
          <w:p w14:paraId="7DBD5CC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29</w:t>
            </w:r>
          </w:p>
        </w:tc>
        <w:tc>
          <w:tcPr>
            <w:tcW w:w="471" w:type="pct"/>
            <w:vAlign w:val="center"/>
          </w:tcPr>
          <w:p w14:paraId="649DE8E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47" w:type="pct"/>
            <w:gridSpan w:val="2"/>
            <w:vAlign w:val="center"/>
          </w:tcPr>
          <w:p w14:paraId="18FBF9C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7" w:type="pct"/>
            <w:vAlign w:val="center"/>
          </w:tcPr>
          <w:p w14:paraId="15AADCD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487" w:type="pct"/>
            <w:vAlign w:val="center"/>
          </w:tcPr>
          <w:p w14:paraId="56E6831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r>
      <w:tr w:rsidR="00D16D57" w:rsidRPr="002D7963" w14:paraId="1BA894D6" w14:textId="77777777" w:rsidTr="00D16D57">
        <w:tc>
          <w:tcPr>
            <w:tcW w:w="1071" w:type="pct"/>
          </w:tcPr>
          <w:p w14:paraId="59253D3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04A974C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82</w:t>
            </w:r>
          </w:p>
        </w:tc>
        <w:tc>
          <w:tcPr>
            <w:tcW w:w="380" w:type="pct"/>
            <w:vAlign w:val="center"/>
          </w:tcPr>
          <w:p w14:paraId="73F24A1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c>
          <w:tcPr>
            <w:tcW w:w="363" w:type="pct"/>
            <w:vAlign w:val="center"/>
          </w:tcPr>
          <w:p w14:paraId="3112277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c>
          <w:tcPr>
            <w:tcW w:w="472" w:type="pct"/>
            <w:vAlign w:val="center"/>
          </w:tcPr>
          <w:p w14:paraId="208177B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4" w:type="pct"/>
            <w:gridSpan w:val="2"/>
            <w:vAlign w:val="center"/>
          </w:tcPr>
          <w:p w14:paraId="21DAA61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54</w:t>
            </w:r>
          </w:p>
        </w:tc>
        <w:tc>
          <w:tcPr>
            <w:tcW w:w="337" w:type="pct"/>
            <w:vAlign w:val="center"/>
          </w:tcPr>
          <w:p w14:paraId="5C2358F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51</w:t>
            </w:r>
          </w:p>
        </w:tc>
        <w:tc>
          <w:tcPr>
            <w:tcW w:w="471" w:type="pct"/>
            <w:vAlign w:val="center"/>
          </w:tcPr>
          <w:p w14:paraId="5318B89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766DA5C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337" w:type="pct"/>
            <w:vAlign w:val="center"/>
          </w:tcPr>
          <w:p w14:paraId="677CF2D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487" w:type="pct"/>
            <w:vAlign w:val="center"/>
          </w:tcPr>
          <w:p w14:paraId="3F7C392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r>
    </w:tbl>
    <w:p w14:paraId="39DAA822" w14:textId="09D38522" w:rsidR="00D16D57" w:rsidRPr="002D7963" w:rsidRDefault="00D16D57" w:rsidP="004F3D0B">
      <w:pPr>
        <w:pStyle w:val="TableTitleAppxE"/>
        <w:spacing w:before="120"/>
      </w:pPr>
      <w:bookmarkStart w:id="180" w:name="_Toc165823931"/>
      <w:r w:rsidRPr="002D7963">
        <w:t>Table E</w:t>
      </w:r>
      <w:r w:rsidR="00F33EB1" w:rsidRPr="002D7963">
        <w:t>8</w:t>
      </w:r>
      <w:r w:rsidR="00356F73" w:rsidRPr="002D7963">
        <w:t>.</w:t>
      </w:r>
      <w:r w:rsidRPr="002D7963">
        <w:t xml:space="preserve"> Dover-Sherborn</w:t>
      </w:r>
      <w:r w:rsidR="00F102FD" w:rsidRPr="00F102FD">
        <w:t xml:space="preserve"> </w:t>
      </w:r>
      <w:r w:rsidR="00207265">
        <w:t>RSD</w:t>
      </w:r>
      <w:r w:rsidR="00356F73" w:rsidRPr="002D7963">
        <w:t>:</w:t>
      </w:r>
      <w:r w:rsidRPr="002D7963">
        <w:t xml:space="preserve"> Next-Generation MCAS Mathematics Achievement by Student Group, Grade 10, 2022-2023</w:t>
      </w:r>
      <w:bookmarkEnd w:id="180"/>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5E4E55C5"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147105E2"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4EFB674C" w14:textId="78E39491" w:rsidR="00D16D57" w:rsidRPr="002D7963" w:rsidRDefault="00D16D57" w:rsidP="00F33EB1">
            <w:pPr>
              <w:pStyle w:val="TableColHeadingCenter"/>
              <w:spacing w:before="10" w:after="10"/>
            </w:pPr>
            <w:r w:rsidRPr="002D7963">
              <w:t xml:space="preserve"># </w:t>
            </w:r>
            <w:r w:rsidR="00356F73" w:rsidRPr="002D7963">
              <w:t>i</w:t>
            </w:r>
            <w:r w:rsidRPr="002D7963">
              <w:t>ncluded (2023)</w:t>
            </w:r>
          </w:p>
        </w:tc>
        <w:tc>
          <w:tcPr>
            <w:tcW w:w="1222" w:type="pct"/>
            <w:gridSpan w:val="4"/>
            <w:vAlign w:val="bottom"/>
          </w:tcPr>
          <w:p w14:paraId="1DB6B14B" w14:textId="641F040F" w:rsidR="00D16D57" w:rsidRPr="002D7963" w:rsidRDefault="00D16D57" w:rsidP="00F33EB1">
            <w:pPr>
              <w:pStyle w:val="TableColHeadingCenter"/>
              <w:spacing w:before="10" w:after="10"/>
            </w:pPr>
            <w:r w:rsidRPr="002D7963">
              <w:t>Percent</w:t>
            </w:r>
            <w:r w:rsidR="00356F73" w:rsidRPr="002D7963">
              <w:t>age</w:t>
            </w:r>
            <w:r w:rsidRPr="002D7963">
              <w:t xml:space="preserve"> meeting or exceeding expectations</w:t>
            </w:r>
          </w:p>
        </w:tc>
        <w:tc>
          <w:tcPr>
            <w:tcW w:w="1149" w:type="pct"/>
            <w:gridSpan w:val="4"/>
            <w:vAlign w:val="center"/>
          </w:tcPr>
          <w:p w14:paraId="04BC4631" w14:textId="6BC8E81C" w:rsidR="00D16D57" w:rsidRPr="002D7963" w:rsidRDefault="00D16D57" w:rsidP="00F33EB1">
            <w:pPr>
              <w:pStyle w:val="TableColHeadingCenter"/>
              <w:spacing w:before="10" w:after="10"/>
            </w:pPr>
            <w:r w:rsidRPr="002D7963">
              <w:t>Percent</w:t>
            </w:r>
            <w:r w:rsidR="00356F73" w:rsidRPr="002D7963">
              <w:t>age</w:t>
            </w:r>
            <w:r w:rsidRPr="002D7963">
              <w:t xml:space="preserve"> partially meeting expectations</w:t>
            </w:r>
          </w:p>
        </w:tc>
        <w:tc>
          <w:tcPr>
            <w:tcW w:w="1157" w:type="pct"/>
            <w:gridSpan w:val="3"/>
            <w:vAlign w:val="center"/>
          </w:tcPr>
          <w:p w14:paraId="45DD8544" w14:textId="46E31B3B" w:rsidR="00D16D57" w:rsidRPr="002D7963" w:rsidRDefault="00D16D57" w:rsidP="00F33EB1">
            <w:pPr>
              <w:pStyle w:val="TableColHeadingCenter"/>
              <w:spacing w:before="10" w:after="10"/>
            </w:pPr>
            <w:r w:rsidRPr="002D7963">
              <w:t>Percent</w:t>
            </w:r>
            <w:r w:rsidR="00356F73" w:rsidRPr="002D7963">
              <w:t>age</w:t>
            </w:r>
            <w:r w:rsidRPr="002D7963">
              <w:t xml:space="preserve"> not meeting expectations</w:t>
            </w:r>
          </w:p>
        </w:tc>
      </w:tr>
      <w:tr w:rsidR="00D16D57" w:rsidRPr="002D7963" w14:paraId="69412D76"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7E3D5F1F" w14:textId="77777777" w:rsidR="00D16D57" w:rsidRPr="002D7963" w:rsidRDefault="00D16D57" w:rsidP="00F33EB1">
            <w:pPr>
              <w:pStyle w:val="TableColHeadingCenter"/>
              <w:spacing w:before="10" w:after="10"/>
            </w:pPr>
          </w:p>
        </w:tc>
        <w:tc>
          <w:tcPr>
            <w:tcW w:w="401" w:type="pct"/>
            <w:vMerge/>
            <w:vAlign w:val="bottom"/>
          </w:tcPr>
          <w:p w14:paraId="1377326F" w14:textId="77777777" w:rsidR="00D16D57" w:rsidRPr="002D7963" w:rsidRDefault="00D16D57" w:rsidP="00F33EB1">
            <w:pPr>
              <w:pStyle w:val="TableColHeadingCenter"/>
              <w:spacing w:before="10" w:after="10"/>
            </w:pPr>
          </w:p>
        </w:tc>
        <w:tc>
          <w:tcPr>
            <w:tcW w:w="380" w:type="pct"/>
            <w:vAlign w:val="center"/>
          </w:tcPr>
          <w:p w14:paraId="5ED67DB3" w14:textId="77777777" w:rsidR="00D16D57" w:rsidRPr="002D7963" w:rsidRDefault="00D16D57" w:rsidP="00F33EB1">
            <w:pPr>
              <w:pStyle w:val="TableColHeadingCenter"/>
              <w:spacing w:before="10" w:after="10"/>
            </w:pPr>
            <w:r w:rsidRPr="002D7963">
              <w:t>2022</w:t>
            </w:r>
          </w:p>
        </w:tc>
        <w:tc>
          <w:tcPr>
            <w:tcW w:w="363" w:type="pct"/>
            <w:vAlign w:val="center"/>
          </w:tcPr>
          <w:p w14:paraId="65A130C3" w14:textId="77777777" w:rsidR="00D16D57" w:rsidRPr="002D7963" w:rsidRDefault="00D16D57" w:rsidP="00F33EB1">
            <w:pPr>
              <w:pStyle w:val="TableColHeadingCenter"/>
              <w:spacing w:before="10" w:after="10"/>
            </w:pPr>
            <w:r w:rsidRPr="002D7963">
              <w:t>2023</w:t>
            </w:r>
          </w:p>
        </w:tc>
        <w:tc>
          <w:tcPr>
            <w:tcW w:w="472" w:type="pct"/>
            <w:vAlign w:val="center"/>
          </w:tcPr>
          <w:p w14:paraId="73D8A8E4"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59D41CED" w14:textId="77777777" w:rsidR="00D16D57" w:rsidRPr="002D7963" w:rsidRDefault="00D16D57" w:rsidP="00F33EB1">
            <w:pPr>
              <w:pStyle w:val="TableColHeadingCenter"/>
              <w:spacing w:before="10" w:after="10"/>
            </w:pPr>
            <w:r w:rsidRPr="002D7963">
              <w:t>2022</w:t>
            </w:r>
          </w:p>
        </w:tc>
        <w:tc>
          <w:tcPr>
            <w:tcW w:w="337" w:type="pct"/>
            <w:vAlign w:val="center"/>
          </w:tcPr>
          <w:p w14:paraId="396691BB" w14:textId="77777777" w:rsidR="00D16D57" w:rsidRPr="002D7963" w:rsidRDefault="00D16D57" w:rsidP="00F33EB1">
            <w:pPr>
              <w:pStyle w:val="TableColHeadingCenter"/>
              <w:spacing w:before="10" w:after="10"/>
            </w:pPr>
            <w:r w:rsidRPr="002D7963">
              <w:t>2023</w:t>
            </w:r>
          </w:p>
        </w:tc>
        <w:tc>
          <w:tcPr>
            <w:tcW w:w="471" w:type="pct"/>
            <w:vAlign w:val="center"/>
          </w:tcPr>
          <w:p w14:paraId="2EF18069"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01D80EF2" w14:textId="77777777" w:rsidR="00D16D57" w:rsidRPr="002D7963" w:rsidRDefault="00D16D57" w:rsidP="00F33EB1">
            <w:pPr>
              <w:pStyle w:val="TableColHeadingCenter"/>
              <w:spacing w:before="10" w:after="10"/>
            </w:pPr>
            <w:r w:rsidRPr="002D7963">
              <w:t>2022</w:t>
            </w:r>
          </w:p>
        </w:tc>
        <w:tc>
          <w:tcPr>
            <w:tcW w:w="337" w:type="pct"/>
            <w:vAlign w:val="center"/>
          </w:tcPr>
          <w:p w14:paraId="58C20260" w14:textId="77777777" w:rsidR="00D16D57" w:rsidRPr="002D7963" w:rsidRDefault="00D16D57" w:rsidP="00F33EB1">
            <w:pPr>
              <w:pStyle w:val="TableColHeadingCenter"/>
              <w:spacing w:before="10" w:after="10"/>
            </w:pPr>
            <w:r w:rsidRPr="002D7963">
              <w:t>2023</w:t>
            </w:r>
          </w:p>
        </w:tc>
        <w:tc>
          <w:tcPr>
            <w:tcW w:w="487" w:type="pct"/>
            <w:vAlign w:val="center"/>
          </w:tcPr>
          <w:p w14:paraId="25E1FA04" w14:textId="77777777" w:rsidR="00D16D57" w:rsidRPr="002D7963" w:rsidRDefault="00D16D57" w:rsidP="00F33EB1">
            <w:pPr>
              <w:pStyle w:val="TableColHeadingCenter"/>
              <w:spacing w:before="10" w:after="10"/>
            </w:pPr>
            <w:r w:rsidRPr="002D7963">
              <w:t>State (2023)</w:t>
            </w:r>
          </w:p>
        </w:tc>
      </w:tr>
      <w:tr w:rsidR="00D16D57" w:rsidRPr="002D7963" w14:paraId="5B60D7FB"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047A090C"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58B9CA8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156</w:t>
            </w:r>
          </w:p>
        </w:tc>
        <w:tc>
          <w:tcPr>
            <w:tcW w:w="380" w:type="pct"/>
            <w:vAlign w:val="center"/>
          </w:tcPr>
          <w:p w14:paraId="6A9B8D9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82</w:t>
            </w:r>
          </w:p>
        </w:tc>
        <w:tc>
          <w:tcPr>
            <w:tcW w:w="363" w:type="pct"/>
            <w:vAlign w:val="center"/>
          </w:tcPr>
          <w:p w14:paraId="6C93869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88</w:t>
            </w:r>
          </w:p>
        </w:tc>
        <w:tc>
          <w:tcPr>
            <w:tcW w:w="472" w:type="pct"/>
            <w:vAlign w:val="center"/>
          </w:tcPr>
          <w:p w14:paraId="729F133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34" w:type="pct"/>
            <w:gridSpan w:val="2"/>
            <w:vAlign w:val="center"/>
          </w:tcPr>
          <w:p w14:paraId="5BB00B7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337" w:type="pct"/>
            <w:vAlign w:val="center"/>
          </w:tcPr>
          <w:p w14:paraId="0BB4341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71" w:type="pct"/>
            <w:vAlign w:val="center"/>
          </w:tcPr>
          <w:p w14:paraId="1B3F0CC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47" w:type="pct"/>
            <w:gridSpan w:val="2"/>
            <w:vAlign w:val="center"/>
          </w:tcPr>
          <w:p w14:paraId="5CD91D0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37" w:type="pct"/>
            <w:vAlign w:val="center"/>
          </w:tcPr>
          <w:p w14:paraId="103AA7D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487" w:type="pct"/>
            <w:vAlign w:val="bottom"/>
          </w:tcPr>
          <w:p w14:paraId="35460CA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r>
      <w:tr w:rsidR="00D16D57" w:rsidRPr="002D7963" w14:paraId="18696D4C" w14:textId="77777777" w:rsidTr="00D16D57">
        <w:tc>
          <w:tcPr>
            <w:tcW w:w="1071" w:type="pct"/>
          </w:tcPr>
          <w:p w14:paraId="2D4AAC8C"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24CA541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80" w:type="pct"/>
            <w:vAlign w:val="center"/>
          </w:tcPr>
          <w:p w14:paraId="01080EE2" w14:textId="4DC768D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2D2FAD80" w14:textId="760E358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191FC03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34" w:type="pct"/>
            <w:gridSpan w:val="2"/>
            <w:vAlign w:val="center"/>
          </w:tcPr>
          <w:p w14:paraId="721E1CF0" w14:textId="1A278C8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8491DA9" w14:textId="7A47CC4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78039F0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347" w:type="pct"/>
            <w:gridSpan w:val="2"/>
            <w:vAlign w:val="center"/>
          </w:tcPr>
          <w:p w14:paraId="3DF7D58F" w14:textId="2F74651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7C8B3E0" w14:textId="1F57A85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19A98BE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r>
      <w:tr w:rsidR="00D16D57" w:rsidRPr="002D7963" w14:paraId="3E9F3BAC"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1F92B58F"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5A4BE43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80" w:type="pct"/>
            <w:vAlign w:val="center"/>
          </w:tcPr>
          <w:p w14:paraId="2C7F3E2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89</w:t>
            </w:r>
          </w:p>
        </w:tc>
        <w:tc>
          <w:tcPr>
            <w:tcW w:w="363" w:type="pct"/>
            <w:vAlign w:val="center"/>
          </w:tcPr>
          <w:p w14:paraId="2880BAD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95</w:t>
            </w:r>
          </w:p>
        </w:tc>
        <w:tc>
          <w:tcPr>
            <w:tcW w:w="472" w:type="pct"/>
            <w:vAlign w:val="center"/>
          </w:tcPr>
          <w:p w14:paraId="6D8C549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80</w:t>
            </w:r>
          </w:p>
        </w:tc>
        <w:tc>
          <w:tcPr>
            <w:tcW w:w="334" w:type="pct"/>
            <w:gridSpan w:val="2"/>
            <w:vAlign w:val="center"/>
          </w:tcPr>
          <w:p w14:paraId="3B96358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0C90E5B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471" w:type="pct"/>
            <w:vAlign w:val="center"/>
          </w:tcPr>
          <w:p w14:paraId="2DCA987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347" w:type="pct"/>
            <w:gridSpan w:val="2"/>
            <w:vAlign w:val="center"/>
          </w:tcPr>
          <w:p w14:paraId="5048036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75B6FE5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08479EA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r>
      <w:tr w:rsidR="00D16D57" w:rsidRPr="002D7963" w14:paraId="4C8F3357" w14:textId="77777777" w:rsidTr="00D16D57">
        <w:tc>
          <w:tcPr>
            <w:tcW w:w="1071" w:type="pct"/>
          </w:tcPr>
          <w:p w14:paraId="7DC113BE"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731F4D3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380" w:type="pct"/>
            <w:vAlign w:val="center"/>
          </w:tcPr>
          <w:p w14:paraId="12E143A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63" w:type="pct"/>
            <w:vAlign w:val="center"/>
          </w:tcPr>
          <w:p w14:paraId="66EDBC21" w14:textId="00E1917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495722F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c>
          <w:tcPr>
            <w:tcW w:w="334" w:type="pct"/>
            <w:gridSpan w:val="2"/>
            <w:vAlign w:val="center"/>
          </w:tcPr>
          <w:p w14:paraId="2EE63E6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37" w:type="pct"/>
            <w:vAlign w:val="center"/>
          </w:tcPr>
          <w:p w14:paraId="51F56809" w14:textId="6896016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4EA500F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347" w:type="pct"/>
            <w:gridSpan w:val="2"/>
            <w:vAlign w:val="center"/>
          </w:tcPr>
          <w:p w14:paraId="2B2268C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w:t>
            </w:r>
          </w:p>
        </w:tc>
        <w:tc>
          <w:tcPr>
            <w:tcW w:w="337" w:type="pct"/>
            <w:vAlign w:val="center"/>
          </w:tcPr>
          <w:p w14:paraId="6219A554" w14:textId="5DC0CCB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0CE872F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r>
      <w:tr w:rsidR="00D16D57" w:rsidRPr="002D7963" w14:paraId="73412F43"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CB160A1"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2BD4DA0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80" w:type="pct"/>
            <w:vAlign w:val="center"/>
          </w:tcPr>
          <w:p w14:paraId="1FBD1AB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90</w:t>
            </w:r>
          </w:p>
        </w:tc>
        <w:tc>
          <w:tcPr>
            <w:tcW w:w="363" w:type="pct"/>
            <w:vAlign w:val="center"/>
          </w:tcPr>
          <w:p w14:paraId="34B65544" w14:textId="4879ACC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51F1DE6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54</w:t>
            </w:r>
          </w:p>
        </w:tc>
        <w:tc>
          <w:tcPr>
            <w:tcW w:w="334" w:type="pct"/>
            <w:gridSpan w:val="2"/>
            <w:vAlign w:val="center"/>
          </w:tcPr>
          <w:p w14:paraId="46EEFBC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337" w:type="pct"/>
            <w:vAlign w:val="center"/>
          </w:tcPr>
          <w:p w14:paraId="593EB925" w14:textId="7EE5CED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565199D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c>
          <w:tcPr>
            <w:tcW w:w="347" w:type="pct"/>
            <w:gridSpan w:val="2"/>
            <w:vAlign w:val="center"/>
          </w:tcPr>
          <w:p w14:paraId="13874E9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48DF5C10" w14:textId="513C0C2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BDB9DC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r>
      <w:tr w:rsidR="00D16D57" w:rsidRPr="002D7963" w14:paraId="01A56BEB" w14:textId="77777777" w:rsidTr="00D16D57">
        <w:tc>
          <w:tcPr>
            <w:tcW w:w="1071" w:type="pct"/>
          </w:tcPr>
          <w:p w14:paraId="26BF183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0C11185B" w14:textId="07AC1C0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06DFFFC7" w14:textId="70BCE24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5A6428EB" w14:textId="1942C46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4F829EF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c>
          <w:tcPr>
            <w:tcW w:w="334" w:type="pct"/>
            <w:gridSpan w:val="2"/>
            <w:vAlign w:val="center"/>
          </w:tcPr>
          <w:p w14:paraId="6119D454" w14:textId="31752C7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6F38FDB" w14:textId="77386A0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38E2894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59</w:t>
            </w:r>
          </w:p>
        </w:tc>
        <w:tc>
          <w:tcPr>
            <w:tcW w:w="347" w:type="pct"/>
            <w:gridSpan w:val="2"/>
            <w:vAlign w:val="center"/>
          </w:tcPr>
          <w:p w14:paraId="65B8E532" w14:textId="4A49B98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13D93CC" w14:textId="0960836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25BAA6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r>
      <w:tr w:rsidR="00D16D57" w:rsidRPr="002D7963" w14:paraId="5595E384"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229D952"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5A82F0CC" w14:textId="569D17A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6C5CB32C" w14:textId="63A20FD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3B52A2DC" w14:textId="5B470D6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6C3E9FC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34" w:type="pct"/>
            <w:gridSpan w:val="2"/>
            <w:vAlign w:val="center"/>
          </w:tcPr>
          <w:p w14:paraId="39843E34" w14:textId="4FD97E1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15331A0" w14:textId="65C6D3C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0FA38DB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347" w:type="pct"/>
            <w:gridSpan w:val="2"/>
            <w:vAlign w:val="center"/>
          </w:tcPr>
          <w:p w14:paraId="108036A4" w14:textId="17B7659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1BCFBE9" w14:textId="71C0313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6A18D45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r>
      <w:tr w:rsidR="00D16D57" w:rsidRPr="002D7963" w14:paraId="7883318A" w14:textId="77777777" w:rsidTr="00D16D57">
        <w:tc>
          <w:tcPr>
            <w:tcW w:w="1071" w:type="pct"/>
          </w:tcPr>
          <w:p w14:paraId="724632B7"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0A1488A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116</w:t>
            </w:r>
          </w:p>
        </w:tc>
        <w:tc>
          <w:tcPr>
            <w:tcW w:w="380" w:type="pct"/>
            <w:vAlign w:val="center"/>
          </w:tcPr>
          <w:p w14:paraId="50CC016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85</w:t>
            </w:r>
          </w:p>
        </w:tc>
        <w:tc>
          <w:tcPr>
            <w:tcW w:w="363" w:type="pct"/>
            <w:vAlign w:val="center"/>
          </w:tcPr>
          <w:p w14:paraId="3D5FB5B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89</w:t>
            </w:r>
          </w:p>
        </w:tc>
        <w:tc>
          <w:tcPr>
            <w:tcW w:w="472" w:type="pct"/>
            <w:vAlign w:val="center"/>
          </w:tcPr>
          <w:p w14:paraId="1BCB4F1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60</w:t>
            </w:r>
          </w:p>
        </w:tc>
        <w:tc>
          <w:tcPr>
            <w:tcW w:w="334" w:type="pct"/>
            <w:gridSpan w:val="2"/>
            <w:vAlign w:val="center"/>
          </w:tcPr>
          <w:p w14:paraId="61A66A9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c>
          <w:tcPr>
            <w:tcW w:w="337" w:type="pct"/>
            <w:vAlign w:val="center"/>
          </w:tcPr>
          <w:p w14:paraId="4853198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71" w:type="pct"/>
            <w:vAlign w:val="center"/>
          </w:tcPr>
          <w:p w14:paraId="3706927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47" w:type="pct"/>
            <w:gridSpan w:val="2"/>
            <w:vAlign w:val="center"/>
          </w:tcPr>
          <w:p w14:paraId="122D3A2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6C1C544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15DA733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r>
      <w:tr w:rsidR="00D16D57" w:rsidRPr="002D7963" w14:paraId="6D7E1A9A"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C10612F"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7B6D313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80" w:type="pct"/>
            <w:vAlign w:val="center"/>
          </w:tcPr>
          <w:p w14:paraId="2705454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53</w:t>
            </w:r>
          </w:p>
        </w:tc>
        <w:tc>
          <w:tcPr>
            <w:tcW w:w="363" w:type="pct"/>
            <w:vAlign w:val="center"/>
          </w:tcPr>
          <w:p w14:paraId="1040517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62</w:t>
            </w:r>
          </w:p>
        </w:tc>
        <w:tc>
          <w:tcPr>
            <w:tcW w:w="472" w:type="pct"/>
            <w:vAlign w:val="center"/>
          </w:tcPr>
          <w:p w14:paraId="0E815E4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34" w:type="pct"/>
            <w:gridSpan w:val="2"/>
            <w:vAlign w:val="center"/>
          </w:tcPr>
          <w:p w14:paraId="140A97C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37" w:type="pct"/>
            <w:vAlign w:val="center"/>
          </w:tcPr>
          <w:p w14:paraId="756E23F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471" w:type="pct"/>
            <w:vAlign w:val="center"/>
          </w:tcPr>
          <w:p w14:paraId="1D66465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347" w:type="pct"/>
            <w:gridSpan w:val="2"/>
            <w:vAlign w:val="center"/>
          </w:tcPr>
          <w:p w14:paraId="77A57DC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22D8078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bottom"/>
          </w:tcPr>
          <w:p w14:paraId="54A588C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1D710353" w14:textId="77777777" w:rsidTr="00D16D57">
        <w:tc>
          <w:tcPr>
            <w:tcW w:w="1071" w:type="pct"/>
          </w:tcPr>
          <w:p w14:paraId="19CF88FF"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49C76CA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380" w:type="pct"/>
            <w:vAlign w:val="center"/>
          </w:tcPr>
          <w:p w14:paraId="029F866E" w14:textId="752CADA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3CF4DBF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64</w:t>
            </w:r>
          </w:p>
        </w:tc>
        <w:tc>
          <w:tcPr>
            <w:tcW w:w="472" w:type="pct"/>
            <w:vAlign w:val="center"/>
          </w:tcPr>
          <w:p w14:paraId="18A665F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34" w:type="pct"/>
            <w:gridSpan w:val="2"/>
            <w:vAlign w:val="center"/>
          </w:tcPr>
          <w:p w14:paraId="42A1EB00" w14:textId="4E0F7D3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8C1430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471" w:type="pct"/>
            <w:vAlign w:val="center"/>
          </w:tcPr>
          <w:p w14:paraId="0935503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347" w:type="pct"/>
            <w:gridSpan w:val="2"/>
            <w:vAlign w:val="center"/>
          </w:tcPr>
          <w:p w14:paraId="5D5229D0" w14:textId="4343B02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41AEB6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07C4A16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0042E437"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13995A40"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7D280D95" w14:textId="16CA783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049E0026" w14:textId="707326A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3C785E63" w14:textId="0C9ECFD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70C9D8B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334" w:type="pct"/>
            <w:gridSpan w:val="2"/>
            <w:vAlign w:val="center"/>
          </w:tcPr>
          <w:p w14:paraId="0A8C2C78" w14:textId="4398A95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E92A36D" w14:textId="52A59C4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1A94706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347" w:type="pct"/>
            <w:gridSpan w:val="2"/>
            <w:vAlign w:val="center"/>
          </w:tcPr>
          <w:p w14:paraId="4BA8F729" w14:textId="36699E5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C1EAE45" w14:textId="0CED740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01066C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28</w:t>
            </w:r>
          </w:p>
        </w:tc>
      </w:tr>
      <w:tr w:rsidR="00D16D57" w:rsidRPr="002D7963" w14:paraId="025B208A" w14:textId="77777777" w:rsidTr="00D16D57">
        <w:tc>
          <w:tcPr>
            <w:tcW w:w="1071" w:type="pct"/>
          </w:tcPr>
          <w:p w14:paraId="2139CD40"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4183DDB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380" w:type="pct"/>
            <w:vAlign w:val="center"/>
          </w:tcPr>
          <w:p w14:paraId="7ADE09C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63" w:type="pct"/>
            <w:vAlign w:val="center"/>
          </w:tcPr>
          <w:p w14:paraId="3328FB2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60</w:t>
            </w:r>
          </w:p>
        </w:tc>
        <w:tc>
          <w:tcPr>
            <w:tcW w:w="472" w:type="pct"/>
            <w:vAlign w:val="center"/>
          </w:tcPr>
          <w:p w14:paraId="46377F9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c>
          <w:tcPr>
            <w:tcW w:w="334" w:type="pct"/>
            <w:gridSpan w:val="2"/>
            <w:vAlign w:val="center"/>
          </w:tcPr>
          <w:p w14:paraId="5A27038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c>
          <w:tcPr>
            <w:tcW w:w="337" w:type="pct"/>
            <w:vAlign w:val="center"/>
          </w:tcPr>
          <w:p w14:paraId="25BEF79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471" w:type="pct"/>
            <w:vAlign w:val="center"/>
          </w:tcPr>
          <w:p w14:paraId="2A2CE90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59</w:t>
            </w:r>
          </w:p>
        </w:tc>
        <w:tc>
          <w:tcPr>
            <w:tcW w:w="347" w:type="pct"/>
            <w:gridSpan w:val="2"/>
            <w:vAlign w:val="center"/>
          </w:tcPr>
          <w:p w14:paraId="17F523A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337" w:type="pct"/>
            <w:vAlign w:val="center"/>
          </w:tcPr>
          <w:p w14:paraId="3264F97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bottom"/>
          </w:tcPr>
          <w:p w14:paraId="66C3D8A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r>
    </w:tbl>
    <w:p w14:paraId="7CFC0580" w14:textId="70113957" w:rsidR="00D16D57" w:rsidRPr="002D7963" w:rsidRDefault="00D16D57" w:rsidP="004F3D0B">
      <w:pPr>
        <w:pStyle w:val="TableTitleAppxE"/>
      </w:pPr>
      <w:bookmarkStart w:id="181" w:name="_Toc165823932"/>
      <w:r w:rsidRPr="002D7963">
        <w:lastRenderedPageBreak/>
        <w:t>Table E</w:t>
      </w:r>
      <w:r w:rsidR="00F33EB1" w:rsidRPr="002D7963">
        <w:t>9</w:t>
      </w:r>
      <w:r w:rsidR="00356F73" w:rsidRPr="002D7963">
        <w:t>.</w:t>
      </w:r>
      <w:r w:rsidRPr="002D7963">
        <w:t xml:space="preserve"> Dover</w:t>
      </w:r>
      <w:r w:rsidR="00F102FD" w:rsidRPr="00F102FD">
        <w:t xml:space="preserve"> </w:t>
      </w:r>
      <w:r w:rsidR="00F102FD">
        <w:t>Public Schools</w:t>
      </w:r>
      <w:r w:rsidR="00356F73" w:rsidRPr="002D7963">
        <w:t>:</w:t>
      </w:r>
      <w:r w:rsidRPr="002D7963">
        <w:t xml:space="preserve"> Next-Generation MCAS Science Achievement by Student Group, Grades 5 and 8, 2022-2023</w:t>
      </w:r>
      <w:bookmarkEnd w:id="181"/>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44D0665D"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6B6C089E"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2A9395C1" w14:textId="375F29B6" w:rsidR="00D16D57" w:rsidRPr="002D7963" w:rsidRDefault="00D16D57" w:rsidP="00F33EB1">
            <w:pPr>
              <w:pStyle w:val="TableColHeadingCenter"/>
              <w:spacing w:before="10" w:after="10"/>
            </w:pPr>
            <w:r w:rsidRPr="002D7963">
              <w:t xml:space="preserve"># </w:t>
            </w:r>
            <w:r w:rsidR="00356F73" w:rsidRPr="002D7963">
              <w:t>i</w:t>
            </w:r>
            <w:r w:rsidRPr="002D7963">
              <w:t>ncluded (2023)</w:t>
            </w:r>
          </w:p>
        </w:tc>
        <w:tc>
          <w:tcPr>
            <w:tcW w:w="1222" w:type="pct"/>
            <w:gridSpan w:val="4"/>
            <w:vAlign w:val="bottom"/>
          </w:tcPr>
          <w:p w14:paraId="7AE4C66E" w14:textId="6FBE1969" w:rsidR="00D16D57" w:rsidRPr="002D7963" w:rsidRDefault="00D16D57" w:rsidP="00F33EB1">
            <w:pPr>
              <w:pStyle w:val="TableColHeadingCenter"/>
              <w:spacing w:before="10" w:after="10"/>
            </w:pPr>
            <w:r w:rsidRPr="002D7963">
              <w:t>Percent</w:t>
            </w:r>
            <w:r w:rsidR="00356F73" w:rsidRPr="002D7963">
              <w:t>age</w:t>
            </w:r>
            <w:r w:rsidRPr="002D7963">
              <w:t xml:space="preserve"> meeting or exceeding expectations</w:t>
            </w:r>
          </w:p>
        </w:tc>
        <w:tc>
          <w:tcPr>
            <w:tcW w:w="1149" w:type="pct"/>
            <w:gridSpan w:val="4"/>
            <w:vAlign w:val="center"/>
          </w:tcPr>
          <w:p w14:paraId="359D6871" w14:textId="0A7DB60A" w:rsidR="00D16D57" w:rsidRPr="002D7963" w:rsidRDefault="00D16D57" w:rsidP="00F33EB1">
            <w:pPr>
              <w:pStyle w:val="TableColHeadingCenter"/>
              <w:spacing w:before="10" w:after="10"/>
            </w:pPr>
            <w:r w:rsidRPr="002D7963">
              <w:t>Percent</w:t>
            </w:r>
            <w:r w:rsidR="00356F73" w:rsidRPr="002D7963">
              <w:t>age</w:t>
            </w:r>
            <w:r w:rsidRPr="002D7963">
              <w:t xml:space="preserve"> partially meeting expectations</w:t>
            </w:r>
          </w:p>
        </w:tc>
        <w:tc>
          <w:tcPr>
            <w:tcW w:w="1157" w:type="pct"/>
            <w:gridSpan w:val="3"/>
            <w:vAlign w:val="center"/>
          </w:tcPr>
          <w:p w14:paraId="72BC81E7" w14:textId="5D6429FB" w:rsidR="00D16D57" w:rsidRPr="002D7963" w:rsidRDefault="00D16D57" w:rsidP="00F33EB1">
            <w:pPr>
              <w:pStyle w:val="TableColHeadingCenter"/>
              <w:spacing w:before="10" w:after="10"/>
            </w:pPr>
            <w:r w:rsidRPr="002D7963">
              <w:t>Percent</w:t>
            </w:r>
            <w:r w:rsidR="00A17B76" w:rsidRPr="002D7963">
              <w:t>age</w:t>
            </w:r>
            <w:r w:rsidRPr="002D7963">
              <w:t xml:space="preserve"> not meeting expectations</w:t>
            </w:r>
          </w:p>
        </w:tc>
      </w:tr>
      <w:tr w:rsidR="00D16D57" w:rsidRPr="002D7963" w14:paraId="4AB7F17C"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09F3E9E9" w14:textId="77777777" w:rsidR="00D16D57" w:rsidRPr="002D7963" w:rsidRDefault="00D16D57" w:rsidP="00F33EB1">
            <w:pPr>
              <w:pStyle w:val="TableColHeadingCenter"/>
              <w:spacing w:before="10" w:after="10"/>
            </w:pPr>
          </w:p>
        </w:tc>
        <w:tc>
          <w:tcPr>
            <w:tcW w:w="401" w:type="pct"/>
            <w:vMerge/>
            <w:vAlign w:val="bottom"/>
          </w:tcPr>
          <w:p w14:paraId="6D61473D" w14:textId="77777777" w:rsidR="00D16D57" w:rsidRPr="002D7963" w:rsidRDefault="00D16D57" w:rsidP="00F33EB1">
            <w:pPr>
              <w:pStyle w:val="TableColHeadingCenter"/>
              <w:spacing w:before="10" w:after="10"/>
            </w:pPr>
          </w:p>
        </w:tc>
        <w:tc>
          <w:tcPr>
            <w:tcW w:w="380" w:type="pct"/>
            <w:vAlign w:val="center"/>
          </w:tcPr>
          <w:p w14:paraId="47F6E6D2" w14:textId="77777777" w:rsidR="00D16D57" w:rsidRPr="002D7963" w:rsidRDefault="00D16D57" w:rsidP="00F33EB1">
            <w:pPr>
              <w:pStyle w:val="TableColHeadingCenter"/>
              <w:spacing w:before="10" w:after="10"/>
            </w:pPr>
            <w:r w:rsidRPr="002D7963">
              <w:t>2022</w:t>
            </w:r>
          </w:p>
        </w:tc>
        <w:tc>
          <w:tcPr>
            <w:tcW w:w="363" w:type="pct"/>
            <w:vAlign w:val="center"/>
          </w:tcPr>
          <w:p w14:paraId="6601E346" w14:textId="77777777" w:rsidR="00D16D57" w:rsidRPr="002D7963" w:rsidRDefault="00D16D57" w:rsidP="00F33EB1">
            <w:pPr>
              <w:pStyle w:val="TableColHeadingCenter"/>
              <w:spacing w:before="10" w:after="10"/>
            </w:pPr>
            <w:r w:rsidRPr="002D7963">
              <w:t>2023</w:t>
            </w:r>
          </w:p>
        </w:tc>
        <w:tc>
          <w:tcPr>
            <w:tcW w:w="472" w:type="pct"/>
            <w:vAlign w:val="center"/>
          </w:tcPr>
          <w:p w14:paraId="7178DE3A"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44F24331" w14:textId="77777777" w:rsidR="00D16D57" w:rsidRPr="002D7963" w:rsidRDefault="00D16D57" w:rsidP="00F33EB1">
            <w:pPr>
              <w:pStyle w:val="TableColHeadingCenter"/>
              <w:spacing w:before="10" w:after="10"/>
            </w:pPr>
            <w:r w:rsidRPr="002D7963">
              <w:t>2022</w:t>
            </w:r>
          </w:p>
        </w:tc>
        <w:tc>
          <w:tcPr>
            <w:tcW w:w="337" w:type="pct"/>
            <w:vAlign w:val="center"/>
          </w:tcPr>
          <w:p w14:paraId="1D088CD7" w14:textId="77777777" w:rsidR="00D16D57" w:rsidRPr="002D7963" w:rsidRDefault="00D16D57" w:rsidP="00F33EB1">
            <w:pPr>
              <w:pStyle w:val="TableColHeadingCenter"/>
              <w:spacing w:before="10" w:after="10"/>
            </w:pPr>
            <w:r w:rsidRPr="002D7963">
              <w:t>2023</w:t>
            </w:r>
          </w:p>
        </w:tc>
        <w:tc>
          <w:tcPr>
            <w:tcW w:w="471" w:type="pct"/>
            <w:vAlign w:val="center"/>
          </w:tcPr>
          <w:p w14:paraId="6C0FC601"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342C1385" w14:textId="77777777" w:rsidR="00D16D57" w:rsidRPr="002D7963" w:rsidRDefault="00D16D57" w:rsidP="00F33EB1">
            <w:pPr>
              <w:pStyle w:val="TableColHeadingCenter"/>
              <w:spacing w:before="10" w:after="10"/>
            </w:pPr>
            <w:r w:rsidRPr="002D7963">
              <w:t>2022</w:t>
            </w:r>
          </w:p>
        </w:tc>
        <w:tc>
          <w:tcPr>
            <w:tcW w:w="337" w:type="pct"/>
            <w:vAlign w:val="center"/>
          </w:tcPr>
          <w:p w14:paraId="19F5923C" w14:textId="77777777" w:rsidR="00D16D57" w:rsidRPr="002D7963" w:rsidRDefault="00D16D57" w:rsidP="00F33EB1">
            <w:pPr>
              <w:pStyle w:val="TableColHeadingCenter"/>
              <w:spacing w:before="10" w:after="10"/>
            </w:pPr>
            <w:r w:rsidRPr="002D7963">
              <w:t>2023</w:t>
            </w:r>
          </w:p>
        </w:tc>
        <w:tc>
          <w:tcPr>
            <w:tcW w:w="487" w:type="pct"/>
            <w:vAlign w:val="center"/>
          </w:tcPr>
          <w:p w14:paraId="7CF7D51F" w14:textId="77777777" w:rsidR="00D16D57" w:rsidRPr="002D7963" w:rsidRDefault="00D16D57" w:rsidP="00F33EB1">
            <w:pPr>
              <w:pStyle w:val="TableColHeadingCenter"/>
              <w:spacing w:before="10" w:after="10"/>
            </w:pPr>
            <w:r w:rsidRPr="002D7963">
              <w:t>State (2023)</w:t>
            </w:r>
          </w:p>
        </w:tc>
      </w:tr>
      <w:tr w:rsidR="00D16D57" w:rsidRPr="002D7963" w14:paraId="17FCBE80"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0DB7F93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65DF89C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77</w:t>
            </w:r>
          </w:p>
        </w:tc>
        <w:tc>
          <w:tcPr>
            <w:tcW w:w="380" w:type="pct"/>
            <w:vAlign w:val="center"/>
          </w:tcPr>
          <w:p w14:paraId="4BB6050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71</w:t>
            </w:r>
          </w:p>
        </w:tc>
        <w:tc>
          <w:tcPr>
            <w:tcW w:w="363" w:type="pct"/>
            <w:vAlign w:val="center"/>
          </w:tcPr>
          <w:p w14:paraId="20EC37B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60</w:t>
            </w:r>
          </w:p>
        </w:tc>
        <w:tc>
          <w:tcPr>
            <w:tcW w:w="472" w:type="pct"/>
            <w:vAlign w:val="center"/>
          </w:tcPr>
          <w:p w14:paraId="2122FEB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5693718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337" w:type="pct"/>
            <w:vAlign w:val="center"/>
          </w:tcPr>
          <w:p w14:paraId="71770BD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471" w:type="pct"/>
            <w:vAlign w:val="center"/>
          </w:tcPr>
          <w:p w14:paraId="7F0E92C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6D22657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337" w:type="pct"/>
            <w:vAlign w:val="center"/>
          </w:tcPr>
          <w:p w14:paraId="5B9B597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487" w:type="pct"/>
            <w:vAlign w:val="bottom"/>
          </w:tcPr>
          <w:p w14:paraId="71C46FA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r>
      <w:tr w:rsidR="00D16D57" w:rsidRPr="002D7963" w14:paraId="3F963DAA" w14:textId="77777777" w:rsidTr="00D16D57">
        <w:tc>
          <w:tcPr>
            <w:tcW w:w="1071" w:type="pct"/>
          </w:tcPr>
          <w:p w14:paraId="56250426"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651D02D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80" w:type="pct"/>
            <w:vAlign w:val="center"/>
          </w:tcPr>
          <w:p w14:paraId="2503C90E" w14:textId="58CFFBE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1D44DFBA" w14:textId="3DFF2C5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76479A8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34009446" w14:textId="0154457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154509E3" w14:textId="18F9D3D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149915B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4FE3F06A" w14:textId="4341221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68AFCE7" w14:textId="34C4E3A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4D15276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7E657C6F"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01C87E06"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039768C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380" w:type="pct"/>
            <w:vAlign w:val="center"/>
          </w:tcPr>
          <w:p w14:paraId="629C31E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81</w:t>
            </w:r>
          </w:p>
        </w:tc>
        <w:tc>
          <w:tcPr>
            <w:tcW w:w="363" w:type="pct"/>
            <w:vAlign w:val="center"/>
          </w:tcPr>
          <w:p w14:paraId="1D343D7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70</w:t>
            </w:r>
          </w:p>
        </w:tc>
        <w:tc>
          <w:tcPr>
            <w:tcW w:w="472" w:type="pct"/>
            <w:vAlign w:val="center"/>
          </w:tcPr>
          <w:p w14:paraId="7825AEE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65</w:t>
            </w:r>
          </w:p>
        </w:tc>
        <w:tc>
          <w:tcPr>
            <w:tcW w:w="334" w:type="pct"/>
            <w:gridSpan w:val="2"/>
            <w:vAlign w:val="center"/>
          </w:tcPr>
          <w:p w14:paraId="58B3BD1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337" w:type="pct"/>
            <w:vAlign w:val="center"/>
          </w:tcPr>
          <w:p w14:paraId="026B02A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471" w:type="pct"/>
            <w:vAlign w:val="center"/>
          </w:tcPr>
          <w:p w14:paraId="5E50FFC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47" w:type="pct"/>
            <w:gridSpan w:val="2"/>
            <w:vAlign w:val="center"/>
          </w:tcPr>
          <w:p w14:paraId="647169F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6DFAC5B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488055B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r>
      <w:tr w:rsidR="00D16D57" w:rsidRPr="002D7963" w14:paraId="08590C4F" w14:textId="77777777" w:rsidTr="00D16D57">
        <w:tc>
          <w:tcPr>
            <w:tcW w:w="1071" w:type="pct"/>
          </w:tcPr>
          <w:p w14:paraId="1663B38D"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09EBDA3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380" w:type="pct"/>
            <w:vAlign w:val="center"/>
          </w:tcPr>
          <w:p w14:paraId="381EB649" w14:textId="005DFDA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D43ED9B" w14:textId="30D962F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01FF1A0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34" w:type="pct"/>
            <w:gridSpan w:val="2"/>
            <w:vAlign w:val="center"/>
          </w:tcPr>
          <w:p w14:paraId="3296DD75" w14:textId="1EB6490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0BA9397" w14:textId="521CEC6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70BD00A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47" w:type="pct"/>
            <w:gridSpan w:val="2"/>
            <w:vAlign w:val="center"/>
          </w:tcPr>
          <w:p w14:paraId="1DCE65ED" w14:textId="3AA6419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1229008E" w14:textId="172E7E8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4A06F7B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r>
      <w:tr w:rsidR="00D16D57" w:rsidRPr="002D7963" w14:paraId="3FB480CF"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B39DF5B"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563A89C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80" w:type="pct"/>
            <w:vAlign w:val="center"/>
          </w:tcPr>
          <w:p w14:paraId="1EC4DB28" w14:textId="6DB961A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1186008" w14:textId="7BE5191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1F28C5D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34" w:type="pct"/>
            <w:gridSpan w:val="2"/>
            <w:vAlign w:val="center"/>
          </w:tcPr>
          <w:p w14:paraId="7A3B502D" w14:textId="1F0163B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07FD016" w14:textId="135A8EB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525EB64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47" w:type="pct"/>
            <w:gridSpan w:val="2"/>
            <w:vAlign w:val="center"/>
          </w:tcPr>
          <w:p w14:paraId="1683BD47" w14:textId="1422B1C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7010D74" w14:textId="120B770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5E6E11F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r>
      <w:tr w:rsidR="00D16D57" w:rsidRPr="002D7963" w14:paraId="53D9AE06" w14:textId="77777777" w:rsidTr="00D16D57">
        <w:tc>
          <w:tcPr>
            <w:tcW w:w="1071" w:type="pct"/>
          </w:tcPr>
          <w:p w14:paraId="0ABE48A3"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40F55AF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80" w:type="pct"/>
            <w:vAlign w:val="center"/>
          </w:tcPr>
          <w:p w14:paraId="1FAFE06B" w14:textId="5CE185C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39413A2B" w14:textId="52D52AE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1661608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334" w:type="pct"/>
            <w:gridSpan w:val="2"/>
            <w:vAlign w:val="center"/>
          </w:tcPr>
          <w:p w14:paraId="30C1243D" w14:textId="56DAFDE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C980209" w14:textId="2A4BBD5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6E93173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47" w:type="pct"/>
            <w:gridSpan w:val="2"/>
            <w:vAlign w:val="center"/>
          </w:tcPr>
          <w:p w14:paraId="1BEE943D" w14:textId="36ACA44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AB9BA5C" w14:textId="1828000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22F18D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r>
      <w:tr w:rsidR="00D16D57" w:rsidRPr="002D7963" w14:paraId="2D1A39F9"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60F610EB"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5AF3E10F" w14:textId="5196EA0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590DE68C" w14:textId="259C2F2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5526A7F" w14:textId="73CA08F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45CC314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34" w:type="pct"/>
            <w:gridSpan w:val="2"/>
            <w:vAlign w:val="center"/>
          </w:tcPr>
          <w:p w14:paraId="458A370C" w14:textId="28C6DA1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26E962F" w14:textId="6FA9E05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4784663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3D51F6FD" w14:textId="6310AC6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C7D2BCB" w14:textId="11B368E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905C31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5E4FB149" w14:textId="77777777" w:rsidTr="00D16D57">
        <w:tc>
          <w:tcPr>
            <w:tcW w:w="1071" w:type="pct"/>
          </w:tcPr>
          <w:p w14:paraId="622EDF85"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3B41D7E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380" w:type="pct"/>
            <w:vAlign w:val="center"/>
          </w:tcPr>
          <w:p w14:paraId="6804393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72</w:t>
            </w:r>
          </w:p>
        </w:tc>
        <w:tc>
          <w:tcPr>
            <w:tcW w:w="363" w:type="pct"/>
            <w:vAlign w:val="center"/>
          </w:tcPr>
          <w:p w14:paraId="0513E8B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472" w:type="pct"/>
            <w:vAlign w:val="center"/>
          </w:tcPr>
          <w:p w14:paraId="67D2B5D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34" w:type="pct"/>
            <w:gridSpan w:val="2"/>
            <w:vAlign w:val="center"/>
          </w:tcPr>
          <w:p w14:paraId="1997471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37" w:type="pct"/>
            <w:vAlign w:val="center"/>
          </w:tcPr>
          <w:p w14:paraId="5B8ED72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471" w:type="pct"/>
            <w:vAlign w:val="center"/>
          </w:tcPr>
          <w:p w14:paraId="11DFF96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347" w:type="pct"/>
            <w:gridSpan w:val="2"/>
            <w:vAlign w:val="center"/>
          </w:tcPr>
          <w:p w14:paraId="5870049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337" w:type="pct"/>
            <w:vAlign w:val="center"/>
          </w:tcPr>
          <w:p w14:paraId="5C6DE23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487" w:type="pct"/>
            <w:vAlign w:val="bottom"/>
          </w:tcPr>
          <w:p w14:paraId="7E8C100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r>
      <w:tr w:rsidR="00D16D57" w:rsidRPr="002D7963" w14:paraId="43BD0170"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32512825"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6E7DD91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80" w:type="pct"/>
            <w:vAlign w:val="center"/>
          </w:tcPr>
          <w:p w14:paraId="6CFF779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54</w:t>
            </w:r>
          </w:p>
        </w:tc>
        <w:tc>
          <w:tcPr>
            <w:tcW w:w="363" w:type="pct"/>
            <w:vAlign w:val="center"/>
          </w:tcPr>
          <w:p w14:paraId="1F9CBDE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472" w:type="pct"/>
            <w:vAlign w:val="center"/>
          </w:tcPr>
          <w:p w14:paraId="5B2DB76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34" w:type="pct"/>
            <w:gridSpan w:val="2"/>
            <w:vAlign w:val="center"/>
          </w:tcPr>
          <w:p w14:paraId="03E1F9F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37" w:type="pct"/>
            <w:vAlign w:val="center"/>
          </w:tcPr>
          <w:p w14:paraId="0F3FECE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471" w:type="pct"/>
            <w:vAlign w:val="center"/>
          </w:tcPr>
          <w:p w14:paraId="2270F24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47" w:type="pct"/>
            <w:gridSpan w:val="2"/>
            <w:vAlign w:val="center"/>
          </w:tcPr>
          <w:p w14:paraId="620C424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37" w:type="pct"/>
            <w:vAlign w:val="center"/>
          </w:tcPr>
          <w:p w14:paraId="0B574A2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487" w:type="pct"/>
            <w:vAlign w:val="bottom"/>
          </w:tcPr>
          <w:p w14:paraId="2EC4820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r w:rsidR="00D16D57" w:rsidRPr="002D7963" w14:paraId="52BDC551" w14:textId="77777777" w:rsidTr="00D16D57">
        <w:tc>
          <w:tcPr>
            <w:tcW w:w="1071" w:type="pct"/>
          </w:tcPr>
          <w:p w14:paraId="44ECF6AF"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51C07EF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380" w:type="pct"/>
            <w:vAlign w:val="center"/>
          </w:tcPr>
          <w:p w14:paraId="60D409C5" w14:textId="2ACC2C3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4187B950" w14:textId="75C888E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0EDCF76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334" w:type="pct"/>
            <w:gridSpan w:val="2"/>
            <w:vAlign w:val="center"/>
          </w:tcPr>
          <w:p w14:paraId="4E0AD206" w14:textId="2938E0B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10281A35" w14:textId="0612457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6D82178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47" w:type="pct"/>
            <w:gridSpan w:val="2"/>
            <w:vAlign w:val="center"/>
          </w:tcPr>
          <w:p w14:paraId="32CE742F" w14:textId="05FFD6C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54C0192" w14:textId="42DF3D0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FE5175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4A3863A2"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5547844C"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33AB499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80" w:type="pct"/>
            <w:vAlign w:val="center"/>
          </w:tcPr>
          <w:p w14:paraId="4D3270CE" w14:textId="0934F9E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231E77F6" w14:textId="5062F96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62ECEC2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334" w:type="pct"/>
            <w:gridSpan w:val="2"/>
            <w:vAlign w:val="center"/>
          </w:tcPr>
          <w:p w14:paraId="362BD767" w14:textId="0006443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4AF35858" w14:textId="0B732E5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7490FE3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47" w:type="pct"/>
            <w:gridSpan w:val="2"/>
            <w:vAlign w:val="center"/>
          </w:tcPr>
          <w:p w14:paraId="79753A13" w14:textId="5CC4D8C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141F0CD" w14:textId="06BE363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79BFB2B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r>
      <w:tr w:rsidR="00D16D57" w:rsidRPr="002D7963" w14:paraId="23E69184" w14:textId="77777777" w:rsidTr="00D16D57">
        <w:tc>
          <w:tcPr>
            <w:tcW w:w="1071" w:type="pct"/>
          </w:tcPr>
          <w:p w14:paraId="70532493"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40AF1CB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17</w:t>
            </w:r>
          </w:p>
        </w:tc>
        <w:tc>
          <w:tcPr>
            <w:tcW w:w="380" w:type="pct"/>
            <w:vAlign w:val="center"/>
          </w:tcPr>
          <w:p w14:paraId="18EDF93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363" w:type="pct"/>
            <w:vAlign w:val="center"/>
          </w:tcPr>
          <w:p w14:paraId="7C7D9CA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472" w:type="pct"/>
            <w:vAlign w:val="center"/>
          </w:tcPr>
          <w:p w14:paraId="79F0647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334" w:type="pct"/>
            <w:gridSpan w:val="2"/>
            <w:vAlign w:val="center"/>
          </w:tcPr>
          <w:p w14:paraId="164A744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56</w:t>
            </w:r>
          </w:p>
        </w:tc>
        <w:tc>
          <w:tcPr>
            <w:tcW w:w="337" w:type="pct"/>
            <w:vAlign w:val="center"/>
          </w:tcPr>
          <w:p w14:paraId="415AD1C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471" w:type="pct"/>
            <w:vAlign w:val="center"/>
          </w:tcPr>
          <w:p w14:paraId="542EBC4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1FF9A25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337" w:type="pct"/>
            <w:vAlign w:val="center"/>
          </w:tcPr>
          <w:p w14:paraId="46D6E14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487" w:type="pct"/>
            <w:vAlign w:val="bottom"/>
          </w:tcPr>
          <w:p w14:paraId="3C8DB85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r>
    </w:tbl>
    <w:p w14:paraId="6479A501" w14:textId="08089133" w:rsidR="00D16D57" w:rsidRPr="002D7963" w:rsidRDefault="00D16D57" w:rsidP="004F3D0B">
      <w:pPr>
        <w:pStyle w:val="TableTitleAppxE"/>
        <w:spacing w:before="120"/>
      </w:pPr>
      <w:bookmarkStart w:id="182" w:name="_Toc165823933"/>
      <w:r w:rsidRPr="002D7963">
        <w:t>Table E</w:t>
      </w:r>
      <w:r w:rsidR="00F33EB1" w:rsidRPr="002D7963">
        <w:t>10</w:t>
      </w:r>
      <w:r w:rsidR="00291A41" w:rsidRPr="002D7963">
        <w:t>.</w:t>
      </w:r>
      <w:r w:rsidRPr="002D7963">
        <w:t xml:space="preserve"> She</w:t>
      </w:r>
      <w:r w:rsidR="00291A41" w:rsidRPr="002D7963">
        <w:t>r</w:t>
      </w:r>
      <w:r w:rsidRPr="002D7963">
        <w:t>born</w:t>
      </w:r>
      <w:r w:rsidR="00F102FD" w:rsidRPr="00F102FD">
        <w:t xml:space="preserve"> </w:t>
      </w:r>
      <w:r w:rsidR="00F102FD">
        <w:t>Public Schools</w:t>
      </w:r>
      <w:r w:rsidR="00735B0A" w:rsidRPr="002D7963">
        <w:t>:</w:t>
      </w:r>
      <w:r w:rsidRPr="002D7963">
        <w:t xml:space="preserve"> Next-Generation MCAS Science Achievement by Student Group, Grades 5 and 8, 2022-2023</w:t>
      </w:r>
      <w:bookmarkEnd w:id="182"/>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35106B84"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29BC0822"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2D90C1FD" w14:textId="47C4C320" w:rsidR="00D16D57" w:rsidRPr="002D7963" w:rsidRDefault="00D16D57" w:rsidP="00F33EB1">
            <w:pPr>
              <w:pStyle w:val="TableColHeadingCenter"/>
              <w:spacing w:before="10" w:after="10"/>
            </w:pPr>
            <w:r w:rsidRPr="002D7963">
              <w:t xml:space="preserve"># </w:t>
            </w:r>
            <w:r w:rsidR="00291A41" w:rsidRPr="002D7963">
              <w:t>i</w:t>
            </w:r>
            <w:r w:rsidRPr="002D7963">
              <w:t>ncluded (2023)</w:t>
            </w:r>
          </w:p>
        </w:tc>
        <w:tc>
          <w:tcPr>
            <w:tcW w:w="1222" w:type="pct"/>
            <w:gridSpan w:val="4"/>
            <w:vAlign w:val="bottom"/>
          </w:tcPr>
          <w:p w14:paraId="256EE53F" w14:textId="228474B8" w:rsidR="00D16D57" w:rsidRPr="002D7963" w:rsidRDefault="00D16D57" w:rsidP="00F33EB1">
            <w:pPr>
              <w:pStyle w:val="TableColHeadingCenter"/>
              <w:spacing w:before="10" w:after="10"/>
            </w:pPr>
            <w:r w:rsidRPr="002D7963">
              <w:t>Percent</w:t>
            </w:r>
            <w:r w:rsidR="00291A41" w:rsidRPr="002D7963">
              <w:t>age</w:t>
            </w:r>
            <w:r w:rsidRPr="002D7963">
              <w:t xml:space="preserve"> meeting or exceeding expectations</w:t>
            </w:r>
          </w:p>
        </w:tc>
        <w:tc>
          <w:tcPr>
            <w:tcW w:w="1149" w:type="pct"/>
            <w:gridSpan w:val="4"/>
            <w:vAlign w:val="center"/>
          </w:tcPr>
          <w:p w14:paraId="2A5D6FAA" w14:textId="576081B8" w:rsidR="00D16D57" w:rsidRPr="002D7963" w:rsidRDefault="00D16D57" w:rsidP="00F33EB1">
            <w:pPr>
              <w:pStyle w:val="TableColHeadingCenter"/>
              <w:spacing w:before="10" w:after="10"/>
            </w:pPr>
            <w:r w:rsidRPr="002D7963">
              <w:t>Percent</w:t>
            </w:r>
            <w:r w:rsidR="00291A41" w:rsidRPr="002D7963">
              <w:t>age</w:t>
            </w:r>
            <w:r w:rsidRPr="002D7963">
              <w:t xml:space="preserve"> partially meeting expectations</w:t>
            </w:r>
          </w:p>
        </w:tc>
        <w:tc>
          <w:tcPr>
            <w:tcW w:w="1157" w:type="pct"/>
            <w:gridSpan w:val="3"/>
            <w:vAlign w:val="center"/>
          </w:tcPr>
          <w:p w14:paraId="5D919510" w14:textId="411C10E2" w:rsidR="00D16D57" w:rsidRPr="002D7963" w:rsidRDefault="00D16D57" w:rsidP="00F33EB1">
            <w:pPr>
              <w:pStyle w:val="TableColHeadingCenter"/>
              <w:spacing w:before="10" w:after="10"/>
            </w:pPr>
            <w:r w:rsidRPr="002D7963">
              <w:t>Percent</w:t>
            </w:r>
            <w:r w:rsidR="00291A41" w:rsidRPr="002D7963">
              <w:t>age</w:t>
            </w:r>
            <w:r w:rsidRPr="002D7963">
              <w:t xml:space="preserve"> not meeting expectations</w:t>
            </w:r>
          </w:p>
        </w:tc>
      </w:tr>
      <w:tr w:rsidR="00D16D57" w:rsidRPr="002D7963" w14:paraId="03F40BCC"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51F98596" w14:textId="77777777" w:rsidR="00D16D57" w:rsidRPr="002D7963" w:rsidRDefault="00D16D57" w:rsidP="00F33EB1">
            <w:pPr>
              <w:pStyle w:val="TableColHeadingCenter"/>
              <w:spacing w:before="10" w:after="10"/>
            </w:pPr>
          </w:p>
        </w:tc>
        <w:tc>
          <w:tcPr>
            <w:tcW w:w="401" w:type="pct"/>
            <w:vMerge/>
            <w:vAlign w:val="bottom"/>
          </w:tcPr>
          <w:p w14:paraId="6C86B524" w14:textId="77777777" w:rsidR="00D16D57" w:rsidRPr="002D7963" w:rsidRDefault="00D16D57" w:rsidP="00F33EB1">
            <w:pPr>
              <w:pStyle w:val="TableColHeadingCenter"/>
              <w:spacing w:before="10" w:after="10"/>
            </w:pPr>
          </w:p>
        </w:tc>
        <w:tc>
          <w:tcPr>
            <w:tcW w:w="380" w:type="pct"/>
            <w:vAlign w:val="center"/>
          </w:tcPr>
          <w:p w14:paraId="06E00444" w14:textId="77777777" w:rsidR="00D16D57" w:rsidRPr="002D7963" w:rsidRDefault="00D16D57" w:rsidP="00F33EB1">
            <w:pPr>
              <w:pStyle w:val="TableColHeadingCenter"/>
              <w:spacing w:before="10" w:after="10"/>
            </w:pPr>
            <w:r w:rsidRPr="002D7963">
              <w:t>2022</w:t>
            </w:r>
          </w:p>
        </w:tc>
        <w:tc>
          <w:tcPr>
            <w:tcW w:w="363" w:type="pct"/>
            <w:vAlign w:val="center"/>
          </w:tcPr>
          <w:p w14:paraId="5B10649E" w14:textId="77777777" w:rsidR="00D16D57" w:rsidRPr="002D7963" w:rsidRDefault="00D16D57" w:rsidP="00F33EB1">
            <w:pPr>
              <w:pStyle w:val="TableColHeadingCenter"/>
              <w:spacing w:before="10" w:after="10"/>
            </w:pPr>
            <w:r w:rsidRPr="002D7963">
              <w:t>2023</w:t>
            </w:r>
          </w:p>
        </w:tc>
        <w:tc>
          <w:tcPr>
            <w:tcW w:w="472" w:type="pct"/>
            <w:vAlign w:val="center"/>
          </w:tcPr>
          <w:p w14:paraId="1EF0D8EB"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18BE68D8" w14:textId="77777777" w:rsidR="00D16D57" w:rsidRPr="002D7963" w:rsidRDefault="00D16D57" w:rsidP="00F33EB1">
            <w:pPr>
              <w:pStyle w:val="TableColHeadingCenter"/>
              <w:spacing w:before="10" w:after="10"/>
            </w:pPr>
            <w:r w:rsidRPr="002D7963">
              <w:t>2022</w:t>
            </w:r>
          </w:p>
        </w:tc>
        <w:tc>
          <w:tcPr>
            <w:tcW w:w="337" w:type="pct"/>
            <w:vAlign w:val="center"/>
          </w:tcPr>
          <w:p w14:paraId="5BC8E628" w14:textId="77777777" w:rsidR="00D16D57" w:rsidRPr="002D7963" w:rsidRDefault="00D16D57" w:rsidP="00F33EB1">
            <w:pPr>
              <w:pStyle w:val="TableColHeadingCenter"/>
              <w:spacing w:before="10" w:after="10"/>
            </w:pPr>
            <w:r w:rsidRPr="002D7963">
              <w:t>2023</w:t>
            </w:r>
          </w:p>
        </w:tc>
        <w:tc>
          <w:tcPr>
            <w:tcW w:w="471" w:type="pct"/>
            <w:vAlign w:val="center"/>
          </w:tcPr>
          <w:p w14:paraId="45327581"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3BD2C20F" w14:textId="77777777" w:rsidR="00D16D57" w:rsidRPr="002D7963" w:rsidRDefault="00D16D57" w:rsidP="00F33EB1">
            <w:pPr>
              <w:pStyle w:val="TableColHeadingCenter"/>
              <w:spacing w:before="10" w:after="10"/>
            </w:pPr>
            <w:r w:rsidRPr="002D7963">
              <w:t>2022</w:t>
            </w:r>
          </w:p>
        </w:tc>
        <w:tc>
          <w:tcPr>
            <w:tcW w:w="337" w:type="pct"/>
            <w:vAlign w:val="center"/>
          </w:tcPr>
          <w:p w14:paraId="1F6B9E61" w14:textId="77777777" w:rsidR="00D16D57" w:rsidRPr="002D7963" w:rsidRDefault="00D16D57" w:rsidP="00F33EB1">
            <w:pPr>
              <w:pStyle w:val="TableColHeadingCenter"/>
              <w:spacing w:before="10" w:after="10"/>
            </w:pPr>
            <w:r w:rsidRPr="002D7963">
              <w:t>2023</w:t>
            </w:r>
          </w:p>
        </w:tc>
        <w:tc>
          <w:tcPr>
            <w:tcW w:w="487" w:type="pct"/>
            <w:vAlign w:val="center"/>
          </w:tcPr>
          <w:p w14:paraId="7EA7BC69" w14:textId="77777777" w:rsidR="00D16D57" w:rsidRPr="002D7963" w:rsidRDefault="00D16D57" w:rsidP="00F33EB1">
            <w:pPr>
              <w:pStyle w:val="TableColHeadingCenter"/>
              <w:spacing w:before="10" w:after="10"/>
            </w:pPr>
            <w:r w:rsidRPr="002D7963">
              <w:t>State (2023)</w:t>
            </w:r>
          </w:p>
        </w:tc>
      </w:tr>
      <w:tr w:rsidR="00D16D57" w:rsidRPr="002D7963" w14:paraId="173737C0"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4754A2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62A9B69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60</w:t>
            </w:r>
          </w:p>
        </w:tc>
        <w:tc>
          <w:tcPr>
            <w:tcW w:w="380" w:type="pct"/>
            <w:vAlign w:val="center"/>
          </w:tcPr>
          <w:p w14:paraId="23CEC08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65</w:t>
            </w:r>
          </w:p>
        </w:tc>
        <w:tc>
          <w:tcPr>
            <w:tcW w:w="363" w:type="pct"/>
            <w:vAlign w:val="center"/>
          </w:tcPr>
          <w:p w14:paraId="4DBDF18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63</w:t>
            </w:r>
          </w:p>
        </w:tc>
        <w:tc>
          <w:tcPr>
            <w:tcW w:w="472" w:type="pct"/>
            <w:vAlign w:val="center"/>
          </w:tcPr>
          <w:p w14:paraId="0AE7E87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7DCDF2F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33</w:t>
            </w:r>
          </w:p>
        </w:tc>
        <w:tc>
          <w:tcPr>
            <w:tcW w:w="337" w:type="pct"/>
            <w:vAlign w:val="center"/>
          </w:tcPr>
          <w:p w14:paraId="60EE265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471" w:type="pct"/>
            <w:vAlign w:val="center"/>
          </w:tcPr>
          <w:p w14:paraId="2B41141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7AACC3A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50DB66F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487" w:type="pct"/>
            <w:vAlign w:val="bottom"/>
          </w:tcPr>
          <w:p w14:paraId="0C0AD91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r>
      <w:tr w:rsidR="00D16D57" w:rsidRPr="002D7963" w14:paraId="64BD04C3" w14:textId="77777777" w:rsidTr="00D16D57">
        <w:tc>
          <w:tcPr>
            <w:tcW w:w="1071" w:type="pct"/>
          </w:tcPr>
          <w:p w14:paraId="3C6285E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2AB8083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80" w:type="pct"/>
            <w:vAlign w:val="center"/>
          </w:tcPr>
          <w:p w14:paraId="71203E9B" w14:textId="627E83E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7D0EC095" w14:textId="2A96461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39FF132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098DD4B3" w14:textId="620C147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125863C" w14:textId="047AA60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379B6FE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6120F564" w14:textId="703F166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4872DC90" w14:textId="3F4A72E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798454F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7A1A8D20"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26C961D"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5AC7B83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380" w:type="pct"/>
            <w:vAlign w:val="center"/>
          </w:tcPr>
          <w:p w14:paraId="3AF3F6F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73</w:t>
            </w:r>
          </w:p>
        </w:tc>
        <w:tc>
          <w:tcPr>
            <w:tcW w:w="363" w:type="pct"/>
            <w:vAlign w:val="center"/>
          </w:tcPr>
          <w:p w14:paraId="3C5656C5" w14:textId="26272F3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574B92C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65</w:t>
            </w:r>
          </w:p>
        </w:tc>
        <w:tc>
          <w:tcPr>
            <w:tcW w:w="334" w:type="pct"/>
            <w:gridSpan w:val="2"/>
            <w:vAlign w:val="center"/>
          </w:tcPr>
          <w:p w14:paraId="094A42D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37" w:type="pct"/>
            <w:vAlign w:val="center"/>
          </w:tcPr>
          <w:p w14:paraId="00F22F0F" w14:textId="484BDB6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660411D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47" w:type="pct"/>
            <w:gridSpan w:val="2"/>
            <w:vAlign w:val="center"/>
          </w:tcPr>
          <w:p w14:paraId="452D323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71EBFD08" w14:textId="212DBB2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05571DB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r>
      <w:tr w:rsidR="00D16D57" w:rsidRPr="002D7963" w14:paraId="52220D56" w14:textId="77777777" w:rsidTr="00D16D57">
        <w:tc>
          <w:tcPr>
            <w:tcW w:w="1071" w:type="pct"/>
          </w:tcPr>
          <w:p w14:paraId="67A4FA8F"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3F2D3C8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w:t>
            </w:r>
          </w:p>
        </w:tc>
        <w:tc>
          <w:tcPr>
            <w:tcW w:w="380" w:type="pct"/>
            <w:vAlign w:val="center"/>
          </w:tcPr>
          <w:p w14:paraId="4578F00C" w14:textId="7271260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4B9DDBBE" w14:textId="79CD8F9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0203EAA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34" w:type="pct"/>
            <w:gridSpan w:val="2"/>
            <w:vAlign w:val="center"/>
          </w:tcPr>
          <w:p w14:paraId="6B4CFDD3" w14:textId="5E0BAAF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3B2719B" w14:textId="00A9B3D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6FBD0BB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47" w:type="pct"/>
            <w:gridSpan w:val="2"/>
            <w:vAlign w:val="center"/>
          </w:tcPr>
          <w:p w14:paraId="42776577" w14:textId="09654C9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97C54FA" w14:textId="0E37547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1D4F75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r>
      <w:tr w:rsidR="00D16D57" w:rsidRPr="002D7963" w14:paraId="6C0A28D7"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7F668DAE"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1C564C9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80" w:type="pct"/>
            <w:vAlign w:val="center"/>
          </w:tcPr>
          <w:p w14:paraId="35C40FFF" w14:textId="7BB0D70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3DA681C1" w14:textId="4A36E02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37CC93F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34" w:type="pct"/>
            <w:gridSpan w:val="2"/>
            <w:vAlign w:val="center"/>
          </w:tcPr>
          <w:p w14:paraId="3E55562E" w14:textId="36432DD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AD7E851" w14:textId="4A423E8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77F861C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47" w:type="pct"/>
            <w:gridSpan w:val="2"/>
            <w:vAlign w:val="center"/>
          </w:tcPr>
          <w:p w14:paraId="0ECD421B" w14:textId="6A65044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36DBBAE" w14:textId="4061E5B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53C5F30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r>
      <w:tr w:rsidR="00D16D57" w:rsidRPr="002D7963" w14:paraId="4E3B0F5D" w14:textId="77777777" w:rsidTr="00D16D57">
        <w:tc>
          <w:tcPr>
            <w:tcW w:w="1071" w:type="pct"/>
          </w:tcPr>
          <w:p w14:paraId="5CCDA84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58BCB209" w14:textId="06B69A1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5A06D6BD" w14:textId="26421A7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5368F7D6" w14:textId="50FDB38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7CF8AB2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334" w:type="pct"/>
            <w:gridSpan w:val="2"/>
            <w:vAlign w:val="center"/>
          </w:tcPr>
          <w:p w14:paraId="6ACACBE9" w14:textId="2FDCFE4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0FD9446" w14:textId="4C1411D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1B2DE0D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47" w:type="pct"/>
            <w:gridSpan w:val="2"/>
            <w:vAlign w:val="center"/>
          </w:tcPr>
          <w:p w14:paraId="4A16DC9D" w14:textId="38FDE88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A1A4FD5" w14:textId="7FCD96E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0E7589F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r>
      <w:tr w:rsidR="00D16D57" w:rsidRPr="002D7963" w14:paraId="563CCBC3"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AC950EE"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283294C0" w14:textId="0D23B17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37815EDF" w14:textId="2D5B813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792151AC" w14:textId="2A77E44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0E472A5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34" w:type="pct"/>
            <w:gridSpan w:val="2"/>
            <w:vAlign w:val="center"/>
          </w:tcPr>
          <w:p w14:paraId="5B2F68EC" w14:textId="547E645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44D91D78" w14:textId="0FDB6B6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584C687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0650C8AC" w14:textId="6FB4A23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42F1260" w14:textId="7FC0EB1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7CE0C6E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46240E29" w14:textId="77777777" w:rsidTr="00D16D57">
        <w:tc>
          <w:tcPr>
            <w:tcW w:w="1071" w:type="pct"/>
          </w:tcPr>
          <w:p w14:paraId="7561EB4D"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488CE5A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49</w:t>
            </w:r>
          </w:p>
        </w:tc>
        <w:tc>
          <w:tcPr>
            <w:tcW w:w="380" w:type="pct"/>
            <w:vAlign w:val="center"/>
          </w:tcPr>
          <w:p w14:paraId="60531B1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363" w:type="pct"/>
            <w:vAlign w:val="center"/>
          </w:tcPr>
          <w:p w14:paraId="6F43695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63</w:t>
            </w:r>
          </w:p>
        </w:tc>
        <w:tc>
          <w:tcPr>
            <w:tcW w:w="472" w:type="pct"/>
            <w:vAlign w:val="center"/>
          </w:tcPr>
          <w:p w14:paraId="082D37F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34" w:type="pct"/>
            <w:gridSpan w:val="2"/>
            <w:vAlign w:val="center"/>
          </w:tcPr>
          <w:p w14:paraId="49C83D2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337" w:type="pct"/>
            <w:vAlign w:val="center"/>
          </w:tcPr>
          <w:p w14:paraId="21DF76E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471" w:type="pct"/>
            <w:vAlign w:val="center"/>
          </w:tcPr>
          <w:p w14:paraId="14E2804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347" w:type="pct"/>
            <w:gridSpan w:val="2"/>
            <w:vAlign w:val="center"/>
          </w:tcPr>
          <w:p w14:paraId="505FC1E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37" w:type="pct"/>
            <w:vAlign w:val="center"/>
          </w:tcPr>
          <w:p w14:paraId="049F089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6419A03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r>
      <w:tr w:rsidR="00D16D57" w:rsidRPr="002D7963" w14:paraId="5F50100D"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70400CDD"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643A6F8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c>
          <w:tcPr>
            <w:tcW w:w="380" w:type="pct"/>
            <w:vAlign w:val="center"/>
          </w:tcPr>
          <w:p w14:paraId="30D6320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63" w:type="pct"/>
            <w:vAlign w:val="center"/>
          </w:tcPr>
          <w:p w14:paraId="244A7DD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53</w:t>
            </w:r>
          </w:p>
        </w:tc>
        <w:tc>
          <w:tcPr>
            <w:tcW w:w="472" w:type="pct"/>
            <w:vAlign w:val="center"/>
          </w:tcPr>
          <w:p w14:paraId="58CAF45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34" w:type="pct"/>
            <w:gridSpan w:val="2"/>
            <w:vAlign w:val="center"/>
          </w:tcPr>
          <w:p w14:paraId="7D0C161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37" w:type="pct"/>
            <w:vAlign w:val="center"/>
          </w:tcPr>
          <w:p w14:paraId="53B7D5C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471" w:type="pct"/>
            <w:vAlign w:val="center"/>
          </w:tcPr>
          <w:p w14:paraId="4E903AE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47" w:type="pct"/>
            <w:gridSpan w:val="2"/>
            <w:vAlign w:val="center"/>
          </w:tcPr>
          <w:p w14:paraId="0E2FCDE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7" w:type="pct"/>
            <w:vAlign w:val="center"/>
          </w:tcPr>
          <w:p w14:paraId="5AFB4D5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75D3F44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r w:rsidR="00D16D57" w:rsidRPr="002D7963" w14:paraId="013DA28A" w14:textId="77777777" w:rsidTr="00D16D57">
        <w:tc>
          <w:tcPr>
            <w:tcW w:w="1071" w:type="pct"/>
          </w:tcPr>
          <w:p w14:paraId="1D84BA16"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07E39F0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380" w:type="pct"/>
            <w:vAlign w:val="center"/>
          </w:tcPr>
          <w:p w14:paraId="4258C2DC" w14:textId="270848D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62383A4D" w14:textId="03DF5ED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222187A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334" w:type="pct"/>
            <w:gridSpan w:val="2"/>
            <w:vAlign w:val="center"/>
          </w:tcPr>
          <w:p w14:paraId="7B5D9F74" w14:textId="2B450AF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1BB0F2A" w14:textId="12C2381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1041990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47" w:type="pct"/>
            <w:gridSpan w:val="2"/>
            <w:vAlign w:val="center"/>
          </w:tcPr>
          <w:p w14:paraId="3F974734" w14:textId="3FEE911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9936431" w14:textId="3E40E4D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16777E8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1A8E793C"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34914307"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43C5348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80" w:type="pct"/>
            <w:vAlign w:val="center"/>
          </w:tcPr>
          <w:p w14:paraId="7F7D8508" w14:textId="5A96E80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D6585D6" w14:textId="6A4F9CD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0ACC150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334" w:type="pct"/>
            <w:gridSpan w:val="2"/>
            <w:vAlign w:val="center"/>
          </w:tcPr>
          <w:p w14:paraId="524F3616" w14:textId="0B41F26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43DAB898" w14:textId="7BFE0A2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38E8677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47" w:type="pct"/>
            <w:gridSpan w:val="2"/>
            <w:vAlign w:val="center"/>
          </w:tcPr>
          <w:p w14:paraId="46D58483" w14:textId="5BD849B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8497859" w14:textId="1391D44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059AB13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r>
      <w:tr w:rsidR="00D16D57" w:rsidRPr="002D7963" w14:paraId="4F92DB75" w14:textId="77777777" w:rsidTr="00D16D57">
        <w:tc>
          <w:tcPr>
            <w:tcW w:w="1071" w:type="pct"/>
          </w:tcPr>
          <w:p w14:paraId="66CDA0E0"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79A1A66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380" w:type="pct"/>
            <w:vAlign w:val="center"/>
          </w:tcPr>
          <w:p w14:paraId="4979FFB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63" w:type="pct"/>
            <w:vAlign w:val="center"/>
          </w:tcPr>
          <w:p w14:paraId="68539C71" w14:textId="5C89112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6AA5852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334" w:type="pct"/>
            <w:gridSpan w:val="2"/>
            <w:vAlign w:val="center"/>
          </w:tcPr>
          <w:p w14:paraId="6AF1E46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337" w:type="pct"/>
            <w:vAlign w:val="center"/>
          </w:tcPr>
          <w:p w14:paraId="5CD56A29" w14:textId="116457A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0256A03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504CC7A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337" w:type="pct"/>
            <w:vAlign w:val="center"/>
          </w:tcPr>
          <w:p w14:paraId="2C942691" w14:textId="5183112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4A984B7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r>
    </w:tbl>
    <w:p w14:paraId="4FF9F431" w14:textId="01C33854" w:rsidR="00D16D57" w:rsidRPr="002D7963" w:rsidRDefault="00D16D57" w:rsidP="004F3D0B">
      <w:pPr>
        <w:pStyle w:val="TableTitleAppxE"/>
      </w:pPr>
      <w:bookmarkStart w:id="183" w:name="_Toc165823934"/>
      <w:r w:rsidRPr="002D7963">
        <w:lastRenderedPageBreak/>
        <w:t>Table E</w:t>
      </w:r>
      <w:r w:rsidR="00F33EB1" w:rsidRPr="002D7963">
        <w:t>11</w:t>
      </w:r>
      <w:r w:rsidR="00735B0A" w:rsidRPr="002D7963">
        <w:t>.</w:t>
      </w:r>
      <w:r w:rsidRPr="002D7963">
        <w:t xml:space="preserve"> Dover-Sherborn</w:t>
      </w:r>
      <w:r w:rsidR="00F102FD" w:rsidRPr="00F102FD">
        <w:t xml:space="preserve"> </w:t>
      </w:r>
      <w:r w:rsidR="00207265">
        <w:t>RSD</w:t>
      </w:r>
      <w:r w:rsidR="00735B0A" w:rsidRPr="002D7963">
        <w:t>:</w:t>
      </w:r>
      <w:r w:rsidRPr="002D7963">
        <w:t xml:space="preserve"> Next-Generation MCAS Science Achievement by Student Group, Grades 5 and 8, 2022-2023</w:t>
      </w:r>
      <w:bookmarkEnd w:id="183"/>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571F9FB5"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4319C9BA"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4F5CBAD0" w14:textId="084FE81F" w:rsidR="00D16D57" w:rsidRPr="002D7963" w:rsidRDefault="00D16D57" w:rsidP="00F33EB1">
            <w:pPr>
              <w:pStyle w:val="TableColHeadingCenter"/>
              <w:spacing w:before="10" w:after="10"/>
            </w:pPr>
            <w:r w:rsidRPr="002D7963">
              <w:t xml:space="preserve"># </w:t>
            </w:r>
            <w:r w:rsidR="00735B0A" w:rsidRPr="002D7963">
              <w:t>i</w:t>
            </w:r>
            <w:r w:rsidRPr="002D7963">
              <w:t>ncluded (2023)</w:t>
            </w:r>
          </w:p>
        </w:tc>
        <w:tc>
          <w:tcPr>
            <w:tcW w:w="1222" w:type="pct"/>
            <w:gridSpan w:val="4"/>
            <w:vAlign w:val="bottom"/>
          </w:tcPr>
          <w:p w14:paraId="33779A06" w14:textId="07DAA1D8" w:rsidR="00D16D57" w:rsidRPr="002D7963" w:rsidRDefault="00D16D57" w:rsidP="00F33EB1">
            <w:pPr>
              <w:pStyle w:val="TableColHeadingCenter"/>
              <w:spacing w:before="10" w:after="10"/>
            </w:pPr>
            <w:r w:rsidRPr="002D7963">
              <w:t>Percent</w:t>
            </w:r>
            <w:r w:rsidR="00735B0A" w:rsidRPr="002D7963">
              <w:t>age</w:t>
            </w:r>
            <w:r w:rsidRPr="002D7963">
              <w:t xml:space="preserve"> meeting or exceeding expectations</w:t>
            </w:r>
          </w:p>
        </w:tc>
        <w:tc>
          <w:tcPr>
            <w:tcW w:w="1149" w:type="pct"/>
            <w:gridSpan w:val="4"/>
            <w:vAlign w:val="center"/>
          </w:tcPr>
          <w:p w14:paraId="0E5CB791" w14:textId="6D2F48AF" w:rsidR="00D16D57" w:rsidRPr="002D7963" w:rsidRDefault="00D16D57" w:rsidP="00F33EB1">
            <w:pPr>
              <w:pStyle w:val="TableColHeadingCenter"/>
              <w:spacing w:before="10" w:after="10"/>
            </w:pPr>
            <w:r w:rsidRPr="002D7963">
              <w:t>Percent</w:t>
            </w:r>
            <w:r w:rsidR="00735B0A" w:rsidRPr="002D7963">
              <w:t>age</w:t>
            </w:r>
            <w:r w:rsidRPr="002D7963">
              <w:t xml:space="preserve"> partially meeting expectations</w:t>
            </w:r>
          </w:p>
        </w:tc>
        <w:tc>
          <w:tcPr>
            <w:tcW w:w="1157" w:type="pct"/>
            <w:gridSpan w:val="3"/>
            <w:vAlign w:val="center"/>
          </w:tcPr>
          <w:p w14:paraId="15FAF1EC" w14:textId="143A424C" w:rsidR="00D16D57" w:rsidRPr="002D7963" w:rsidRDefault="00D16D57" w:rsidP="00F33EB1">
            <w:pPr>
              <w:pStyle w:val="TableColHeadingCenter"/>
              <w:spacing w:before="10" w:after="10"/>
            </w:pPr>
            <w:r w:rsidRPr="002D7963">
              <w:t>Percent</w:t>
            </w:r>
            <w:r w:rsidR="00735B0A" w:rsidRPr="002D7963">
              <w:t>age</w:t>
            </w:r>
            <w:r w:rsidRPr="002D7963">
              <w:t xml:space="preserve"> not meeting expectations</w:t>
            </w:r>
          </w:p>
        </w:tc>
      </w:tr>
      <w:tr w:rsidR="00D16D57" w:rsidRPr="002D7963" w14:paraId="3277752A"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733ECCB3" w14:textId="77777777" w:rsidR="00D16D57" w:rsidRPr="002D7963" w:rsidRDefault="00D16D57" w:rsidP="00F33EB1">
            <w:pPr>
              <w:pStyle w:val="TableColHeadingCenter"/>
              <w:spacing w:before="10" w:after="10"/>
            </w:pPr>
          </w:p>
        </w:tc>
        <w:tc>
          <w:tcPr>
            <w:tcW w:w="401" w:type="pct"/>
            <w:vMerge/>
            <w:vAlign w:val="bottom"/>
          </w:tcPr>
          <w:p w14:paraId="4B3FE916" w14:textId="77777777" w:rsidR="00D16D57" w:rsidRPr="002D7963" w:rsidRDefault="00D16D57" w:rsidP="00F33EB1">
            <w:pPr>
              <w:pStyle w:val="TableColHeadingCenter"/>
              <w:spacing w:before="10" w:after="10"/>
            </w:pPr>
          </w:p>
        </w:tc>
        <w:tc>
          <w:tcPr>
            <w:tcW w:w="380" w:type="pct"/>
            <w:vAlign w:val="center"/>
          </w:tcPr>
          <w:p w14:paraId="6DDDC6C8" w14:textId="77777777" w:rsidR="00D16D57" w:rsidRPr="002D7963" w:rsidRDefault="00D16D57" w:rsidP="00F33EB1">
            <w:pPr>
              <w:pStyle w:val="TableColHeadingCenter"/>
              <w:spacing w:before="10" w:after="10"/>
            </w:pPr>
            <w:r w:rsidRPr="002D7963">
              <w:t>2022</w:t>
            </w:r>
          </w:p>
        </w:tc>
        <w:tc>
          <w:tcPr>
            <w:tcW w:w="363" w:type="pct"/>
            <w:vAlign w:val="center"/>
          </w:tcPr>
          <w:p w14:paraId="701FE608" w14:textId="77777777" w:rsidR="00D16D57" w:rsidRPr="002D7963" w:rsidRDefault="00D16D57" w:rsidP="00F33EB1">
            <w:pPr>
              <w:pStyle w:val="TableColHeadingCenter"/>
              <w:spacing w:before="10" w:after="10"/>
            </w:pPr>
            <w:r w:rsidRPr="002D7963">
              <w:t>2023</w:t>
            </w:r>
          </w:p>
        </w:tc>
        <w:tc>
          <w:tcPr>
            <w:tcW w:w="472" w:type="pct"/>
            <w:vAlign w:val="center"/>
          </w:tcPr>
          <w:p w14:paraId="12C8B905"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396EAEE3" w14:textId="77777777" w:rsidR="00D16D57" w:rsidRPr="002D7963" w:rsidRDefault="00D16D57" w:rsidP="00F33EB1">
            <w:pPr>
              <w:pStyle w:val="TableColHeadingCenter"/>
              <w:spacing w:before="10" w:after="10"/>
            </w:pPr>
            <w:r w:rsidRPr="002D7963">
              <w:t>2022</w:t>
            </w:r>
          </w:p>
        </w:tc>
        <w:tc>
          <w:tcPr>
            <w:tcW w:w="337" w:type="pct"/>
            <w:vAlign w:val="center"/>
          </w:tcPr>
          <w:p w14:paraId="66380B89" w14:textId="77777777" w:rsidR="00D16D57" w:rsidRPr="002D7963" w:rsidRDefault="00D16D57" w:rsidP="00F33EB1">
            <w:pPr>
              <w:pStyle w:val="TableColHeadingCenter"/>
              <w:spacing w:before="10" w:after="10"/>
              <w:rPr>
                <w:spacing w:val="-4"/>
              </w:rPr>
            </w:pPr>
            <w:r w:rsidRPr="002D7963">
              <w:rPr>
                <w:spacing w:val="-4"/>
              </w:rPr>
              <w:t>2023</w:t>
            </w:r>
          </w:p>
        </w:tc>
        <w:tc>
          <w:tcPr>
            <w:tcW w:w="471" w:type="pct"/>
            <w:vAlign w:val="center"/>
          </w:tcPr>
          <w:p w14:paraId="0F1F7524"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44DDAEE9" w14:textId="77777777" w:rsidR="00D16D57" w:rsidRPr="002D7963" w:rsidRDefault="00D16D57" w:rsidP="00F33EB1">
            <w:pPr>
              <w:pStyle w:val="TableColHeadingCenter"/>
              <w:spacing w:before="10" w:after="10"/>
            </w:pPr>
            <w:r w:rsidRPr="002D7963">
              <w:t>2022</w:t>
            </w:r>
          </w:p>
        </w:tc>
        <w:tc>
          <w:tcPr>
            <w:tcW w:w="337" w:type="pct"/>
            <w:vAlign w:val="center"/>
          </w:tcPr>
          <w:p w14:paraId="078BE967" w14:textId="77777777" w:rsidR="00D16D57" w:rsidRPr="002D7963" w:rsidRDefault="00D16D57" w:rsidP="00F33EB1">
            <w:pPr>
              <w:pStyle w:val="TableColHeadingCenter"/>
              <w:spacing w:before="10" w:after="10"/>
            </w:pPr>
            <w:r w:rsidRPr="002D7963">
              <w:t>2023</w:t>
            </w:r>
          </w:p>
        </w:tc>
        <w:tc>
          <w:tcPr>
            <w:tcW w:w="487" w:type="pct"/>
            <w:vAlign w:val="center"/>
          </w:tcPr>
          <w:p w14:paraId="1D85D635" w14:textId="77777777" w:rsidR="00D16D57" w:rsidRPr="002D7963" w:rsidRDefault="00D16D57" w:rsidP="00F33EB1">
            <w:pPr>
              <w:pStyle w:val="TableColHeadingCenter"/>
              <w:spacing w:before="10" w:after="10"/>
            </w:pPr>
            <w:r w:rsidRPr="002D7963">
              <w:t>State (2023)</w:t>
            </w:r>
          </w:p>
        </w:tc>
      </w:tr>
      <w:tr w:rsidR="00D16D57" w:rsidRPr="002D7963" w14:paraId="7E484AFB"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BD691CB"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61A3E1C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148</w:t>
            </w:r>
          </w:p>
        </w:tc>
        <w:tc>
          <w:tcPr>
            <w:tcW w:w="380" w:type="pct"/>
            <w:vAlign w:val="center"/>
          </w:tcPr>
          <w:p w14:paraId="671A532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73</w:t>
            </w:r>
          </w:p>
        </w:tc>
        <w:tc>
          <w:tcPr>
            <w:tcW w:w="363" w:type="pct"/>
            <w:vAlign w:val="center"/>
          </w:tcPr>
          <w:p w14:paraId="77F41B2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69</w:t>
            </w:r>
          </w:p>
        </w:tc>
        <w:tc>
          <w:tcPr>
            <w:tcW w:w="472" w:type="pct"/>
            <w:vAlign w:val="center"/>
          </w:tcPr>
          <w:p w14:paraId="6AC1FB1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34" w:type="pct"/>
            <w:gridSpan w:val="2"/>
            <w:vAlign w:val="center"/>
          </w:tcPr>
          <w:p w14:paraId="2ECB428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7" w:type="pct"/>
            <w:vAlign w:val="center"/>
          </w:tcPr>
          <w:p w14:paraId="46C326D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471" w:type="pct"/>
            <w:vAlign w:val="center"/>
          </w:tcPr>
          <w:p w14:paraId="47B5764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17880EF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59B1D20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487" w:type="pct"/>
            <w:vAlign w:val="bottom"/>
          </w:tcPr>
          <w:p w14:paraId="15D3ED6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r>
      <w:tr w:rsidR="00D16D57" w:rsidRPr="002D7963" w14:paraId="60064B5E" w14:textId="77777777" w:rsidTr="00D16D57">
        <w:tc>
          <w:tcPr>
            <w:tcW w:w="1071" w:type="pct"/>
          </w:tcPr>
          <w:p w14:paraId="36717DF7"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3AFA2D1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80" w:type="pct"/>
            <w:vAlign w:val="center"/>
          </w:tcPr>
          <w:p w14:paraId="2AA0CCAF" w14:textId="7C889CC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75D91CAE" w14:textId="1FF2EB3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252E278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34" w:type="pct"/>
            <w:gridSpan w:val="2"/>
            <w:vAlign w:val="center"/>
          </w:tcPr>
          <w:p w14:paraId="76AEA06E" w14:textId="45355E2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44DA5FB" w14:textId="2B694C6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51E5582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47" w:type="pct"/>
            <w:gridSpan w:val="2"/>
            <w:vAlign w:val="center"/>
          </w:tcPr>
          <w:p w14:paraId="66731B44" w14:textId="01A5675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8E9F6C3" w14:textId="417A062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72AC88B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6E9A9153"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6C864277"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75B0CFF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380" w:type="pct"/>
            <w:vAlign w:val="center"/>
          </w:tcPr>
          <w:p w14:paraId="1B26C63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96</w:t>
            </w:r>
          </w:p>
        </w:tc>
        <w:tc>
          <w:tcPr>
            <w:tcW w:w="363" w:type="pct"/>
            <w:vAlign w:val="center"/>
          </w:tcPr>
          <w:p w14:paraId="3990031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89</w:t>
            </w:r>
          </w:p>
        </w:tc>
        <w:tc>
          <w:tcPr>
            <w:tcW w:w="472" w:type="pct"/>
            <w:vAlign w:val="center"/>
          </w:tcPr>
          <w:p w14:paraId="64D2E5D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65</w:t>
            </w:r>
          </w:p>
        </w:tc>
        <w:tc>
          <w:tcPr>
            <w:tcW w:w="334" w:type="pct"/>
            <w:gridSpan w:val="2"/>
            <w:vAlign w:val="center"/>
          </w:tcPr>
          <w:p w14:paraId="09C83F3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37" w:type="pct"/>
            <w:vAlign w:val="center"/>
          </w:tcPr>
          <w:p w14:paraId="622D560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71" w:type="pct"/>
            <w:vAlign w:val="center"/>
          </w:tcPr>
          <w:p w14:paraId="004B185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47" w:type="pct"/>
            <w:gridSpan w:val="2"/>
            <w:vAlign w:val="center"/>
          </w:tcPr>
          <w:p w14:paraId="5BF1F03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6B9843D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87" w:type="pct"/>
            <w:vAlign w:val="bottom"/>
          </w:tcPr>
          <w:p w14:paraId="4B6EA41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r>
      <w:tr w:rsidR="00D16D57" w:rsidRPr="002D7963" w14:paraId="543F397D" w14:textId="77777777" w:rsidTr="00D16D57">
        <w:tc>
          <w:tcPr>
            <w:tcW w:w="1071" w:type="pct"/>
          </w:tcPr>
          <w:p w14:paraId="3AC5FE1C"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58B253C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80" w:type="pct"/>
            <w:vAlign w:val="center"/>
          </w:tcPr>
          <w:p w14:paraId="4C460BA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63" w:type="pct"/>
            <w:vAlign w:val="center"/>
          </w:tcPr>
          <w:p w14:paraId="363A159B" w14:textId="014A59E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6D5BB28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c>
          <w:tcPr>
            <w:tcW w:w="334" w:type="pct"/>
            <w:gridSpan w:val="2"/>
            <w:vAlign w:val="center"/>
          </w:tcPr>
          <w:p w14:paraId="71DCA90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37" w:type="pct"/>
            <w:vAlign w:val="center"/>
          </w:tcPr>
          <w:p w14:paraId="394C5B9D" w14:textId="1C67315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41635E3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c>
          <w:tcPr>
            <w:tcW w:w="347" w:type="pct"/>
            <w:gridSpan w:val="2"/>
            <w:vAlign w:val="center"/>
          </w:tcPr>
          <w:p w14:paraId="1C21549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w:t>
            </w:r>
          </w:p>
        </w:tc>
        <w:tc>
          <w:tcPr>
            <w:tcW w:w="337" w:type="pct"/>
            <w:vAlign w:val="center"/>
          </w:tcPr>
          <w:p w14:paraId="45B6258D" w14:textId="3DDD4C5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77CB7B1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r>
      <w:tr w:rsidR="00D16D57" w:rsidRPr="002D7963" w14:paraId="23B127A4"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188D598A"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01B0B08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80" w:type="pct"/>
            <w:vAlign w:val="center"/>
          </w:tcPr>
          <w:p w14:paraId="72717AD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81</w:t>
            </w:r>
          </w:p>
        </w:tc>
        <w:tc>
          <w:tcPr>
            <w:tcW w:w="363" w:type="pct"/>
            <w:vAlign w:val="center"/>
          </w:tcPr>
          <w:p w14:paraId="0681983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77</w:t>
            </w:r>
          </w:p>
        </w:tc>
        <w:tc>
          <w:tcPr>
            <w:tcW w:w="472" w:type="pct"/>
            <w:vAlign w:val="center"/>
          </w:tcPr>
          <w:p w14:paraId="34B9634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34" w:type="pct"/>
            <w:gridSpan w:val="2"/>
            <w:vAlign w:val="center"/>
          </w:tcPr>
          <w:p w14:paraId="47235B5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19</w:t>
            </w:r>
          </w:p>
        </w:tc>
        <w:tc>
          <w:tcPr>
            <w:tcW w:w="337" w:type="pct"/>
            <w:vAlign w:val="center"/>
          </w:tcPr>
          <w:p w14:paraId="3273CE5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471" w:type="pct"/>
            <w:vAlign w:val="center"/>
          </w:tcPr>
          <w:p w14:paraId="1FBF4F6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47" w:type="pct"/>
            <w:gridSpan w:val="2"/>
            <w:vAlign w:val="center"/>
          </w:tcPr>
          <w:p w14:paraId="0956B31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5E21061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33F39BE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r>
      <w:tr w:rsidR="00D16D57" w:rsidRPr="002D7963" w14:paraId="6904D4A7" w14:textId="77777777" w:rsidTr="00D16D57">
        <w:tc>
          <w:tcPr>
            <w:tcW w:w="1071" w:type="pct"/>
          </w:tcPr>
          <w:p w14:paraId="5E4A8AEE"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6CC0A9D2" w14:textId="6DC7B57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363FC391" w14:textId="2189430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473E6944" w14:textId="29DDA21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40593C8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334" w:type="pct"/>
            <w:gridSpan w:val="2"/>
            <w:vAlign w:val="center"/>
          </w:tcPr>
          <w:p w14:paraId="3A7302CC" w14:textId="369FFC7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93F0F18" w14:textId="32A505D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3332F46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47" w:type="pct"/>
            <w:gridSpan w:val="2"/>
            <w:vAlign w:val="center"/>
          </w:tcPr>
          <w:p w14:paraId="44D69704" w14:textId="7FDF0F0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76C4380" w14:textId="2B5089A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0F66778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r>
      <w:tr w:rsidR="00D16D57" w:rsidRPr="002D7963" w14:paraId="0272BC19"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795EFD9B"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4C341593" w14:textId="4BBD031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052C8265" w14:textId="2D2B564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179315F0" w14:textId="7299B6F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00BD695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34" w:type="pct"/>
            <w:gridSpan w:val="2"/>
            <w:vAlign w:val="center"/>
          </w:tcPr>
          <w:p w14:paraId="7D7ED737" w14:textId="0E0DCF8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613440F" w14:textId="42DFD3D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2C26A1D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47" w:type="pct"/>
            <w:gridSpan w:val="2"/>
            <w:vAlign w:val="center"/>
          </w:tcPr>
          <w:p w14:paraId="611B2C90" w14:textId="1FCF093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A897563" w14:textId="64A0831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669587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r>
      <w:tr w:rsidR="00D16D57" w:rsidRPr="002D7963" w14:paraId="220C0E92" w14:textId="77777777" w:rsidTr="00D16D57">
        <w:tc>
          <w:tcPr>
            <w:tcW w:w="1071" w:type="pct"/>
          </w:tcPr>
          <w:p w14:paraId="06A6C4C8"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46D7DAE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105</w:t>
            </w:r>
          </w:p>
        </w:tc>
        <w:tc>
          <w:tcPr>
            <w:tcW w:w="380" w:type="pct"/>
            <w:vAlign w:val="center"/>
          </w:tcPr>
          <w:p w14:paraId="61F52A1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70</w:t>
            </w:r>
          </w:p>
        </w:tc>
        <w:tc>
          <w:tcPr>
            <w:tcW w:w="363" w:type="pct"/>
            <w:vAlign w:val="center"/>
          </w:tcPr>
          <w:p w14:paraId="155BC98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65</w:t>
            </w:r>
          </w:p>
        </w:tc>
        <w:tc>
          <w:tcPr>
            <w:tcW w:w="472" w:type="pct"/>
            <w:vAlign w:val="center"/>
          </w:tcPr>
          <w:p w14:paraId="7D4E595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34" w:type="pct"/>
            <w:gridSpan w:val="2"/>
            <w:vAlign w:val="center"/>
          </w:tcPr>
          <w:p w14:paraId="41C5512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27</w:t>
            </w:r>
          </w:p>
        </w:tc>
        <w:tc>
          <w:tcPr>
            <w:tcW w:w="337" w:type="pct"/>
            <w:vAlign w:val="center"/>
          </w:tcPr>
          <w:p w14:paraId="49C6AE5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c>
          <w:tcPr>
            <w:tcW w:w="471" w:type="pct"/>
            <w:vAlign w:val="center"/>
          </w:tcPr>
          <w:p w14:paraId="661A23E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347" w:type="pct"/>
            <w:gridSpan w:val="2"/>
            <w:vAlign w:val="center"/>
          </w:tcPr>
          <w:p w14:paraId="13E043E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37" w:type="pct"/>
            <w:vAlign w:val="center"/>
          </w:tcPr>
          <w:p w14:paraId="1D9935A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487" w:type="pct"/>
            <w:vAlign w:val="bottom"/>
          </w:tcPr>
          <w:p w14:paraId="19AD225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r>
      <w:tr w:rsidR="00D16D57" w:rsidRPr="002D7963" w14:paraId="4C657C08"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4397C723"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30BF6A3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35</w:t>
            </w:r>
          </w:p>
        </w:tc>
        <w:tc>
          <w:tcPr>
            <w:tcW w:w="380" w:type="pct"/>
            <w:vAlign w:val="center"/>
          </w:tcPr>
          <w:p w14:paraId="3A5AE4C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51</w:t>
            </w:r>
          </w:p>
        </w:tc>
        <w:tc>
          <w:tcPr>
            <w:tcW w:w="363" w:type="pct"/>
            <w:vAlign w:val="center"/>
          </w:tcPr>
          <w:p w14:paraId="4C065DA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51</w:t>
            </w:r>
          </w:p>
        </w:tc>
        <w:tc>
          <w:tcPr>
            <w:tcW w:w="472" w:type="pct"/>
            <w:vAlign w:val="center"/>
          </w:tcPr>
          <w:p w14:paraId="2B42FF6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23</w:t>
            </w:r>
          </w:p>
        </w:tc>
        <w:tc>
          <w:tcPr>
            <w:tcW w:w="334" w:type="pct"/>
            <w:gridSpan w:val="2"/>
            <w:vAlign w:val="center"/>
          </w:tcPr>
          <w:p w14:paraId="444D977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44</w:t>
            </w:r>
          </w:p>
        </w:tc>
        <w:tc>
          <w:tcPr>
            <w:tcW w:w="337" w:type="pct"/>
            <w:vAlign w:val="center"/>
          </w:tcPr>
          <w:p w14:paraId="6FB8AA2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471" w:type="pct"/>
            <w:vAlign w:val="center"/>
          </w:tcPr>
          <w:p w14:paraId="1A63EED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47" w:type="pct"/>
            <w:gridSpan w:val="2"/>
            <w:vAlign w:val="center"/>
          </w:tcPr>
          <w:p w14:paraId="06CF485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5917D47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487" w:type="pct"/>
            <w:vAlign w:val="bottom"/>
          </w:tcPr>
          <w:p w14:paraId="023F2B1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r w:rsidR="00D16D57" w:rsidRPr="002D7963" w14:paraId="57D1DED2" w14:textId="77777777" w:rsidTr="00D16D57">
        <w:tc>
          <w:tcPr>
            <w:tcW w:w="1071" w:type="pct"/>
          </w:tcPr>
          <w:p w14:paraId="6C5414D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70B0C6C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380" w:type="pct"/>
            <w:vAlign w:val="center"/>
          </w:tcPr>
          <w:p w14:paraId="48C6F3E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63" w:type="pct"/>
            <w:vAlign w:val="center"/>
          </w:tcPr>
          <w:p w14:paraId="1387812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67</w:t>
            </w:r>
          </w:p>
        </w:tc>
        <w:tc>
          <w:tcPr>
            <w:tcW w:w="472" w:type="pct"/>
            <w:vAlign w:val="center"/>
          </w:tcPr>
          <w:p w14:paraId="5073147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22</w:t>
            </w:r>
          </w:p>
        </w:tc>
        <w:tc>
          <w:tcPr>
            <w:tcW w:w="334" w:type="pct"/>
            <w:gridSpan w:val="2"/>
            <w:vAlign w:val="center"/>
          </w:tcPr>
          <w:p w14:paraId="69E48B1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37" w:type="pct"/>
            <w:vAlign w:val="center"/>
          </w:tcPr>
          <w:p w14:paraId="7FB7FEB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c>
          <w:tcPr>
            <w:tcW w:w="471" w:type="pct"/>
            <w:vAlign w:val="center"/>
          </w:tcPr>
          <w:p w14:paraId="50B38FC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46</w:t>
            </w:r>
          </w:p>
        </w:tc>
        <w:tc>
          <w:tcPr>
            <w:tcW w:w="347" w:type="pct"/>
            <w:gridSpan w:val="2"/>
            <w:vAlign w:val="center"/>
          </w:tcPr>
          <w:p w14:paraId="139F319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37" w:type="pct"/>
            <w:vAlign w:val="center"/>
          </w:tcPr>
          <w:p w14:paraId="5D3E2A1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487" w:type="pct"/>
            <w:vAlign w:val="bottom"/>
          </w:tcPr>
          <w:p w14:paraId="34E1DC6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32</w:t>
            </w:r>
          </w:p>
        </w:tc>
      </w:tr>
      <w:tr w:rsidR="00D16D57" w:rsidRPr="002D7963" w14:paraId="7675B55A"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295DF1FC"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1419264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80" w:type="pct"/>
            <w:vAlign w:val="center"/>
          </w:tcPr>
          <w:p w14:paraId="23DDD0C0" w14:textId="7CD16DC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0F9E2B9F" w14:textId="096D717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41FC2C6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18</w:t>
            </w:r>
          </w:p>
        </w:tc>
        <w:tc>
          <w:tcPr>
            <w:tcW w:w="334" w:type="pct"/>
            <w:gridSpan w:val="2"/>
            <w:vAlign w:val="center"/>
          </w:tcPr>
          <w:p w14:paraId="023F793B" w14:textId="46A7AE8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81A86CD" w14:textId="29DFADB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0CB2536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347" w:type="pct"/>
            <w:gridSpan w:val="2"/>
            <w:vAlign w:val="center"/>
          </w:tcPr>
          <w:p w14:paraId="303724C3" w14:textId="0518073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4E8A0E1A" w14:textId="05D8C81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214BDD4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r>
      <w:tr w:rsidR="00D16D57" w:rsidRPr="002D7963" w14:paraId="5A6CB553" w14:textId="77777777" w:rsidTr="00D16D57">
        <w:tc>
          <w:tcPr>
            <w:tcW w:w="1071" w:type="pct"/>
          </w:tcPr>
          <w:p w14:paraId="1CBB2A7E"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5359F3B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25</w:t>
            </w:r>
          </w:p>
        </w:tc>
        <w:tc>
          <w:tcPr>
            <w:tcW w:w="380" w:type="pct"/>
            <w:vAlign w:val="center"/>
          </w:tcPr>
          <w:p w14:paraId="3CE7D2C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41</w:t>
            </w:r>
          </w:p>
        </w:tc>
        <w:tc>
          <w:tcPr>
            <w:tcW w:w="363" w:type="pct"/>
            <w:vAlign w:val="center"/>
          </w:tcPr>
          <w:p w14:paraId="248DFC9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472" w:type="pct"/>
            <w:vAlign w:val="center"/>
          </w:tcPr>
          <w:p w14:paraId="761F7CE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334" w:type="pct"/>
            <w:gridSpan w:val="2"/>
            <w:vAlign w:val="center"/>
          </w:tcPr>
          <w:p w14:paraId="31077A2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337" w:type="pct"/>
            <w:vAlign w:val="center"/>
          </w:tcPr>
          <w:p w14:paraId="06E68BC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48</w:t>
            </w:r>
          </w:p>
        </w:tc>
        <w:tc>
          <w:tcPr>
            <w:tcW w:w="471" w:type="pct"/>
            <w:vAlign w:val="center"/>
          </w:tcPr>
          <w:p w14:paraId="558D280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40</w:t>
            </w:r>
          </w:p>
        </w:tc>
        <w:tc>
          <w:tcPr>
            <w:tcW w:w="347" w:type="pct"/>
            <w:gridSpan w:val="2"/>
            <w:vAlign w:val="center"/>
          </w:tcPr>
          <w:p w14:paraId="2346AE5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w:t>
            </w:r>
          </w:p>
        </w:tc>
        <w:tc>
          <w:tcPr>
            <w:tcW w:w="337" w:type="pct"/>
            <w:vAlign w:val="center"/>
          </w:tcPr>
          <w:p w14:paraId="699A8F0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c>
          <w:tcPr>
            <w:tcW w:w="487" w:type="pct"/>
            <w:vAlign w:val="bottom"/>
          </w:tcPr>
          <w:p w14:paraId="696ECAF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45</w:t>
            </w:r>
          </w:p>
        </w:tc>
      </w:tr>
    </w:tbl>
    <w:p w14:paraId="03FF183D" w14:textId="06069ED2" w:rsidR="00D16D57" w:rsidRPr="002D7963" w:rsidRDefault="00D16D57" w:rsidP="004F3D0B">
      <w:pPr>
        <w:pStyle w:val="TableTitleAppxE"/>
        <w:spacing w:before="120"/>
      </w:pPr>
      <w:bookmarkStart w:id="184" w:name="_Toc165823935"/>
      <w:r w:rsidRPr="002D7963">
        <w:t>Table E</w:t>
      </w:r>
      <w:r w:rsidR="00F33EB1" w:rsidRPr="002D7963">
        <w:t>12</w:t>
      </w:r>
      <w:r w:rsidR="00735B0A" w:rsidRPr="002D7963">
        <w:t>.</w:t>
      </w:r>
      <w:r w:rsidRPr="002D7963">
        <w:t xml:space="preserve"> Dover-Sherborn</w:t>
      </w:r>
      <w:r w:rsidR="007746DF" w:rsidRPr="007746DF">
        <w:t xml:space="preserve"> </w:t>
      </w:r>
      <w:r w:rsidR="00207265">
        <w:t>RSD</w:t>
      </w:r>
      <w:r w:rsidR="00735B0A" w:rsidRPr="002D7963">
        <w:t>:</w:t>
      </w:r>
      <w:r w:rsidRPr="002D7963">
        <w:t xml:space="preserve"> Next-Generation MCAS Science Achievement by Student Group, Grade 10, 2022-2023</w:t>
      </w:r>
      <w:bookmarkEnd w:id="184"/>
    </w:p>
    <w:tbl>
      <w:tblPr>
        <w:tblStyle w:val="MSVTable1"/>
        <w:tblW w:w="5000" w:type="pct"/>
        <w:tblLook w:val="0420" w:firstRow="1" w:lastRow="0" w:firstColumn="0" w:lastColumn="0" w:noHBand="0" w:noVBand="1"/>
      </w:tblPr>
      <w:tblGrid>
        <w:gridCol w:w="2773"/>
        <w:gridCol w:w="1038"/>
        <w:gridCol w:w="984"/>
        <w:gridCol w:w="940"/>
        <w:gridCol w:w="1222"/>
        <w:gridCol w:w="18"/>
        <w:gridCol w:w="847"/>
        <w:gridCol w:w="872"/>
        <w:gridCol w:w="1219"/>
        <w:gridCol w:w="36"/>
        <w:gridCol w:w="862"/>
        <w:gridCol w:w="872"/>
        <w:gridCol w:w="1261"/>
      </w:tblGrid>
      <w:tr w:rsidR="00D16D57" w:rsidRPr="002D7963" w14:paraId="333966A8"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6C518358" w14:textId="77777777" w:rsidR="00D16D57" w:rsidRPr="002D7963" w:rsidRDefault="00D16D57" w:rsidP="00F33EB1">
            <w:pPr>
              <w:pStyle w:val="TableColHeadingLeft"/>
              <w:spacing w:before="10" w:after="10"/>
              <w:jc w:val="center"/>
            </w:pPr>
            <w:r w:rsidRPr="002D7963">
              <w:t>Group</w:t>
            </w:r>
          </w:p>
        </w:tc>
        <w:tc>
          <w:tcPr>
            <w:tcW w:w="401" w:type="pct"/>
            <w:vMerge w:val="restart"/>
            <w:vAlign w:val="center"/>
          </w:tcPr>
          <w:p w14:paraId="0E28C719" w14:textId="12210585" w:rsidR="00D16D57" w:rsidRPr="002D7963" w:rsidRDefault="00D16D57" w:rsidP="00F33EB1">
            <w:pPr>
              <w:pStyle w:val="TableColHeadingCenter"/>
              <w:spacing w:before="10" w:after="10"/>
            </w:pPr>
            <w:r w:rsidRPr="002D7963">
              <w:t xml:space="preserve"># </w:t>
            </w:r>
            <w:r w:rsidR="00735B0A" w:rsidRPr="002D7963">
              <w:t>i</w:t>
            </w:r>
            <w:r w:rsidRPr="002D7963">
              <w:t>ncluded (2023)</w:t>
            </w:r>
          </w:p>
        </w:tc>
        <w:tc>
          <w:tcPr>
            <w:tcW w:w="1222" w:type="pct"/>
            <w:gridSpan w:val="4"/>
            <w:vAlign w:val="bottom"/>
          </w:tcPr>
          <w:p w14:paraId="4D6AD4EF" w14:textId="0E4A45AF" w:rsidR="00D16D57" w:rsidRPr="002D7963" w:rsidRDefault="00D16D57" w:rsidP="00F33EB1">
            <w:pPr>
              <w:pStyle w:val="TableColHeadingCenter"/>
              <w:spacing w:before="10" w:after="10"/>
            </w:pPr>
            <w:r w:rsidRPr="002D7963">
              <w:t>Percent</w:t>
            </w:r>
            <w:r w:rsidR="00735B0A" w:rsidRPr="002D7963">
              <w:t>age</w:t>
            </w:r>
            <w:r w:rsidRPr="002D7963">
              <w:t xml:space="preserve"> meeting or exceeding expectations</w:t>
            </w:r>
          </w:p>
        </w:tc>
        <w:tc>
          <w:tcPr>
            <w:tcW w:w="1149" w:type="pct"/>
            <w:gridSpan w:val="4"/>
            <w:vAlign w:val="center"/>
          </w:tcPr>
          <w:p w14:paraId="1677C046" w14:textId="74DF8216" w:rsidR="00D16D57" w:rsidRPr="002D7963" w:rsidRDefault="00D16D57" w:rsidP="00F33EB1">
            <w:pPr>
              <w:pStyle w:val="TableColHeadingCenter"/>
              <w:spacing w:before="10" w:after="10"/>
            </w:pPr>
            <w:r w:rsidRPr="002D7963">
              <w:t>Percent</w:t>
            </w:r>
            <w:r w:rsidR="00735B0A" w:rsidRPr="002D7963">
              <w:t>age</w:t>
            </w:r>
            <w:r w:rsidRPr="002D7963">
              <w:t xml:space="preserve"> partially meeting expectations</w:t>
            </w:r>
          </w:p>
        </w:tc>
        <w:tc>
          <w:tcPr>
            <w:tcW w:w="1157" w:type="pct"/>
            <w:gridSpan w:val="3"/>
            <w:vAlign w:val="center"/>
          </w:tcPr>
          <w:p w14:paraId="0B18030B" w14:textId="7EE49B16" w:rsidR="00D16D57" w:rsidRPr="002D7963" w:rsidRDefault="00D16D57" w:rsidP="00F33EB1">
            <w:pPr>
              <w:pStyle w:val="TableColHeadingCenter"/>
              <w:spacing w:before="10" w:after="10"/>
            </w:pPr>
            <w:r w:rsidRPr="002D7963">
              <w:t>Percent</w:t>
            </w:r>
            <w:r w:rsidR="00735B0A" w:rsidRPr="002D7963">
              <w:t>age</w:t>
            </w:r>
            <w:r w:rsidRPr="002D7963">
              <w:t xml:space="preserve"> not meeting expectations</w:t>
            </w:r>
          </w:p>
        </w:tc>
      </w:tr>
      <w:tr w:rsidR="00D16D57" w:rsidRPr="002D7963" w14:paraId="06882F51" w14:textId="77777777" w:rsidTr="00D16D57">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3C241492" w14:textId="77777777" w:rsidR="00D16D57" w:rsidRPr="002D7963" w:rsidRDefault="00D16D57" w:rsidP="00F33EB1">
            <w:pPr>
              <w:pStyle w:val="TableColHeadingCenter"/>
              <w:spacing w:before="10" w:after="10"/>
            </w:pPr>
          </w:p>
        </w:tc>
        <w:tc>
          <w:tcPr>
            <w:tcW w:w="401" w:type="pct"/>
            <w:vMerge/>
            <w:vAlign w:val="bottom"/>
          </w:tcPr>
          <w:p w14:paraId="4F360133" w14:textId="77777777" w:rsidR="00D16D57" w:rsidRPr="002D7963" w:rsidRDefault="00D16D57" w:rsidP="00F33EB1">
            <w:pPr>
              <w:pStyle w:val="TableColHeadingCenter"/>
              <w:spacing w:before="10" w:after="10"/>
            </w:pPr>
          </w:p>
        </w:tc>
        <w:tc>
          <w:tcPr>
            <w:tcW w:w="380" w:type="pct"/>
            <w:vAlign w:val="center"/>
          </w:tcPr>
          <w:p w14:paraId="65D8EB66" w14:textId="77777777" w:rsidR="00D16D57" w:rsidRPr="002D7963" w:rsidRDefault="00D16D57" w:rsidP="00F33EB1">
            <w:pPr>
              <w:pStyle w:val="TableColHeadingCenter"/>
              <w:spacing w:before="10" w:after="10"/>
            </w:pPr>
            <w:r w:rsidRPr="002D7963">
              <w:t>2022</w:t>
            </w:r>
          </w:p>
        </w:tc>
        <w:tc>
          <w:tcPr>
            <w:tcW w:w="363" w:type="pct"/>
            <w:vAlign w:val="center"/>
          </w:tcPr>
          <w:p w14:paraId="4DCB9B25" w14:textId="77777777" w:rsidR="00D16D57" w:rsidRPr="002D7963" w:rsidRDefault="00D16D57" w:rsidP="00F33EB1">
            <w:pPr>
              <w:pStyle w:val="TableColHeadingCenter"/>
              <w:spacing w:before="10" w:after="10"/>
            </w:pPr>
            <w:r w:rsidRPr="002D7963">
              <w:t>2023</w:t>
            </w:r>
          </w:p>
        </w:tc>
        <w:tc>
          <w:tcPr>
            <w:tcW w:w="472" w:type="pct"/>
            <w:vAlign w:val="center"/>
          </w:tcPr>
          <w:p w14:paraId="170BB449" w14:textId="77777777" w:rsidR="00D16D57" w:rsidRPr="002D7963" w:rsidRDefault="00D16D57" w:rsidP="00F33EB1">
            <w:pPr>
              <w:pStyle w:val="TableColHeadingCenter"/>
              <w:spacing w:before="10" w:after="10"/>
              <w:rPr>
                <w:spacing w:val="-4"/>
              </w:rPr>
            </w:pPr>
            <w:r w:rsidRPr="002D7963">
              <w:rPr>
                <w:spacing w:val="-4"/>
              </w:rPr>
              <w:t>State (2023)</w:t>
            </w:r>
          </w:p>
        </w:tc>
        <w:tc>
          <w:tcPr>
            <w:tcW w:w="334" w:type="pct"/>
            <w:gridSpan w:val="2"/>
            <w:vAlign w:val="center"/>
          </w:tcPr>
          <w:p w14:paraId="370FFFD4" w14:textId="77777777" w:rsidR="00D16D57" w:rsidRPr="002D7963" w:rsidRDefault="00D16D57" w:rsidP="00F33EB1">
            <w:pPr>
              <w:pStyle w:val="TableColHeadingCenter"/>
              <w:spacing w:before="10" w:after="10"/>
            </w:pPr>
            <w:r w:rsidRPr="002D7963">
              <w:t>2022</w:t>
            </w:r>
          </w:p>
        </w:tc>
        <w:tc>
          <w:tcPr>
            <w:tcW w:w="337" w:type="pct"/>
            <w:vAlign w:val="center"/>
          </w:tcPr>
          <w:p w14:paraId="7BD64167" w14:textId="77777777" w:rsidR="00D16D57" w:rsidRPr="002D7963" w:rsidRDefault="00D16D57" w:rsidP="00F33EB1">
            <w:pPr>
              <w:pStyle w:val="TableColHeadingCenter"/>
              <w:spacing w:before="10" w:after="10"/>
            </w:pPr>
            <w:r w:rsidRPr="002D7963">
              <w:t>2023</w:t>
            </w:r>
          </w:p>
        </w:tc>
        <w:tc>
          <w:tcPr>
            <w:tcW w:w="471" w:type="pct"/>
            <w:vAlign w:val="center"/>
          </w:tcPr>
          <w:p w14:paraId="65980101" w14:textId="77777777" w:rsidR="00D16D57" w:rsidRPr="002D7963" w:rsidRDefault="00D16D57" w:rsidP="00F33EB1">
            <w:pPr>
              <w:pStyle w:val="TableColHeadingCenter"/>
              <w:spacing w:before="10" w:after="10"/>
              <w:rPr>
                <w:spacing w:val="-4"/>
              </w:rPr>
            </w:pPr>
            <w:r w:rsidRPr="002D7963">
              <w:rPr>
                <w:spacing w:val="-4"/>
              </w:rPr>
              <w:t>State (2023)</w:t>
            </w:r>
          </w:p>
        </w:tc>
        <w:tc>
          <w:tcPr>
            <w:tcW w:w="347" w:type="pct"/>
            <w:gridSpan w:val="2"/>
            <w:vAlign w:val="center"/>
          </w:tcPr>
          <w:p w14:paraId="136B757B" w14:textId="77777777" w:rsidR="00D16D57" w:rsidRPr="002D7963" w:rsidRDefault="00D16D57" w:rsidP="00F33EB1">
            <w:pPr>
              <w:pStyle w:val="TableColHeadingCenter"/>
              <w:spacing w:before="10" w:after="10"/>
            </w:pPr>
            <w:r w:rsidRPr="002D7963">
              <w:t>2022</w:t>
            </w:r>
          </w:p>
        </w:tc>
        <w:tc>
          <w:tcPr>
            <w:tcW w:w="337" w:type="pct"/>
            <w:vAlign w:val="center"/>
          </w:tcPr>
          <w:p w14:paraId="1C86BBAA" w14:textId="77777777" w:rsidR="00D16D57" w:rsidRPr="002D7963" w:rsidRDefault="00D16D57" w:rsidP="00F33EB1">
            <w:pPr>
              <w:pStyle w:val="TableColHeadingCenter"/>
              <w:spacing w:before="10" w:after="10"/>
            </w:pPr>
            <w:r w:rsidRPr="002D7963">
              <w:t>2023</w:t>
            </w:r>
          </w:p>
        </w:tc>
        <w:tc>
          <w:tcPr>
            <w:tcW w:w="487" w:type="pct"/>
            <w:vAlign w:val="center"/>
          </w:tcPr>
          <w:p w14:paraId="77DA2346" w14:textId="77777777" w:rsidR="00D16D57" w:rsidRPr="002D7963" w:rsidRDefault="00D16D57" w:rsidP="00F33EB1">
            <w:pPr>
              <w:pStyle w:val="TableColHeadingCenter"/>
              <w:spacing w:before="10" w:after="10"/>
            </w:pPr>
            <w:r w:rsidRPr="002D7963">
              <w:t>State (2023)</w:t>
            </w:r>
          </w:p>
        </w:tc>
      </w:tr>
      <w:tr w:rsidR="00D16D57" w:rsidRPr="002D7963" w14:paraId="6DB5A0BB"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318BE5B5"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All</w:t>
            </w:r>
          </w:p>
        </w:tc>
        <w:tc>
          <w:tcPr>
            <w:tcW w:w="401" w:type="pct"/>
            <w:vAlign w:val="center"/>
          </w:tcPr>
          <w:p w14:paraId="5EF81BD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154</w:t>
            </w:r>
          </w:p>
        </w:tc>
        <w:tc>
          <w:tcPr>
            <w:tcW w:w="380" w:type="pct"/>
            <w:vAlign w:val="center"/>
          </w:tcPr>
          <w:p w14:paraId="6F50945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86</w:t>
            </w:r>
          </w:p>
        </w:tc>
        <w:tc>
          <w:tcPr>
            <w:tcW w:w="363" w:type="pct"/>
            <w:vAlign w:val="center"/>
          </w:tcPr>
          <w:p w14:paraId="0158B9C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86</w:t>
            </w:r>
          </w:p>
        </w:tc>
        <w:tc>
          <w:tcPr>
            <w:tcW w:w="472" w:type="pct"/>
            <w:vAlign w:val="center"/>
          </w:tcPr>
          <w:p w14:paraId="43DB18A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47</w:t>
            </w:r>
          </w:p>
        </w:tc>
        <w:tc>
          <w:tcPr>
            <w:tcW w:w="334" w:type="pct"/>
            <w:gridSpan w:val="2"/>
            <w:vAlign w:val="center"/>
          </w:tcPr>
          <w:p w14:paraId="474C811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7" w:type="pct"/>
            <w:vAlign w:val="center"/>
          </w:tcPr>
          <w:p w14:paraId="5D01929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14</w:t>
            </w:r>
          </w:p>
        </w:tc>
        <w:tc>
          <w:tcPr>
            <w:tcW w:w="471" w:type="pct"/>
            <w:vAlign w:val="center"/>
          </w:tcPr>
          <w:p w14:paraId="20629EE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42</w:t>
            </w:r>
          </w:p>
        </w:tc>
        <w:tc>
          <w:tcPr>
            <w:tcW w:w="347" w:type="pct"/>
            <w:gridSpan w:val="2"/>
            <w:vAlign w:val="center"/>
          </w:tcPr>
          <w:p w14:paraId="0275CB4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w:t>
            </w:r>
          </w:p>
        </w:tc>
        <w:tc>
          <w:tcPr>
            <w:tcW w:w="337" w:type="pct"/>
            <w:vAlign w:val="center"/>
          </w:tcPr>
          <w:p w14:paraId="7C04E6D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6319BEB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r>
      <w:tr w:rsidR="00D16D57" w:rsidRPr="002D7963" w14:paraId="469CA7CF" w14:textId="77777777" w:rsidTr="00D16D57">
        <w:tc>
          <w:tcPr>
            <w:tcW w:w="1071" w:type="pct"/>
          </w:tcPr>
          <w:p w14:paraId="6BE41F9D"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African American/Black</w:t>
            </w:r>
          </w:p>
        </w:tc>
        <w:tc>
          <w:tcPr>
            <w:tcW w:w="401" w:type="pct"/>
            <w:vAlign w:val="center"/>
          </w:tcPr>
          <w:p w14:paraId="299DC9A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c>
          <w:tcPr>
            <w:tcW w:w="380" w:type="pct"/>
            <w:vAlign w:val="center"/>
          </w:tcPr>
          <w:p w14:paraId="254D58F2" w14:textId="17DD8BE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2359F084" w14:textId="294C9C1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4C6CBF0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334" w:type="pct"/>
            <w:gridSpan w:val="2"/>
            <w:vAlign w:val="center"/>
          </w:tcPr>
          <w:p w14:paraId="02EA8AC1" w14:textId="7B0D1EA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AD9BB97" w14:textId="415D057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0DFE99E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347" w:type="pct"/>
            <w:gridSpan w:val="2"/>
            <w:vAlign w:val="center"/>
          </w:tcPr>
          <w:p w14:paraId="7B620741" w14:textId="28A8881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7ABD437E" w14:textId="647ABC7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49D334C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20</w:t>
            </w:r>
          </w:p>
        </w:tc>
      </w:tr>
      <w:tr w:rsidR="00D16D57" w:rsidRPr="002D7963" w14:paraId="49E3E74A"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02DE912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Asian</w:t>
            </w:r>
          </w:p>
        </w:tc>
        <w:tc>
          <w:tcPr>
            <w:tcW w:w="401" w:type="pct"/>
            <w:vAlign w:val="center"/>
          </w:tcPr>
          <w:p w14:paraId="2F73870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80" w:type="pct"/>
            <w:vAlign w:val="center"/>
          </w:tcPr>
          <w:p w14:paraId="7E0F9C5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94</w:t>
            </w:r>
          </w:p>
        </w:tc>
        <w:tc>
          <w:tcPr>
            <w:tcW w:w="363" w:type="pct"/>
            <w:vAlign w:val="center"/>
          </w:tcPr>
          <w:p w14:paraId="37ED981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90</w:t>
            </w:r>
          </w:p>
        </w:tc>
        <w:tc>
          <w:tcPr>
            <w:tcW w:w="472" w:type="pct"/>
            <w:vAlign w:val="center"/>
          </w:tcPr>
          <w:p w14:paraId="30EF6B5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75</w:t>
            </w:r>
          </w:p>
        </w:tc>
        <w:tc>
          <w:tcPr>
            <w:tcW w:w="334" w:type="pct"/>
            <w:gridSpan w:val="2"/>
            <w:vAlign w:val="center"/>
          </w:tcPr>
          <w:p w14:paraId="6BF6A88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70ACF3E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c>
          <w:tcPr>
            <w:tcW w:w="471" w:type="pct"/>
            <w:vAlign w:val="center"/>
          </w:tcPr>
          <w:p w14:paraId="3616A8A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c>
          <w:tcPr>
            <w:tcW w:w="347" w:type="pct"/>
            <w:gridSpan w:val="2"/>
            <w:vAlign w:val="center"/>
          </w:tcPr>
          <w:p w14:paraId="1E52167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337" w:type="pct"/>
            <w:vAlign w:val="center"/>
          </w:tcPr>
          <w:p w14:paraId="4E34CBB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5A78085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w:t>
            </w:r>
          </w:p>
        </w:tc>
      </w:tr>
      <w:tr w:rsidR="00D16D57" w:rsidRPr="002D7963" w14:paraId="4E0E4C3D" w14:textId="77777777" w:rsidTr="00D16D57">
        <w:tc>
          <w:tcPr>
            <w:tcW w:w="1071" w:type="pct"/>
          </w:tcPr>
          <w:p w14:paraId="472CCFE2"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Hispanic/Latino</w:t>
            </w:r>
          </w:p>
        </w:tc>
        <w:tc>
          <w:tcPr>
            <w:tcW w:w="401" w:type="pct"/>
            <w:vAlign w:val="center"/>
          </w:tcPr>
          <w:p w14:paraId="1D2FEE5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c>
          <w:tcPr>
            <w:tcW w:w="380" w:type="pct"/>
            <w:vAlign w:val="center"/>
          </w:tcPr>
          <w:p w14:paraId="52D64B6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64</w:t>
            </w:r>
          </w:p>
        </w:tc>
        <w:tc>
          <w:tcPr>
            <w:tcW w:w="363" w:type="pct"/>
            <w:vAlign w:val="center"/>
          </w:tcPr>
          <w:p w14:paraId="02178E2E" w14:textId="539D0BB4"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5CB6336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c>
          <w:tcPr>
            <w:tcW w:w="334" w:type="pct"/>
            <w:gridSpan w:val="2"/>
            <w:vAlign w:val="center"/>
          </w:tcPr>
          <w:p w14:paraId="54DFF00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337" w:type="pct"/>
            <w:vAlign w:val="center"/>
          </w:tcPr>
          <w:p w14:paraId="2E094BEA" w14:textId="4AD6D68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35B2090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52</w:t>
            </w:r>
          </w:p>
        </w:tc>
        <w:tc>
          <w:tcPr>
            <w:tcW w:w="347" w:type="pct"/>
            <w:gridSpan w:val="2"/>
            <w:vAlign w:val="center"/>
          </w:tcPr>
          <w:p w14:paraId="0A11342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510A7124" w14:textId="2EEFCBB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18A35C0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24</w:t>
            </w:r>
          </w:p>
        </w:tc>
      </w:tr>
      <w:tr w:rsidR="00D16D57" w:rsidRPr="002D7963" w14:paraId="3E1DE9F9"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158F95E2"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cstheme="minorHAnsi"/>
                <w:spacing w:val="-4"/>
              </w:rPr>
              <w:t>Multi-Race, non-Hispanic/Latino</w:t>
            </w:r>
          </w:p>
        </w:tc>
        <w:tc>
          <w:tcPr>
            <w:tcW w:w="401" w:type="pct"/>
            <w:vAlign w:val="center"/>
          </w:tcPr>
          <w:p w14:paraId="4075AAC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w:t>
            </w:r>
          </w:p>
        </w:tc>
        <w:tc>
          <w:tcPr>
            <w:tcW w:w="380" w:type="pct"/>
            <w:vAlign w:val="center"/>
          </w:tcPr>
          <w:p w14:paraId="7D25B6E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100</w:t>
            </w:r>
          </w:p>
        </w:tc>
        <w:tc>
          <w:tcPr>
            <w:tcW w:w="363" w:type="pct"/>
            <w:vAlign w:val="center"/>
          </w:tcPr>
          <w:p w14:paraId="2AE60273" w14:textId="4067BFF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54F8C37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51</w:t>
            </w:r>
          </w:p>
        </w:tc>
        <w:tc>
          <w:tcPr>
            <w:tcW w:w="334" w:type="pct"/>
            <w:gridSpan w:val="2"/>
            <w:vAlign w:val="center"/>
          </w:tcPr>
          <w:p w14:paraId="6670070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72CA33A3" w14:textId="673C4A4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522BF8D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c>
          <w:tcPr>
            <w:tcW w:w="347" w:type="pct"/>
            <w:gridSpan w:val="2"/>
            <w:vAlign w:val="center"/>
          </w:tcPr>
          <w:p w14:paraId="7BF6170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2ADF9B2D" w14:textId="0EFBA1E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5F50E99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10</w:t>
            </w:r>
          </w:p>
        </w:tc>
      </w:tr>
      <w:tr w:rsidR="00D16D57" w:rsidRPr="002D7963" w14:paraId="10A71E5E" w14:textId="77777777" w:rsidTr="00D16D57">
        <w:tc>
          <w:tcPr>
            <w:tcW w:w="1071" w:type="pct"/>
          </w:tcPr>
          <w:p w14:paraId="1CA5BE11"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Native American</w:t>
            </w:r>
          </w:p>
        </w:tc>
        <w:tc>
          <w:tcPr>
            <w:tcW w:w="401" w:type="pct"/>
            <w:vAlign w:val="center"/>
          </w:tcPr>
          <w:p w14:paraId="1D794607" w14:textId="667ECF4A"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508048B1" w14:textId="29E348D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64719972" w14:textId="0F6D21DE"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7518A0D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334" w:type="pct"/>
            <w:gridSpan w:val="2"/>
            <w:vAlign w:val="center"/>
          </w:tcPr>
          <w:p w14:paraId="4CE091E2" w14:textId="68B8EE0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E496324" w14:textId="198F8A9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406D465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58</w:t>
            </w:r>
          </w:p>
        </w:tc>
        <w:tc>
          <w:tcPr>
            <w:tcW w:w="347" w:type="pct"/>
            <w:gridSpan w:val="2"/>
            <w:vAlign w:val="center"/>
          </w:tcPr>
          <w:p w14:paraId="3B2FCDB9" w14:textId="32C4576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33F3F771" w14:textId="315941F7"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31687D9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12</w:t>
            </w:r>
          </w:p>
        </w:tc>
      </w:tr>
      <w:tr w:rsidR="00D16D57" w:rsidRPr="002D7963" w14:paraId="53162887"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7644B012"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Native Hawaiian, Pacific Islander</w:t>
            </w:r>
          </w:p>
        </w:tc>
        <w:tc>
          <w:tcPr>
            <w:tcW w:w="401" w:type="pct"/>
            <w:vAlign w:val="center"/>
          </w:tcPr>
          <w:p w14:paraId="44239E05" w14:textId="484461C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25720CD8" w14:textId="02678F8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23638AF2" w14:textId="59F9A9B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3CD61C8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c>
          <w:tcPr>
            <w:tcW w:w="334" w:type="pct"/>
            <w:gridSpan w:val="2"/>
            <w:vAlign w:val="center"/>
          </w:tcPr>
          <w:p w14:paraId="7D119D91" w14:textId="59EFFD56"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7D6AFCD" w14:textId="66D6BDC2"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72230324"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54</w:t>
            </w:r>
          </w:p>
        </w:tc>
        <w:tc>
          <w:tcPr>
            <w:tcW w:w="347" w:type="pct"/>
            <w:gridSpan w:val="2"/>
            <w:vAlign w:val="center"/>
          </w:tcPr>
          <w:p w14:paraId="443C7AB5" w14:textId="573A9C6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5F3C4AB1" w14:textId="7E9029CF"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270A597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15</w:t>
            </w:r>
          </w:p>
        </w:tc>
      </w:tr>
      <w:tr w:rsidR="00D16D57" w:rsidRPr="002D7963" w14:paraId="1ECABD3F" w14:textId="77777777" w:rsidTr="00D16D57">
        <w:tc>
          <w:tcPr>
            <w:tcW w:w="1071" w:type="pct"/>
          </w:tcPr>
          <w:p w14:paraId="141DB324"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White</w:t>
            </w:r>
          </w:p>
        </w:tc>
        <w:tc>
          <w:tcPr>
            <w:tcW w:w="401" w:type="pct"/>
            <w:vAlign w:val="center"/>
          </w:tcPr>
          <w:p w14:paraId="526E155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115</w:t>
            </w:r>
          </w:p>
        </w:tc>
        <w:tc>
          <w:tcPr>
            <w:tcW w:w="380" w:type="pct"/>
            <w:vAlign w:val="center"/>
          </w:tcPr>
          <w:p w14:paraId="64366DD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87</w:t>
            </w:r>
          </w:p>
        </w:tc>
        <w:tc>
          <w:tcPr>
            <w:tcW w:w="363" w:type="pct"/>
            <w:vAlign w:val="center"/>
          </w:tcPr>
          <w:p w14:paraId="1720E83D"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87</w:t>
            </w:r>
          </w:p>
        </w:tc>
        <w:tc>
          <w:tcPr>
            <w:tcW w:w="472" w:type="pct"/>
            <w:vAlign w:val="center"/>
          </w:tcPr>
          <w:p w14:paraId="647A2DC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55</w:t>
            </w:r>
          </w:p>
        </w:tc>
        <w:tc>
          <w:tcPr>
            <w:tcW w:w="334" w:type="pct"/>
            <w:gridSpan w:val="2"/>
            <w:vAlign w:val="center"/>
          </w:tcPr>
          <w:p w14:paraId="3E3BC97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7" w:type="pct"/>
            <w:vAlign w:val="center"/>
          </w:tcPr>
          <w:p w14:paraId="16ABE83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471" w:type="pct"/>
            <w:vAlign w:val="center"/>
          </w:tcPr>
          <w:p w14:paraId="5BF7681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39</w:t>
            </w:r>
          </w:p>
        </w:tc>
        <w:tc>
          <w:tcPr>
            <w:tcW w:w="347" w:type="pct"/>
            <w:gridSpan w:val="2"/>
            <w:vAlign w:val="center"/>
          </w:tcPr>
          <w:p w14:paraId="3D61B883"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337" w:type="pct"/>
            <w:vAlign w:val="center"/>
          </w:tcPr>
          <w:p w14:paraId="68F0583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67756C5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w:t>
            </w:r>
          </w:p>
        </w:tc>
      </w:tr>
      <w:tr w:rsidR="00D16D57" w:rsidRPr="002D7963" w14:paraId="5AAB424A"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62CAD9B9"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High needs</w:t>
            </w:r>
          </w:p>
        </w:tc>
        <w:tc>
          <w:tcPr>
            <w:tcW w:w="401" w:type="pct"/>
            <w:vAlign w:val="center"/>
          </w:tcPr>
          <w:p w14:paraId="1B0F851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37</w:t>
            </w:r>
          </w:p>
        </w:tc>
        <w:tc>
          <w:tcPr>
            <w:tcW w:w="380" w:type="pct"/>
            <w:vAlign w:val="center"/>
          </w:tcPr>
          <w:p w14:paraId="3D72B3D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63</w:t>
            </w:r>
          </w:p>
        </w:tc>
        <w:tc>
          <w:tcPr>
            <w:tcW w:w="363" w:type="pct"/>
            <w:vAlign w:val="center"/>
          </w:tcPr>
          <w:p w14:paraId="746A97D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57</w:t>
            </w:r>
          </w:p>
        </w:tc>
        <w:tc>
          <w:tcPr>
            <w:tcW w:w="472" w:type="pct"/>
            <w:vAlign w:val="center"/>
          </w:tcPr>
          <w:p w14:paraId="38513282"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334" w:type="pct"/>
            <w:gridSpan w:val="2"/>
            <w:vAlign w:val="center"/>
          </w:tcPr>
          <w:p w14:paraId="1E0B7FA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34</w:t>
            </w:r>
          </w:p>
        </w:tc>
        <w:tc>
          <w:tcPr>
            <w:tcW w:w="337" w:type="pct"/>
            <w:vAlign w:val="center"/>
          </w:tcPr>
          <w:p w14:paraId="3A2D7FD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43</w:t>
            </w:r>
          </w:p>
        </w:tc>
        <w:tc>
          <w:tcPr>
            <w:tcW w:w="471" w:type="pct"/>
            <w:vAlign w:val="center"/>
          </w:tcPr>
          <w:p w14:paraId="7E8D2D5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54</w:t>
            </w:r>
          </w:p>
        </w:tc>
        <w:tc>
          <w:tcPr>
            <w:tcW w:w="347" w:type="pct"/>
            <w:gridSpan w:val="2"/>
            <w:vAlign w:val="center"/>
          </w:tcPr>
          <w:p w14:paraId="0911808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7F7D9D8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11112AF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r>
      <w:tr w:rsidR="00D16D57" w:rsidRPr="002D7963" w14:paraId="08A836C9" w14:textId="77777777" w:rsidTr="00D16D57">
        <w:tc>
          <w:tcPr>
            <w:tcW w:w="1071" w:type="pct"/>
          </w:tcPr>
          <w:p w14:paraId="771AFFEC"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Low income</w:t>
            </w:r>
          </w:p>
        </w:tc>
        <w:tc>
          <w:tcPr>
            <w:tcW w:w="401" w:type="pct"/>
            <w:vAlign w:val="center"/>
          </w:tcPr>
          <w:p w14:paraId="61D9084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11</w:t>
            </w:r>
          </w:p>
        </w:tc>
        <w:tc>
          <w:tcPr>
            <w:tcW w:w="380" w:type="pct"/>
            <w:vAlign w:val="center"/>
          </w:tcPr>
          <w:p w14:paraId="5E1F7C42" w14:textId="7BA0E21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78EEE27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64</w:t>
            </w:r>
          </w:p>
        </w:tc>
        <w:tc>
          <w:tcPr>
            <w:tcW w:w="472" w:type="pct"/>
            <w:vAlign w:val="center"/>
          </w:tcPr>
          <w:p w14:paraId="7F72DE0C"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26</w:t>
            </w:r>
          </w:p>
        </w:tc>
        <w:tc>
          <w:tcPr>
            <w:tcW w:w="334" w:type="pct"/>
            <w:gridSpan w:val="2"/>
            <w:vAlign w:val="center"/>
          </w:tcPr>
          <w:p w14:paraId="74BD6512" w14:textId="660E3171"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0DB6757"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36</w:t>
            </w:r>
          </w:p>
        </w:tc>
        <w:tc>
          <w:tcPr>
            <w:tcW w:w="471" w:type="pct"/>
            <w:vAlign w:val="center"/>
          </w:tcPr>
          <w:p w14:paraId="1C183B9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53</w:t>
            </w:r>
          </w:p>
        </w:tc>
        <w:tc>
          <w:tcPr>
            <w:tcW w:w="347" w:type="pct"/>
            <w:gridSpan w:val="2"/>
            <w:vAlign w:val="center"/>
          </w:tcPr>
          <w:p w14:paraId="68B1DDAD" w14:textId="498BB8F5"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0A9211F0"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20C6E0B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21</w:t>
            </w:r>
          </w:p>
        </w:tc>
      </w:tr>
      <w:tr w:rsidR="00D16D57" w:rsidRPr="002D7963" w14:paraId="0388BC20" w14:textId="77777777" w:rsidTr="00D16D57">
        <w:trPr>
          <w:cnfStyle w:val="000000100000" w:firstRow="0" w:lastRow="0" w:firstColumn="0" w:lastColumn="0" w:oddVBand="0" w:evenVBand="0" w:oddHBand="1" w:evenHBand="0" w:firstRowFirstColumn="0" w:firstRowLastColumn="0" w:lastRowFirstColumn="0" w:lastRowLastColumn="0"/>
        </w:trPr>
        <w:tc>
          <w:tcPr>
            <w:tcW w:w="1071" w:type="pct"/>
          </w:tcPr>
          <w:p w14:paraId="384A701F" w14:textId="77777777" w:rsidR="00D16D57" w:rsidRPr="002D7963" w:rsidRDefault="00D16D57" w:rsidP="00F33EB1">
            <w:pPr>
              <w:pStyle w:val="TableText"/>
              <w:spacing w:before="10" w:after="10"/>
              <w:rPr>
                <w:rFonts w:ascii="Franklin Gothic Book" w:hAnsi="Franklin Gothic Book"/>
                <w:spacing w:val="-4"/>
              </w:rPr>
            </w:pPr>
            <w:r w:rsidRPr="002D7963">
              <w:rPr>
                <w:rFonts w:ascii="Franklin Gothic Book" w:hAnsi="Franklin Gothic Book"/>
                <w:spacing w:val="-4"/>
              </w:rPr>
              <w:t>ELs and former ELs</w:t>
            </w:r>
          </w:p>
        </w:tc>
        <w:tc>
          <w:tcPr>
            <w:tcW w:w="401" w:type="pct"/>
            <w:vAlign w:val="center"/>
          </w:tcPr>
          <w:p w14:paraId="1ABC2A75" w14:textId="104360FB"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80" w:type="pct"/>
            <w:vAlign w:val="center"/>
          </w:tcPr>
          <w:p w14:paraId="3FB59223" w14:textId="03EC25B9"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63" w:type="pct"/>
            <w:vAlign w:val="center"/>
          </w:tcPr>
          <w:p w14:paraId="33B41511" w14:textId="156FE7F3"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2" w:type="pct"/>
            <w:vAlign w:val="center"/>
          </w:tcPr>
          <w:p w14:paraId="1E990A8A"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13</w:t>
            </w:r>
          </w:p>
        </w:tc>
        <w:tc>
          <w:tcPr>
            <w:tcW w:w="334" w:type="pct"/>
            <w:gridSpan w:val="2"/>
            <w:vAlign w:val="center"/>
          </w:tcPr>
          <w:p w14:paraId="7036100B" w14:textId="01222288"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651273E0" w14:textId="1593794D"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71" w:type="pct"/>
            <w:vAlign w:val="center"/>
          </w:tcPr>
          <w:p w14:paraId="0FF43836"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347" w:type="pct"/>
            <w:gridSpan w:val="2"/>
            <w:vAlign w:val="center"/>
          </w:tcPr>
          <w:p w14:paraId="271D2F4F" w14:textId="55A133CC"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337" w:type="pct"/>
            <w:vAlign w:val="center"/>
          </w:tcPr>
          <w:p w14:paraId="25ACAC50" w14:textId="244D00A0" w:rsidR="00D16D57" w:rsidRPr="002D7963" w:rsidRDefault="00C603E2" w:rsidP="00F33EB1">
            <w:pPr>
              <w:pStyle w:val="TableTextCentered"/>
              <w:spacing w:before="10" w:after="10"/>
              <w:rPr>
                <w:rFonts w:ascii="Franklin Gothic Book" w:hAnsi="Franklin Gothic Book"/>
              </w:rPr>
            </w:pPr>
            <w:r w:rsidRPr="002D7963">
              <w:rPr>
                <w:rFonts w:ascii="Franklin Gothic Book" w:hAnsi="Franklin Gothic Book"/>
              </w:rPr>
              <w:t>—</w:t>
            </w:r>
          </w:p>
        </w:tc>
        <w:tc>
          <w:tcPr>
            <w:tcW w:w="487" w:type="pct"/>
            <w:vAlign w:val="bottom"/>
          </w:tcPr>
          <w:p w14:paraId="6C5B3EE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r>
      <w:tr w:rsidR="00D16D57" w:rsidRPr="002D7963" w14:paraId="767F1ECE" w14:textId="77777777" w:rsidTr="00D16D57">
        <w:tc>
          <w:tcPr>
            <w:tcW w:w="1071" w:type="pct"/>
          </w:tcPr>
          <w:p w14:paraId="2FA5BE84" w14:textId="77777777" w:rsidR="00D16D57" w:rsidRPr="002D7963" w:rsidRDefault="00D16D57" w:rsidP="00F33EB1">
            <w:pPr>
              <w:pStyle w:val="TableText"/>
              <w:spacing w:before="10" w:after="10"/>
              <w:rPr>
                <w:rFonts w:ascii="Franklin Gothic Book" w:hAnsi="Franklin Gothic Book"/>
              </w:rPr>
            </w:pPr>
            <w:r w:rsidRPr="002D7963">
              <w:rPr>
                <w:rFonts w:ascii="Franklin Gothic Book" w:hAnsi="Franklin Gothic Book"/>
              </w:rPr>
              <w:t>Students w/disabilities</w:t>
            </w:r>
          </w:p>
        </w:tc>
        <w:tc>
          <w:tcPr>
            <w:tcW w:w="401" w:type="pct"/>
            <w:vAlign w:val="center"/>
          </w:tcPr>
          <w:p w14:paraId="048A8BD9"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30</w:t>
            </w:r>
          </w:p>
        </w:tc>
        <w:tc>
          <w:tcPr>
            <w:tcW w:w="380" w:type="pct"/>
            <w:vAlign w:val="center"/>
          </w:tcPr>
          <w:p w14:paraId="5223B8A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59</w:t>
            </w:r>
          </w:p>
        </w:tc>
        <w:tc>
          <w:tcPr>
            <w:tcW w:w="363" w:type="pct"/>
            <w:vAlign w:val="center"/>
          </w:tcPr>
          <w:p w14:paraId="3F6FE10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472" w:type="pct"/>
            <w:vAlign w:val="center"/>
          </w:tcPr>
          <w:p w14:paraId="42193EEF"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16</w:t>
            </w:r>
          </w:p>
        </w:tc>
        <w:tc>
          <w:tcPr>
            <w:tcW w:w="334" w:type="pct"/>
            <w:gridSpan w:val="2"/>
            <w:vAlign w:val="center"/>
          </w:tcPr>
          <w:p w14:paraId="5D902BCB"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38</w:t>
            </w:r>
          </w:p>
        </w:tc>
        <w:tc>
          <w:tcPr>
            <w:tcW w:w="337" w:type="pct"/>
            <w:vAlign w:val="center"/>
          </w:tcPr>
          <w:p w14:paraId="7EECE3D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50</w:t>
            </w:r>
          </w:p>
        </w:tc>
        <w:tc>
          <w:tcPr>
            <w:tcW w:w="471" w:type="pct"/>
            <w:vAlign w:val="center"/>
          </w:tcPr>
          <w:p w14:paraId="60ED6175"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53</w:t>
            </w:r>
          </w:p>
        </w:tc>
        <w:tc>
          <w:tcPr>
            <w:tcW w:w="347" w:type="pct"/>
            <w:gridSpan w:val="2"/>
            <w:vAlign w:val="center"/>
          </w:tcPr>
          <w:p w14:paraId="0DC0A1BE"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w:t>
            </w:r>
          </w:p>
        </w:tc>
        <w:tc>
          <w:tcPr>
            <w:tcW w:w="337" w:type="pct"/>
            <w:vAlign w:val="center"/>
          </w:tcPr>
          <w:p w14:paraId="3209C081"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0</w:t>
            </w:r>
          </w:p>
        </w:tc>
        <w:tc>
          <w:tcPr>
            <w:tcW w:w="487" w:type="pct"/>
            <w:vAlign w:val="bottom"/>
          </w:tcPr>
          <w:p w14:paraId="3B2ADD78" w14:textId="77777777" w:rsidR="00D16D57" w:rsidRPr="002D7963" w:rsidRDefault="00D16D57" w:rsidP="00F33EB1">
            <w:pPr>
              <w:pStyle w:val="TableTextCentered"/>
              <w:spacing w:before="10" w:after="10"/>
              <w:rPr>
                <w:rFonts w:ascii="Franklin Gothic Book" w:hAnsi="Franklin Gothic Book"/>
              </w:rPr>
            </w:pPr>
            <w:r w:rsidRPr="002D7963">
              <w:rPr>
                <w:rFonts w:ascii="Franklin Gothic Book" w:hAnsi="Franklin Gothic Book"/>
              </w:rPr>
              <w:t>31</w:t>
            </w:r>
          </w:p>
        </w:tc>
      </w:tr>
    </w:tbl>
    <w:p w14:paraId="05CDB95A" w14:textId="037C3DD8" w:rsidR="00D16D57" w:rsidRPr="002D7963" w:rsidRDefault="00D16D57" w:rsidP="004F3D0B">
      <w:pPr>
        <w:pStyle w:val="TableTitleAppxE"/>
      </w:pPr>
      <w:bookmarkStart w:id="185" w:name="_Toc165823936"/>
      <w:bookmarkStart w:id="186" w:name="_Hlk138323146"/>
      <w:r w:rsidRPr="002D7963">
        <w:lastRenderedPageBreak/>
        <w:t>Table E</w:t>
      </w:r>
      <w:r w:rsidR="00F33EB1" w:rsidRPr="002D7963">
        <w:t>13</w:t>
      </w:r>
      <w:r w:rsidR="00361D85" w:rsidRPr="002D7963">
        <w:t>.</w:t>
      </w:r>
      <w:r w:rsidRPr="002D7963">
        <w:t xml:space="preserve"> Dover</w:t>
      </w:r>
      <w:r w:rsidR="009F0834" w:rsidRPr="009F0834">
        <w:t xml:space="preserve"> </w:t>
      </w:r>
      <w:r w:rsidR="009F0834">
        <w:t>Public Schools</w:t>
      </w:r>
      <w:r w:rsidR="00361D85" w:rsidRPr="002D7963">
        <w:t>:</w:t>
      </w:r>
      <w:r w:rsidRPr="002D7963">
        <w:t xml:space="preserve"> Next-Generation MCAS ELA Achievement by Grade, 2022-2023</w:t>
      </w:r>
      <w:bookmarkEnd w:id="185"/>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16D57" w:rsidRPr="002D7963" w14:paraId="0AF69F6C"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04C768E" w14:textId="77777777" w:rsidR="00D16D57" w:rsidRPr="002D7963" w:rsidRDefault="00D16D57">
            <w:pPr>
              <w:pStyle w:val="TableColHeadingLeft"/>
              <w:spacing w:before="20" w:after="20"/>
              <w:jc w:val="center"/>
            </w:pPr>
            <w:bookmarkStart w:id="187" w:name="_Hlk139011901"/>
            <w:r w:rsidRPr="002D7963">
              <w:t>Grade</w:t>
            </w:r>
          </w:p>
        </w:tc>
        <w:tc>
          <w:tcPr>
            <w:tcW w:w="458" w:type="pct"/>
            <w:vMerge w:val="restart"/>
            <w:vAlign w:val="center"/>
          </w:tcPr>
          <w:p w14:paraId="506CFCA7" w14:textId="451AC1C7" w:rsidR="00D16D57" w:rsidRPr="002D7963" w:rsidRDefault="00D16D57">
            <w:pPr>
              <w:pStyle w:val="TableColHeadingCenter"/>
              <w:spacing w:before="20" w:after="20"/>
            </w:pPr>
            <w:r w:rsidRPr="002D7963">
              <w:t xml:space="preserve"># </w:t>
            </w:r>
            <w:r w:rsidR="00361D85" w:rsidRPr="002D7963">
              <w:t>i</w:t>
            </w:r>
            <w:r w:rsidRPr="002D7963">
              <w:t>ncluded (2023)</w:t>
            </w:r>
          </w:p>
        </w:tc>
        <w:tc>
          <w:tcPr>
            <w:tcW w:w="1375" w:type="pct"/>
            <w:gridSpan w:val="3"/>
            <w:vAlign w:val="bottom"/>
          </w:tcPr>
          <w:p w14:paraId="00256F0F" w14:textId="05A3A1FC" w:rsidR="00D16D57" w:rsidRPr="002D7963" w:rsidRDefault="00D16D57">
            <w:pPr>
              <w:pStyle w:val="TableColHeadingCenter"/>
              <w:spacing w:before="20" w:after="20"/>
            </w:pPr>
            <w:r w:rsidRPr="002D7963">
              <w:t>Percent</w:t>
            </w:r>
            <w:r w:rsidR="00361D85" w:rsidRPr="002D7963">
              <w:t>age</w:t>
            </w:r>
            <w:r w:rsidRPr="002D7963">
              <w:t xml:space="preserve"> meeting or exceeding expectations</w:t>
            </w:r>
          </w:p>
        </w:tc>
        <w:tc>
          <w:tcPr>
            <w:tcW w:w="1374" w:type="pct"/>
            <w:gridSpan w:val="3"/>
            <w:vAlign w:val="center"/>
          </w:tcPr>
          <w:p w14:paraId="37224481" w14:textId="050BCF0C" w:rsidR="00D16D57" w:rsidRPr="002D7963" w:rsidRDefault="00D16D57">
            <w:pPr>
              <w:pStyle w:val="TableColHeadingCenter"/>
              <w:spacing w:before="20" w:after="20"/>
            </w:pPr>
            <w:r w:rsidRPr="002D7963">
              <w:t>Percent</w:t>
            </w:r>
            <w:r w:rsidR="00361D85" w:rsidRPr="002D7963">
              <w:t>age</w:t>
            </w:r>
            <w:r w:rsidRPr="002D7963">
              <w:t xml:space="preserve"> partially meeting expectations</w:t>
            </w:r>
          </w:p>
        </w:tc>
        <w:tc>
          <w:tcPr>
            <w:tcW w:w="1374" w:type="pct"/>
            <w:gridSpan w:val="3"/>
            <w:vAlign w:val="center"/>
          </w:tcPr>
          <w:p w14:paraId="38AAC93B" w14:textId="372408A4" w:rsidR="00D16D57" w:rsidRPr="002D7963" w:rsidRDefault="00D16D57">
            <w:pPr>
              <w:pStyle w:val="TableColHeadingCenter"/>
              <w:spacing w:before="20" w:after="20"/>
            </w:pPr>
            <w:r w:rsidRPr="002D7963">
              <w:t>Percent</w:t>
            </w:r>
            <w:r w:rsidR="00361D85" w:rsidRPr="002D7963">
              <w:t>age</w:t>
            </w:r>
            <w:r w:rsidRPr="002D7963">
              <w:t xml:space="preserve"> not meeting expectations</w:t>
            </w:r>
          </w:p>
        </w:tc>
      </w:tr>
      <w:tr w:rsidR="00D16D57" w:rsidRPr="002D7963" w14:paraId="3BCBED80"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324EB48C" w14:textId="77777777" w:rsidR="00D16D57" w:rsidRPr="002D7963" w:rsidRDefault="00D16D57">
            <w:pPr>
              <w:pStyle w:val="TableColHeadingCenter"/>
              <w:spacing w:before="20" w:after="20"/>
            </w:pPr>
          </w:p>
        </w:tc>
        <w:tc>
          <w:tcPr>
            <w:tcW w:w="458" w:type="pct"/>
            <w:vMerge/>
            <w:vAlign w:val="bottom"/>
          </w:tcPr>
          <w:p w14:paraId="10712F30" w14:textId="77777777" w:rsidR="00D16D57" w:rsidRPr="002D7963" w:rsidRDefault="00D16D57">
            <w:pPr>
              <w:pStyle w:val="TableColHeadingCenter"/>
              <w:spacing w:before="20" w:after="20"/>
            </w:pPr>
          </w:p>
        </w:tc>
        <w:tc>
          <w:tcPr>
            <w:tcW w:w="458" w:type="pct"/>
            <w:vAlign w:val="center"/>
          </w:tcPr>
          <w:p w14:paraId="612BED1F" w14:textId="77777777" w:rsidR="00D16D57" w:rsidRPr="002D7963" w:rsidRDefault="00D16D57">
            <w:pPr>
              <w:pStyle w:val="TableColHeadingCenter"/>
              <w:spacing w:before="20" w:after="20"/>
            </w:pPr>
            <w:r w:rsidRPr="002D7963">
              <w:t>2022</w:t>
            </w:r>
          </w:p>
        </w:tc>
        <w:tc>
          <w:tcPr>
            <w:tcW w:w="458" w:type="pct"/>
            <w:vAlign w:val="center"/>
          </w:tcPr>
          <w:p w14:paraId="6D34B04D" w14:textId="77777777" w:rsidR="00D16D57" w:rsidRPr="002D7963" w:rsidRDefault="00D16D57">
            <w:pPr>
              <w:pStyle w:val="TableColHeadingCenter"/>
              <w:spacing w:before="20" w:after="20"/>
            </w:pPr>
            <w:r w:rsidRPr="002D7963">
              <w:t>2023</w:t>
            </w:r>
          </w:p>
        </w:tc>
        <w:tc>
          <w:tcPr>
            <w:tcW w:w="459" w:type="pct"/>
            <w:vAlign w:val="center"/>
          </w:tcPr>
          <w:p w14:paraId="195C6559"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08A8C60D" w14:textId="77777777" w:rsidR="00D16D57" w:rsidRPr="002D7963" w:rsidRDefault="00D16D57">
            <w:pPr>
              <w:pStyle w:val="TableColHeadingCenter"/>
              <w:spacing w:before="20" w:after="20"/>
            </w:pPr>
            <w:r w:rsidRPr="002D7963">
              <w:t>2022</w:t>
            </w:r>
          </w:p>
        </w:tc>
        <w:tc>
          <w:tcPr>
            <w:tcW w:w="458" w:type="pct"/>
            <w:vAlign w:val="center"/>
          </w:tcPr>
          <w:p w14:paraId="4DC29579" w14:textId="77777777" w:rsidR="00D16D57" w:rsidRPr="002D7963" w:rsidRDefault="00D16D57">
            <w:pPr>
              <w:pStyle w:val="TableColHeadingCenter"/>
              <w:spacing w:before="20" w:after="20"/>
            </w:pPr>
            <w:r w:rsidRPr="002D7963">
              <w:t>2023</w:t>
            </w:r>
          </w:p>
        </w:tc>
        <w:tc>
          <w:tcPr>
            <w:tcW w:w="458" w:type="pct"/>
            <w:vAlign w:val="center"/>
          </w:tcPr>
          <w:p w14:paraId="3CED1800"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6EBE980E" w14:textId="77777777" w:rsidR="00D16D57" w:rsidRPr="002D7963" w:rsidRDefault="00D16D57">
            <w:pPr>
              <w:pStyle w:val="TableColHeadingCenter"/>
              <w:spacing w:before="20" w:after="20"/>
            </w:pPr>
            <w:r w:rsidRPr="002D7963">
              <w:t>2022</w:t>
            </w:r>
          </w:p>
        </w:tc>
        <w:tc>
          <w:tcPr>
            <w:tcW w:w="458" w:type="pct"/>
            <w:vAlign w:val="center"/>
          </w:tcPr>
          <w:p w14:paraId="20DC4C0C" w14:textId="77777777" w:rsidR="00D16D57" w:rsidRPr="002D7963" w:rsidRDefault="00D16D57">
            <w:pPr>
              <w:pStyle w:val="TableColHeadingCenter"/>
              <w:spacing w:before="20" w:after="20"/>
              <w:rPr>
                <w:spacing w:val="-4"/>
              </w:rPr>
            </w:pPr>
            <w:r w:rsidRPr="002D7963">
              <w:rPr>
                <w:spacing w:val="-4"/>
              </w:rPr>
              <w:t>2023</w:t>
            </w:r>
          </w:p>
        </w:tc>
        <w:tc>
          <w:tcPr>
            <w:tcW w:w="458" w:type="pct"/>
            <w:vAlign w:val="center"/>
          </w:tcPr>
          <w:p w14:paraId="3E5E1EAF" w14:textId="77777777" w:rsidR="00D16D57" w:rsidRPr="002D7963" w:rsidRDefault="00D16D57">
            <w:pPr>
              <w:pStyle w:val="TableColHeadingCenter"/>
              <w:spacing w:before="20" w:after="20"/>
              <w:rPr>
                <w:spacing w:val="-4"/>
              </w:rPr>
            </w:pPr>
            <w:r w:rsidRPr="002D7963">
              <w:rPr>
                <w:spacing w:val="-4"/>
              </w:rPr>
              <w:t>State (2023)</w:t>
            </w:r>
          </w:p>
        </w:tc>
      </w:tr>
      <w:tr w:rsidR="00D16D57" w:rsidRPr="002D7963" w14:paraId="53F1F082"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9631DBF"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3</w:t>
            </w:r>
          </w:p>
        </w:tc>
        <w:tc>
          <w:tcPr>
            <w:tcW w:w="458" w:type="pct"/>
            <w:vAlign w:val="center"/>
          </w:tcPr>
          <w:p w14:paraId="0A78DE7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97</w:t>
            </w:r>
          </w:p>
        </w:tc>
        <w:tc>
          <w:tcPr>
            <w:tcW w:w="458" w:type="pct"/>
            <w:vAlign w:val="center"/>
          </w:tcPr>
          <w:p w14:paraId="59FC1A6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77</w:t>
            </w:r>
          </w:p>
        </w:tc>
        <w:tc>
          <w:tcPr>
            <w:tcW w:w="458" w:type="pct"/>
            <w:vAlign w:val="center"/>
          </w:tcPr>
          <w:p w14:paraId="378ED09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69</w:t>
            </w:r>
          </w:p>
        </w:tc>
        <w:tc>
          <w:tcPr>
            <w:tcW w:w="459" w:type="pct"/>
            <w:vAlign w:val="center"/>
          </w:tcPr>
          <w:p w14:paraId="7CE4260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44</w:t>
            </w:r>
          </w:p>
        </w:tc>
        <w:tc>
          <w:tcPr>
            <w:tcW w:w="458" w:type="pct"/>
            <w:vAlign w:val="center"/>
          </w:tcPr>
          <w:p w14:paraId="57932B0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21</w:t>
            </w:r>
          </w:p>
        </w:tc>
        <w:tc>
          <w:tcPr>
            <w:tcW w:w="458" w:type="pct"/>
            <w:vAlign w:val="center"/>
          </w:tcPr>
          <w:p w14:paraId="43E6F27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27</w:t>
            </w:r>
          </w:p>
        </w:tc>
        <w:tc>
          <w:tcPr>
            <w:tcW w:w="458" w:type="pct"/>
            <w:vAlign w:val="center"/>
          </w:tcPr>
          <w:p w14:paraId="0DF115F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74E4E19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center"/>
          </w:tcPr>
          <w:p w14:paraId="0BB08DB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0F3A8AF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16</w:t>
            </w:r>
          </w:p>
        </w:tc>
      </w:tr>
      <w:tr w:rsidR="00D16D57" w:rsidRPr="002D7963" w14:paraId="1DC0CA41" w14:textId="77777777">
        <w:tc>
          <w:tcPr>
            <w:tcW w:w="418" w:type="pct"/>
          </w:tcPr>
          <w:p w14:paraId="03A48FB6"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4</w:t>
            </w:r>
          </w:p>
        </w:tc>
        <w:tc>
          <w:tcPr>
            <w:tcW w:w="458" w:type="pct"/>
            <w:vAlign w:val="center"/>
          </w:tcPr>
          <w:p w14:paraId="5B29DC7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86</w:t>
            </w:r>
          </w:p>
        </w:tc>
        <w:tc>
          <w:tcPr>
            <w:tcW w:w="458" w:type="pct"/>
            <w:vAlign w:val="center"/>
          </w:tcPr>
          <w:p w14:paraId="6FFC50B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53</w:t>
            </w:r>
          </w:p>
        </w:tc>
        <w:tc>
          <w:tcPr>
            <w:tcW w:w="458" w:type="pct"/>
            <w:vAlign w:val="center"/>
          </w:tcPr>
          <w:p w14:paraId="3DB099B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56</w:t>
            </w:r>
          </w:p>
        </w:tc>
        <w:tc>
          <w:tcPr>
            <w:tcW w:w="459" w:type="pct"/>
            <w:vAlign w:val="center"/>
          </w:tcPr>
          <w:p w14:paraId="3B063F2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79B07E3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39</w:t>
            </w:r>
          </w:p>
        </w:tc>
        <w:tc>
          <w:tcPr>
            <w:tcW w:w="458" w:type="pct"/>
            <w:vAlign w:val="center"/>
          </w:tcPr>
          <w:p w14:paraId="02E640A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41</w:t>
            </w:r>
          </w:p>
        </w:tc>
        <w:tc>
          <w:tcPr>
            <w:tcW w:w="458" w:type="pct"/>
            <w:vAlign w:val="center"/>
          </w:tcPr>
          <w:p w14:paraId="5649E25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43</w:t>
            </w:r>
          </w:p>
        </w:tc>
        <w:tc>
          <w:tcPr>
            <w:tcW w:w="458" w:type="pct"/>
            <w:vAlign w:val="center"/>
          </w:tcPr>
          <w:p w14:paraId="6B7DD20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w:t>
            </w:r>
          </w:p>
        </w:tc>
        <w:tc>
          <w:tcPr>
            <w:tcW w:w="458" w:type="pct"/>
            <w:vAlign w:val="center"/>
          </w:tcPr>
          <w:p w14:paraId="54EED83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bottom"/>
          </w:tcPr>
          <w:p w14:paraId="69E8A9A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17</w:t>
            </w:r>
          </w:p>
        </w:tc>
      </w:tr>
      <w:tr w:rsidR="00D16D57" w:rsidRPr="002D7963" w14:paraId="48670A24"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081BD2A5"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5</w:t>
            </w:r>
          </w:p>
        </w:tc>
        <w:tc>
          <w:tcPr>
            <w:tcW w:w="458" w:type="pct"/>
            <w:vAlign w:val="center"/>
          </w:tcPr>
          <w:p w14:paraId="2E6CABC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77</w:t>
            </w:r>
          </w:p>
        </w:tc>
        <w:tc>
          <w:tcPr>
            <w:tcW w:w="458" w:type="pct"/>
            <w:vAlign w:val="center"/>
          </w:tcPr>
          <w:p w14:paraId="1A07C99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69</w:t>
            </w:r>
          </w:p>
        </w:tc>
        <w:tc>
          <w:tcPr>
            <w:tcW w:w="458" w:type="pct"/>
            <w:vAlign w:val="center"/>
          </w:tcPr>
          <w:p w14:paraId="37CD71D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61</w:t>
            </w:r>
          </w:p>
        </w:tc>
        <w:tc>
          <w:tcPr>
            <w:tcW w:w="459" w:type="pct"/>
            <w:vAlign w:val="center"/>
          </w:tcPr>
          <w:p w14:paraId="5F94D94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44</w:t>
            </w:r>
          </w:p>
        </w:tc>
        <w:tc>
          <w:tcPr>
            <w:tcW w:w="458" w:type="pct"/>
            <w:vAlign w:val="center"/>
          </w:tcPr>
          <w:p w14:paraId="6C5FB3D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31</w:t>
            </w:r>
          </w:p>
        </w:tc>
        <w:tc>
          <w:tcPr>
            <w:tcW w:w="458" w:type="pct"/>
            <w:vAlign w:val="center"/>
          </w:tcPr>
          <w:p w14:paraId="2E83D49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34</w:t>
            </w:r>
          </w:p>
        </w:tc>
        <w:tc>
          <w:tcPr>
            <w:tcW w:w="458" w:type="pct"/>
            <w:vAlign w:val="center"/>
          </w:tcPr>
          <w:p w14:paraId="127E89D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1B7A6AF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0</w:t>
            </w:r>
          </w:p>
        </w:tc>
        <w:tc>
          <w:tcPr>
            <w:tcW w:w="458" w:type="pct"/>
            <w:vAlign w:val="center"/>
          </w:tcPr>
          <w:p w14:paraId="4266ADF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5</w:t>
            </w:r>
          </w:p>
        </w:tc>
        <w:tc>
          <w:tcPr>
            <w:tcW w:w="458" w:type="pct"/>
            <w:vAlign w:val="bottom"/>
          </w:tcPr>
          <w:p w14:paraId="782BEE6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16</w:t>
            </w:r>
          </w:p>
        </w:tc>
      </w:tr>
      <w:tr w:rsidR="00D16D57" w:rsidRPr="002D7963" w14:paraId="0900DC1A" w14:textId="77777777">
        <w:tc>
          <w:tcPr>
            <w:tcW w:w="418" w:type="pct"/>
          </w:tcPr>
          <w:p w14:paraId="33FCDD9F"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6</w:t>
            </w:r>
          </w:p>
        </w:tc>
        <w:tc>
          <w:tcPr>
            <w:tcW w:w="458" w:type="pct"/>
            <w:vAlign w:val="center"/>
          </w:tcPr>
          <w:p w14:paraId="06CEEEBD" w14:textId="2E88CA6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BA97132" w14:textId="50C9CCD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E686F45" w14:textId="68C39AB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4781775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4CCB42AE" w14:textId="33130CB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CC9E866" w14:textId="7CDB7EBA"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8E56D1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34</w:t>
            </w:r>
          </w:p>
        </w:tc>
        <w:tc>
          <w:tcPr>
            <w:tcW w:w="458" w:type="pct"/>
            <w:vAlign w:val="center"/>
          </w:tcPr>
          <w:p w14:paraId="7496011C" w14:textId="0B9992E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9B58A81" w14:textId="1DA50F4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048F501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24</w:t>
            </w:r>
          </w:p>
        </w:tc>
      </w:tr>
      <w:tr w:rsidR="00D16D57" w:rsidRPr="002D7963" w14:paraId="775FDDC7"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01087F15"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7</w:t>
            </w:r>
          </w:p>
        </w:tc>
        <w:tc>
          <w:tcPr>
            <w:tcW w:w="458" w:type="pct"/>
            <w:vAlign w:val="center"/>
          </w:tcPr>
          <w:p w14:paraId="3DFFED7E" w14:textId="604786C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E46E2B4" w14:textId="33099F4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073CFDC" w14:textId="132F9E9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15F9F4C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31313A0F" w14:textId="24E2D04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88D2645" w14:textId="2C5C349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A01F03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6769754D" w14:textId="6859682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3C5E676" w14:textId="48FE8DD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6A270E6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54A944CF" w14:textId="77777777">
        <w:tc>
          <w:tcPr>
            <w:tcW w:w="418" w:type="pct"/>
          </w:tcPr>
          <w:p w14:paraId="33CC1820"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8</w:t>
            </w:r>
          </w:p>
        </w:tc>
        <w:tc>
          <w:tcPr>
            <w:tcW w:w="458" w:type="pct"/>
            <w:vAlign w:val="center"/>
          </w:tcPr>
          <w:p w14:paraId="37C64EC7" w14:textId="6893745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DC90940" w14:textId="7BE369F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474B7BD" w14:textId="5E65680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7CB99F2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44</w:t>
            </w:r>
          </w:p>
        </w:tc>
        <w:tc>
          <w:tcPr>
            <w:tcW w:w="458" w:type="pct"/>
            <w:vAlign w:val="center"/>
          </w:tcPr>
          <w:p w14:paraId="781C9986" w14:textId="73547DAD"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C3AA695" w14:textId="0B664B57"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1159A8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34</w:t>
            </w:r>
          </w:p>
        </w:tc>
        <w:tc>
          <w:tcPr>
            <w:tcW w:w="458" w:type="pct"/>
            <w:vAlign w:val="center"/>
          </w:tcPr>
          <w:p w14:paraId="64D67613" w14:textId="6E64F4E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27C9DEF" w14:textId="32138FB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51C383E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22</w:t>
            </w:r>
          </w:p>
        </w:tc>
      </w:tr>
      <w:tr w:rsidR="00D16D57" w:rsidRPr="002D7963" w14:paraId="73F08754"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CC1A2FF" w14:textId="77777777" w:rsidR="00D16D57" w:rsidRPr="002D7963" w:rsidRDefault="00D16D57">
            <w:pPr>
              <w:pStyle w:val="TableText"/>
              <w:spacing w:before="20" w:after="20"/>
              <w:jc w:val="center"/>
              <w:rPr>
                <w:rFonts w:ascii="Franklin Gothic Book" w:hAnsi="Franklin Gothic Book"/>
                <w:spacing w:val="-4"/>
              </w:rPr>
            </w:pPr>
            <w:r w:rsidRPr="002D7963">
              <w:rPr>
                <w:rFonts w:ascii="Franklin Gothic Book" w:hAnsi="Franklin Gothic Book"/>
                <w:spacing w:val="-4"/>
              </w:rPr>
              <w:t>3-8</w:t>
            </w:r>
          </w:p>
        </w:tc>
        <w:tc>
          <w:tcPr>
            <w:tcW w:w="458" w:type="pct"/>
            <w:vAlign w:val="center"/>
          </w:tcPr>
          <w:p w14:paraId="2B96FCC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260</w:t>
            </w:r>
          </w:p>
        </w:tc>
        <w:tc>
          <w:tcPr>
            <w:tcW w:w="458" w:type="pct"/>
            <w:vAlign w:val="center"/>
          </w:tcPr>
          <w:p w14:paraId="5A6B7C8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67</w:t>
            </w:r>
          </w:p>
        </w:tc>
        <w:tc>
          <w:tcPr>
            <w:tcW w:w="458" w:type="pct"/>
            <w:vAlign w:val="center"/>
          </w:tcPr>
          <w:p w14:paraId="689485D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62</w:t>
            </w:r>
          </w:p>
        </w:tc>
        <w:tc>
          <w:tcPr>
            <w:tcW w:w="459" w:type="pct"/>
            <w:vAlign w:val="center"/>
          </w:tcPr>
          <w:p w14:paraId="24DFFB5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3FBA688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30</w:t>
            </w:r>
          </w:p>
        </w:tc>
        <w:tc>
          <w:tcPr>
            <w:tcW w:w="458" w:type="pct"/>
            <w:vAlign w:val="center"/>
          </w:tcPr>
          <w:p w14:paraId="6D493C7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33</w:t>
            </w:r>
          </w:p>
        </w:tc>
        <w:tc>
          <w:tcPr>
            <w:tcW w:w="458" w:type="pct"/>
            <w:vAlign w:val="center"/>
          </w:tcPr>
          <w:p w14:paraId="2DA276C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39</w:t>
            </w:r>
          </w:p>
        </w:tc>
        <w:tc>
          <w:tcPr>
            <w:tcW w:w="458" w:type="pct"/>
            <w:vAlign w:val="center"/>
          </w:tcPr>
          <w:p w14:paraId="4CB2A0F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7BD59E7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4D2DDFD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6657B458" w14:textId="77777777">
        <w:tc>
          <w:tcPr>
            <w:tcW w:w="418" w:type="pct"/>
          </w:tcPr>
          <w:p w14:paraId="6D848E02"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10</w:t>
            </w:r>
          </w:p>
        </w:tc>
        <w:tc>
          <w:tcPr>
            <w:tcW w:w="458" w:type="pct"/>
            <w:vAlign w:val="center"/>
          </w:tcPr>
          <w:p w14:paraId="1148E388" w14:textId="337D450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44D952D" w14:textId="67CD3C4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F609EBD" w14:textId="478E9F3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58B685C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58</w:t>
            </w:r>
          </w:p>
        </w:tc>
        <w:tc>
          <w:tcPr>
            <w:tcW w:w="458" w:type="pct"/>
            <w:vAlign w:val="center"/>
          </w:tcPr>
          <w:p w14:paraId="6D366028" w14:textId="457E49D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A13C1F6" w14:textId="18E3563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304D5B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30</w:t>
            </w:r>
          </w:p>
        </w:tc>
        <w:tc>
          <w:tcPr>
            <w:tcW w:w="458" w:type="pct"/>
            <w:vAlign w:val="center"/>
          </w:tcPr>
          <w:p w14:paraId="2B874457" w14:textId="646F035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F55914C" w14:textId="11DF595A"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10B40CB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11</w:t>
            </w:r>
          </w:p>
        </w:tc>
      </w:tr>
    </w:tbl>
    <w:p w14:paraId="3CDED483" w14:textId="1BD8336C" w:rsidR="00D16D57" w:rsidRPr="002D7963" w:rsidRDefault="00D16D57" w:rsidP="004F3D0B">
      <w:pPr>
        <w:pStyle w:val="TableTitleAppxE"/>
        <w:spacing w:before="240"/>
      </w:pPr>
      <w:bookmarkStart w:id="188" w:name="_Toc165823937"/>
      <w:r w:rsidRPr="002D7963">
        <w:t>Table E</w:t>
      </w:r>
      <w:r w:rsidR="00F33EB1" w:rsidRPr="002D7963">
        <w:t>14</w:t>
      </w:r>
      <w:r w:rsidR="00361D85" w:rsidRPr="002D7963">
        <w:t>.</w:t>
      </w:r>
      <w:r w:rsidRPr="002D7963">
        <w:t xml:space="preserve"> She</w:t>
      </w:r>
      <w:r w:rsidR="00361D85" w:rsidRPr="002D7963">
        <w:t>r</w:t>
      </w:r>
      <w:r w:rsidRPr="002D7963">
        <w:t>born</w:t>
      </w:r>
      <w:r w:rsidR="009F0834" w:rsidRPr="009F0834">
        <w:t xml:space="preserve"> </w:t>
      </w:r>
      <w:r w:rsidR="009F0834">
        <w:t>Public Schools</w:t>
      </w:r>
      <w:r w:rsidR="00361D85" w:rsidRPr="002D7963">
        <w:t>:</w:t>
      </w:r>
      <w:r w:rsidRPr="002D7963">
        <w:t xml:space="preserve"> Next-Generation MCAS ELA Achievement by Grade, 2022-2023</w:t>
      </w:r>
      <w:bookmarkEnd w:id="188"/>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16D57" w:rsidRPr="002D7963" w14:paraId="30BD1C18"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B8B7337" w14:textId="77777777" w:rsidR="00D16D57" w:rsidRPr="002D7963" w:rsidRDefault="00D16D57">
            <w:pPr>
              <w:pStyle w:val="TableColHeadingLeft"/>
              <w:spacing w:before="20" w:after="20"/>
              <w:jc w:val="center"/>
            </w:pPr>
            <w:r w:rsidRPr="002D7963">
              <w:t>Grade</w:t>
            </w:r>
          </w:p>
        </w:tc>
        <w:tc>
          <w:tcPr>
            <w:tcW w:w="458" w:type="pct"/>
            <w:vMerge w:val="restart"/>
            <w:vAlign w:val="center"/>
          </w:tcPr>
          <w:p w14:paraId="3FCFE5B7" w14:textId="2C470975" w:rsidR="00D16D57" w:rsidRPr="002D7963" w:rsidRDefault="00D16D57">
            <w:pPr>
              <w:pStyle w:val="TableColHeadingCenter"/>
              <w:spacing w:before="20" w:after="20"/>
            </w:pPr>
            <w:r w:rsidRPr="002D7963">
              <w:t xml:space="preserve"># </w:t>
            </w:r>
            <w:r w:rsidR="00361D85" w:rsidRPr="002D7963">
              <w:t>i</w:t>
            </w:r>
            <w:r w:rsidRPr="002D7963">
              <w:t>ncluded (2023)</w:t>
            </w:r>
          </w:p>
        </w:tc>
        <w:tc>
          <w:tcPr>
            <w:tcW w:w="1375" w:type="pct"/>
            <w:gridSpan w:val="3"/>
            <w:vAlign w:val="bottom"/>
          </w:tcPr>
          <w:p w14:paraId="25AC6411" w14:textId="25C4C94D" w:rsidR="00D16D57" w:rsidRPr="002D7963" w:rsidRDefault="00D16D57">
            <w:pPr>
              <w:pStyle w:val="TableColHeadingCenter"/>
              <w:spacing w:before="20" w:after="20"/>
            </w:pPr>
            <w:r w:rsidRPr="002D7963">
              <w:t>Percent</w:t>
            </w:r>
            <w:r w:rsidR="00361D85" w:rsidRPr="002D7963">
              <w:t>age</w:t>
            </w:r>
            <w:r w:rsidRPr="002D7963">
              <w:t xml:space="preserve"> meeting or exceeding expectations</w:t>
            </w:r>
          </w:p>
        </w:tc>
        <w:tc>
          <w:tcPr>
            <w:tcW w:w="1374" w:type="pct"/>
            <w:gridSpan w:val="3"/>
            <w:vAlign w:val="center"/>
          </w:tcPr>
          <w:p w14:paraId="618797B2" w14:textId="3759283A" w:rsidR="00D16D57" w:rsidRPr="002D7963" w:rsidRDefault="00D16D57">
            <w:pPr>
              <w:pStyle w:val="TableColHeadingCenter"/>
              <w:spacing w:before="20" w:after="20"/>
            </w:pPr>
            <w:r w:rsidRPr="002D7963">
              <w:t>Percent</w:t>
            </w:r>
            <w:r w:rsidR="00361D85" w:rsidRPr="002D7963">
              <w:t>age</w:t>
            </w:r>
            <w:r w:rsidRPr="002D7963">
              <w:t xml:space="preserve"> partially meeting expectations</w:t>
            </w:r>
          </w:p>
        </w:tc>
        <w:tc>
          <w:tcPr>
            <w:tcW w:w="1374" w:type="pct"/>
            <w:gridSpan w:val="3"/>
            <w:vAlign w:val="center"/>
          </w:tcPr>
          <w:p w14:paraId="29D3785C" w14:textId="5A3B9E27" w:rsidR="00D16D57" w:rsidRPr="002D7963" w:rsidRDefault="00D16D57">
            <w:pPr>
              <w:pStyle w:val="TableColHeadingCenter"/>
              <w:spacing w:before="20" w:after="20"/>
            </w:pPr>
            <w:r w:rsidRPr="002D7963">
              <w:t>Percent</w:t>
            </w:r>
            <w:r w:rsidR="00361D85" w:rsidRPr="002D7963">
              <w:t>age</w:t>
            </w:r>
            <w:r w:rsidRPr="002D7963">
              <w:t xml:space="preserve"> not meeting expectations</w:t>
            </w:r>
          </w:p>
        </w:tc>
      </w:tr>
      <w:tr w:rsidR="00D16D57" w:rsidRPr="002D7963" w14:paraId="1F3AEFF0"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61EB80CF" w14:textId="77777777" w:rsidR="00D16D57" w:rsidRPr="002D7963" w:rsidRDefault="00D16D57">
            <w:pPr>
              <w:pStyle w:val="TableColHeadingCenter"/>
              <w:spacing w:before="20" w:after="20"/>
            </w:pPr>
          </w:p>
        </w:tc>
        <w:tc>
          <w:tcPr>
            <w:tcW w:w="458" w:type="pct"/>
            <w:vMerge/>
            <w:vAlign w:val="bottom"/>
          </w:tcPr>
          <w:p w14:paraId="22B978F7" w14:textId="77777777" w:rsidR="00D16D57" w:rsidRPr="002D7963" w:rsidRDefault="00D16D57">
            <w:pPr>
              <w:pStyle w:val="TableColHeadingCenter"/>
              <w:spacing w:before="20" w:after="20"/>
            </w:pPr>
          </w:p>
        </w:tc>
        <w:tc>
          <w:tcPr>
            <w:tcW w:w="458" w:type="pct"/>
            <w:vAlign w:val="center"/>
          </w:tcPr>
          <w:p w14:paraId="4062678F" w14:textId="77777777" w:rsidR="00D16D57" w:rsidRPr="002D7963" w:rsidRDefault="00D16D57">
            <w:pPr>
              <w:pStyle w:val="TableColHeadingCenter"/>
              <w:spacing w:before="20" w:after="20"/>
            </w:pPr>
            <w:r w:rsidRPr="002D7963">
              <w:t>2022</w:t>
            </w:r>
          </w:p>
        </w:tc>
        <w:tc>
          <w:tcPr>
            <w:tcW w:w="458" w:type="pct"/>
            <w:vAlign w:val="center"/>
          </w:tcPr>
          <w:p w14:paraId="1A2BABE6" w14:textId="77777777" w:rsidR="00D16D57" w:rsidRPr="002D7963" w:rsidRDefault="00D16D57">
            <w:pPr>
              <w:pStyle w:val="TableColHeadingCenter"/>
              <w:spacing w:before="20" w:after="20"/>
            </w:pPr>
            <w:r w:rsidRPr="002D7963">
              <w:t>2023</w:t>
            </w:r>
          </w:p>
        </w:tc>
        <w:tc>
          <w:tcPr>
            <w:tcW w:w="459" w:type="pct"/>
            <w:vAlign w:val="center"/>
          </w:tcPr>
          <w:p w14:paraId="186E4CF5"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5A8B0188" w14:textId="77777777" w:rsidR="00D16D57" w:rsidRPr="002D7963" w:rsidRDefault="00D16D57">
            <w:pPr>
              <w:pStyle w:val="TableColHeadingCenter"/>
              <w:spacing w:before="20" w:after="20"/>
            </w:pPr>
            <w:r w:rsidRPr="002D7963">
              <w:t>2022</w:t>
            </w:r>
          </w:p>
        </w:tc>
        <w:tc>
          <w:tcPr>
            <w:tcW w:w="458" w:type="pct"/>
            <w:vAlign w:val="center"/>
          </w:tcPr>
          <w:p w14:paraId="21C6B6E5" w14:textId="77777777" w:rsidR="00D16D57" w:rsidRPr="002D7963" w:rsidRDefault="00D16D57">
            <w:pPr>
              <w:pStyle w:val="TableColHeadingCenter"/>
              <w:spacing w:before="20" w:after="20"/>
            </w:pPr>
            <w:r w:rsidRPr="002D7963">
              <w:t>2023</w:t>
            </w:r>
          </w:p>
        </w:tc>
        <w:tc>
          <w:tcPr>
            <w:tcW w:w="458" w:type="pct"/>
            <w:vAlign w:val="center"/>
          </w:tcPr>
          <w:p w14:paraId="5F6325AA"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79A8C69E" w14:textId="77777777" w:rsidR="00D16D57" w:rsidRPr="002D7963" w:rsidRDefault="00D16D57">
            <w:pPr>
              <w:pStyle w:val="TableColHeadingCenter"/>
              <w:spacing w:before="20" w:after="20"/>
            </w:pPr>
            <w:r w:rsidRPr="002D7963">
              <w:t>2022</w:t>
            </w:r>
          </w:p>
        </w:tc>
        <w:tc>
          <w:tcPr>
            <w:tcW w:w="458" w:type="pct"/>
            <w:vAlign w:val="center"/>
          </w:tcPr>
          <w:p w14:paraId="5AD88FC3" w14:textId="77777777" w:rsidR="00D16D57" w:rsidRPr="002D7963" w:rsidRDefault="00D16D57">
            <w:pPr>
              <w:pStyle w:val="TableColHeadingCenter"/>
              <w:spacing w:before="20" w:after="20"/>
            </w:pPr>
            <w:r w:rsidRPr="002D7963">
              <w:t>2023</w:t>
            </w:r>
          </w:p>
        </w:tc>
        <w:tc>
          <w:tcPr>
            <w:tcW w:w="458" w:type="pct"/>
            <w:vAlign w:val="center"/>
          </w:tcPr>
          <w:p w14:paraId="41100920" w14:textId="77777777" w:rsidR="00D16D57" w:rsidRPr="002D7963" w:rsidRDefault="00D16D57">
            <w:pPr>
              <w:pStyle w:val="TableColHeadingCenter"/>
              <w:spacing w:before="20" w:after="20"/>
              <w:rPr>
                <w:spacing w:val="-4"/>
              </w:rPr>
            </w:pPr>
            <w:r w:rsidRPr="002D7963">
              <w:rPr>
                <w:spacing w:val="-4"/>
              </w:rPr>
              <w:t>State (2023)</w:t>
            </w:r>
          </w:p>
        </w:tc>
      </w:tr>
      <w:tr w:rsidR="00D16D57" w:rsidRPr="002D7963" w14:paraId="6CBE9A88"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33137F76"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3</w:t>
            </w:r>
          </w:p>
        </w:tc>
        <w:tc>
          <w:tcPr>
            <w:tcW w:w="458" w:type="pct"/>
            <w:vAlign w:val="center"/>
          </w:tcPr>
          <w:p w14:paraId="0E0DB15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72</w:t>
            </w:r>
          </w:p>
        </w:tc>
        <w:tc>
          <w:tcPr>
            <w:tcW w:w="458" w:type="pct"/>
            <w:vAlign w:val="center"/>
          </w:tcPr>
          <w:p w14:paraId="3E58A6B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62</w:t>
            </w:r>
          </w:p>
        </w:tc>
        <w:tc>
          <w:tcPr>
            <w:tcW w:w="458" w:type="pct"/>
            <w:vAlign w:val="center"/>
          </w:tcPr>
          <w:p w14:paraId="6A0104C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71</w:t>
            </w:r>
          </w:p>
        </w:tc>
        <w:tc>
          <w:tcPr>
            <w:tcW w:w="459" w:type="pct"/>
            <w:vAlign w:val="center"/>
          </w:tcPr>
          <w:p w14:paraId="44217D5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44</w:t>
            </w:r>
          </w:p>
        </w:tc>
        <w:tc>
          <w:tcPr>
            <w:tcW w:w="458" w:type="pct"/>
            <w:vAlign w:val="center"/>
          </w:tcPr>
          <w:p w14:paraId="53D2692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36</w:t>
            </w:r>
          </w:p>
        </w:tc>
        <w:tc>
          <w:tcPr>
            <w:tcW w:w="458" w:type="pct"/>
            <w:vAlign w:val="center"/>
          </w:tcPr>
          <w:p w14:paraId="4A18718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25</w:t>
            </w:r>
          </w:p>
        </w:tc>
        <w:tc>
          <w:tcPr>
            <w:tcW w:w="458" w:type="pct"/>
            <w:vAlign w:val="center"/>
          </w:tcPr>
          <w:p w14:paraId="26C9288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0E23C77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center"/>
          </w:tcPr>
          <w:p w14:paraId="0DA8CC1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1FAA8BB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16</w:t>
            </w:r>
          </w:p>
        </w:tc>
      </w:tr>
      <w:tr w:rsidR="00D16D57" w:rsidRPr="002D7963" w14:paraId="1DDC857A" w14:textId="77777777">
        <w:tc>
          <w:tcPr>
            <w:tcW w:w="418" w:type="pct"/>
          </w:tcPr>
          <w:p w14:paraId="673B564E"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4</w:t>
            </w:r>
          </w:p>
        </w:tc>
        <w:tc>
          <w:tcPr>
            <w:tcW w:w="458" w:type="pct"/>
            <w:vAlign w:val="center"/>
          </w:tcPr>
          <w:p w14:paraId="6A6AD4C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72</w:t>
            </w:r>
          </w:p>
        </w:tc>
        <w:tc>
          <w:tcPr>
            <w:tcW w:w="458" w:type="pct"/>
            <w:vAlign w:val="center"/>
          </w:tcPr>
          <w:p w14:paraId="1F71224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62</w:t>
            </w:r>
          </w:p>
        </w:tc>
        <w:tc>
          <w:tcPr>
            <w:tcW w:w="458" w:type="pct"/>
            <w:vAlign w:val="center"/>
          </w:tcPr>
          <w:p w14:paraId="523D6ED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54</w:t>
            </w:r>
          </w:p>
        </w:tc>
        <w:tc>
          <w:tcPr>
            <w:tcW w:w="459" w:type="pct"/>
            <w:vAlign w:val="center"/>
          </w:tcPr>
          <w:p w14:paraId="19D1EE8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25B92C6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38</w:t>
            </w:r>
          </w:p>
        </w:tc>
        <w:tc>
          <w:tcPr>
            <w:tcW w:w="458" w:type="pct"/>
            <w:vAlign w:val="center"/>
          </w:tcPr>
          <w:p w14:paraId="4BEA3AF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42</w:t>
            </w:r>
          </w:p>
        </w:tc>
        <w:tc>
          <w:tcPr>
            <w:tcW w:w="458" w:type="pct"/>
            <w:vAlign w:val="center"/>
          </w:tcPr>
          <w:p w14:paraId="73E43E9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43</w:t>
            </w:r>
          </w:p>
        </w:tc>
        <w:tc>
          <w:tcPr>
            <w:tcW w:w="458" w:type="pct"/>
            <w:vAlign w:val="center"/>
          </w:tcPr>
          <w:p w14:paraId="1641F72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0</w:t>
            </w:r>
          </w:p>
        </w:tc>
        <w:tc>
          <w:tcPr>
            <w:tcW w:w="458" w:type="pct"/>
            <w:vAlign w:val="center"/>
          </w:tcPr>
          <w:p w14:paraId="7BB46EC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5409FA8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17</w:t>
            </w:r>
          </w:p>
        </w:tc>
      </w:tr>
      <w:tr w:rsidR="00D16D57" w:rsidRPr="002D7963" w14:paraId="117ECA53"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FF965E6"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5</w:t>
            </w:r>
          </w:p>
        </w:tc>
        <w:tc>
          <w:tcPr>
            <w:tcW w:w="458" w:type="pct"/>
            <w:vAlign w:val="center"/>
          </w:tcPr>
          <w:p w14:paraId="0DC6F47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60</w:t>
            </w:r>
          </w:p>
        </w:tc>
        <w:tc>
          <w:tcPr>
            <w:tcW w:w="458" w:type="pct"/>
            <w:vAlign w:val="center"/>
          </w:tcPr>
          <w:p w14:paraId="249D066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65</w:t>
            </w:r>
          </w:p>
        </w:tc>
        <w:tc>
          <w:tcPr>
            <w:tcW w:w="458" w:type="pct"/>
            <w:vAlign w:val="center"/>
          </w:tcPr>
          <w:p w14:paraId="370C0F8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75</w:t>
            </w:r>
          </w:p>
        </w:tc>
        <w:tc>
          <w:tcPr>
            <w:tcW w:w="459" w:type="pct"/>
            <w:vAlign w:val="center"/>
          </w:tcPr>
          <w:p w14:paraId="64BBE9D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44</w:t>
            </w:r>
          </w:p>
        </w:tc>
        <w:tc>
          <w:tcPr>
            <w:tcW w:w="458" w:type="pct"/>
            <w:vAlign w:val="center"/>
          </w:tcPr>
          <w:p w14:paraId="18076B8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33</w:t>
            </w:r>
          </w:p>
        </w:tc>
        <w:tc>
          <w:tcPr>
            <w:tcW w:w="458" w:type="pct"/>
            <w:vAlign w:val="center"/>
          </w:tcPr>
          <w:p w14:paraId="6FB4BBE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23</w:t>
            </w:r>
          </w:p>
        </w:tc>
        <w:tc>
          <w:tcPr>
            <w:tcW w:w="458" w:type="pct"/>
            <w:vAlign w:val="center"/>
          </w:tcPr>
          <w:p w14:paraId="0399B76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3B1CE71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5ED9676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bottom"/>
          </w:tcPr>
          <w:p w14:paraId="5561517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16</w:t>
            </w:r>
          </w:p>
        </w:tc>
      </w:tr>
      <w:tr w:rsidR="00D16D57" w:rsidRPr="002D7963" w14:paraId="2B9B5F7A" w14:textId="77777777">
        <w:tc>
          <w:tcPr>
            <w:tcW w:w="418" w:type="pct"/>
          </w:tcPr>
          <w:p w14:paraId="48249D4E"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6</w:t>
            </w:r>
          </w:p>
        </w:tc>
        <w:tc>
          <w:tcPr>
            <w:tcW w:w="458" w:type="pct"/>
            <w:vAlign w:val="center"/>
          </w:tcPr>
          <w:p w14:paraId="3FB39A4B" w14:textId="3C429BE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8330ABB" w14:textId="6262E06D"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92F9FD3" w14:textId="06489FB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031306B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0BF67D7F" w14:textId="2B23514C"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A3915C8" w14:textId="04F29E17"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B055D4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34</w:t>
            </w:r>
          </w:p>
        </w:tc>
        <w:tc>
          <w:tcPr>
            <w:tcW w:w="458" w:type="pct"/>
            <w:vAlign w:val="center"/>
          </w:tcPr>
          <w:p w14:paraId="27D96B1B" w14:textId="6AA784C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AEEC1B9" w14:textId="379E083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148ACB0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24</w:t>
            </w:r>
          </w:p>
        </w:tc>
      </w:tr>
      <w:tr w:rsidR="00D16D57" w:rsidRPr="002D7963" w14:paraId="17775726"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02AA8AF0"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7</w:t>
            </w:r>
          </w:p>
        </w:tc>
        <w:tc>
          <w:tcPr>
            <w:tcW w:w="458" w:type="pct"/>
            <w:vAlign w:val="center"/>
          </w:tcPr>
          <w:p w14:paraId="63A0D4D4" w14:textId="44ADB66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C11B956" w14:textId="573AEBB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EFFED70" w14:textId="0A7115E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7B44A95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14207B25" w14:textId="2F6243F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D20F184" w14:textId="67D7318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3DE1BD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6ADEB423" w14:textId="4593E21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CB182EB" w14:textId="55560C6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40F87A4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594BC3ED" w14:textId="77777777">
        <w:tc>
          <w:tcPr>
            <w:tcW w:w="418" w:type="pct"/>
          </w:tcPr>
          <w:p w14:paraId="58571B7A"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8</w:t>
            </w:r>
          </w:p>
        </w:tc>
        <w:tc>
          <w:tcPr>
            <w:tcW w:w="458" w:type="pct"/>
            <w:vAlign w:val="center"/>
          </w:tcPr>
          <w:p w14:paraId="20C60CE3" w14:textId="6125FEFD"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8E913B7" w14:textId="09B425A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0A6369C" w14:textId="5F142C5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1389E46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44</w:t>
            </w:r>
          </w:p>
        </w:tc>
        <w:tc>
          <w:tcPr>
            <w:tcW w:w="458" w:type="pct"/>
            <w:vAlign w:val="center"/>
          </w:tcPr>
          <w:p w14:paraId="2C0CF6B3" w14:textId="23F4D3F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8610759" w14:textId="0273F7C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D639E6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34</w:t>
            </w:r>
          </w:p>
        </w:tc>
        <w:tc>
          <w:tcPr>
            <w:tcW w:w="458" w:type="pct"/>
            <w:vAlign w:val="center"/>
          </w:tcPr>
          <w:p w14:paraId="41C08A51" w14:textId="35F579B7"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2872869" w14:textId="254B34F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6625F59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22</w:t>
            </w:r>
          </w:p>
        </w:tc>
      </w:tr>
      <w:tr w:rsidR="00D16D57" w:rsidRPr="002D7963" w14:paraId="07403F3C"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AA830AA" w14:textId="77777777" w:rsidR="00D16D57" w:rsidRPr="002D7963" w:rsidRDefault="00D16D57">
            <w:pPr>
              <w:pStyle w:val="TableText"/>
              <w:spacing w:before="20" w:after="20"/>
              <w:jc w:val="center"/>
              <w:rPr>
                <w:rFonts w:ascii="Franklin Gothic Book" w:hAnsi="Franklin Gothic Book"/>
                <w:spacing w:val="-4"/>
              </w:rPr>
            </w:pPr>
            <w:r w:rsidRPr="002D7963">
              <w:rPr>
                <w:rFonts w:ascii="Franklin Gothic Book" w:hAnsi="Franklin Gothic Book"/>
                <w:spacing w:val="-4"/>
              </w:rPr>
              <w:t>3-8</w:t>
            </w:r>
          </w:p>
        </w:tc>
        <w:tc>
          <w:tcPr>
            <w:tcW w:w="458" w:type="pct"/>
            <w:vAlign w:val="center"/>
          </w:tcPr>
          <w:p w14:paraId="315FD43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204</w:t>
            </w:r>
          </w:p>
        </w:tc>
        <w:tc>
          <w:tcPr>
            <w:tcW w:w="458" w:type="pct"/>
            <w:vAlign w:val="center"/>
          </w:tcPr>
          <w:p w14:paraId="445DB98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63</w:t>
            </w:r>
          </w:p>
        </w:tc>
        <w:tc>
          <w:tcPr>
            <w:tcW w:w="458" w:type="pct"/>
            <w:vAlign w:val="center"/>
          </w:tcPr>
          <w:p w14:paraId="5AA3E8B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66</w:t>
            </w:r>
          </w:p>
        </w:tc>
        <w:tc>
          <w:tcPr>
            <w:tcW w:w="459" w:type="pct"/>
            <w:vAlign w:val="center"/>
          </w:tcPr>
          <w:p w14:paraId="5D24229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4E50518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35</w:t>
            </w:r>
          </w:p>
        </w:tc>
        <w:tc>
          <w:tcPr>
            <w:tcW w:w="458" w:type="pct"/>
            <w:vAlign w:val="center"/>
          </w:tcPr>
          <w:p w14:paraId="7A546AE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30</w:t>
            </w:r>
          </w:p>
        </w:tc>
        <w:tc>
          <w:tcPr>
            <w:tcW w:w="458" w:type="pct"/>
            <w:vAlign w:val="center"/>
          </w:tcPr>
          <w:p w14:paraId="1395147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39</w:t>
            </w:r>
          </w:p>
        </w:tc>
        <w:tc>
          <w:tcPr>
            <w:tcW w:w="458" w:type="pct"/>
            <w:vAlign w:val="center"/>
          </w:tcPr>
          <w:p w14:paraId="593F64F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center"/>
          </w:tcPr>
          <w:p w14:paraId="701106A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bottom"/>
          </w:tcPr>
          <w:p w14:paraId="583869D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6F260F64" w14:textId="77777777">
        <w:tc>
          <w:tcPr>
            <w:tcW w:w="418" w:type="pct"/>
          </w:tcPr>
          <w:p w14:paraId="46C69F23"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10</w:t>
            </w:r>
          </w:p>
        </w:tc>
        <w:tc>
          <w:tcPr>
            <w:tcW w:w="458" w:type="pct"/>
            <w:vAlign w:val="center"/>
          </w:tcPr>
          <w:p w14:paraId="4CD3E059" w14:textId="513B4C7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7529FFA" w14:textId="6AF0F9D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7D03E5F" w14:textId="39ADCF67"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4AF5826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58</w:t>
            </w:r>
          </w:p>
        </w:tc>
        <w:tc>
          <w:tcPr>
            <w:tcW w:w="458" w:type="pct"/>
            <w:vAlign w:val="center"/>
          </w:tcPr>
          <w:p w14:paraId="4799671D" w14:textId="5BFA66AD"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315A35E" w14:textId="3041E6E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029333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30</w:t>
            </w:r>
          </w:p>
        </w:tc>
        <w:tc>
          <w:tcPr>
            <w:tcW w:w="458" w:type="pct"/>
            <w:vAlign w:val="center"/>
          </w:tcPr>
          <w:p w14:paraId="579E1480" w14:textId="6B43B62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6855EB2" w14:textId="1FB0FE7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258EB79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11</w:t>
            </w:r>
          </w:p>
        </w:tc>
      </w:tr>
    </w:tbl>
    <w:p w14:paraId="44D30690" w14:textId="77777777" w:rsidR="00F33EB1" w:rsidRPr="002D7963" w:rsidRDefault="00F33EB1">
      <w:pPr>
        <w:spacing w:line="240" w:lineRule="auto"/>
        <w:rPr>
          <w:rFonts w:ascii="Franklin Gothic Demi" w:hAnsi="Franklin Gothic Demi"/>
        </w:rPr>
      </w:pPr>
      <w:r w:rsidRPr="002D7963">
        <w:br w:type="page"/>
      </w:r>
    </w:p>
    <w:p w14:paraId="222972FB" w14:textId="2D8CEEEC" w:rsidR="00D16D57" w:rsidRPr="002D7963" w:rsidRDefault="00D16D57" w:rsidP="004F3D0B">
      <w:pPr>
        <w:pStyle w:val="TableTitleAppxE"/>
        <w:spacing w:before="240"/>
      </w:pPr>
      <w:bookmarkStart w:id="189" w:name="_Toc165823938"/>
      <w:r w:rsidRPr="002D7963">
        <w:lastRenderedPageBreak/>
        <w:t>Table E</w:t>
      </w:r>
      <w:r w:rsidR="00F33EB1" w:rsidRPr="002D7963">
        <w:t>15</w:t>
      </w:r>
      <w:r w:rsidR="00361D85" w:rsidRPr="002D7963">
        <w:t>.</w:t>
      </w:r>
      <w:r w:rsidRPr="002D7963">
        <w:t xml:space="preserve"> Dover-Sherborn</w:t>
      </w:r>
      <w:r w:rsidR="009F0834" w:rsidRPr="009F0834">
        <w:t xml:space="preserve"> </w:t>
      </w:r>
      <w:r w:rsidR="00207265">
        <w:t>RSD</w:t>
      </w:r>
      <w:r w:rsidR="00361D85" w:rsidRPr="002D7963">
        <w:t>:</w:t>
      </w:r>
      <w:r w:rsidRPr="002D7963">
        <w:t xml:space="preserve"> </w:t>
      </w:r>
      <w:r w:rsidRPr="002D7963">
        <w:rPr>
          <w:spacing w:val="-4"/>
        </w:rPr>
        <w:t xml:space="preserve">Next-Generation MCAS ELA </w:t>
      </w:r>
      <w:r w:rsidRPr="002D7963">
        <w:t xml:space="preserve">Achievement by </w:t>
      </w:r>
      <w:r w:rsidRPr="002D7963">
        <w:rPr>
          <w:spacing w:val="-4"/>
        </w:rPr>
        <w:t>Grade, 2022-2023</w:t>
      </w:r>
      <w:bookmarkEnd w:id="189"/>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16D57" w:rsidRPr="002D7963" w14:paraId="528CA06E"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2B2CC035" w14:textId="77777777" w:rsidR="00D16D57" w:rsidRPr="002D7963" w:rsidRDefault="00D16D57">
            <w:pPr>
              <w:pStyle w:val="TableColHeadingLeft"/>
              <w:spacing w:before="20" w:after="20"/>
              <w:jc w:val="center"/>
            </w:pPr>
            <w:r w:rsidRPr="002D7963">
              <w:t>Grade</w:t>
            </w:r>
          </w:p>
        </w:tc>
        <w:tc>
          <w:tcPr>
            <w:tcW w:w="458" w:type="pct"/>
            <w:vMerge w:val="restart"/>
            <w:vAlign w:val="center"/>
          </w:tcPr>
          <w:p w14:paraId="6ED66D7E" w14:textId="3B52310D" w:rsidR="00D16D57" w:rsidRPr="002D7963" w:rsidRDefault="00D16D57">
            <w:pPr>
              <w:pStyle w:val="TableColHeadingCenter"/>
              <w:spacing w:before="20" w:after="20"/>
            </w:pPr>
            <w:r w:rsidRPr="002D7963">
              <w:t xml:space="preserve"># </w:t>
            </w:r>
            <w:r w:rsidR="00361D85" w:rsidRPr="002D7963">
              <w:t>i</w:t>
            </w:r>
            <w:r w:rsidRPr="002D7963">
              <w:t>ncluded (2023)</w:t>
            </w:r>
          </w:p>
        </w:tc>
        <w:tc>
          <w:tcPr>
            <w:tcW w:w="1375" w:type="pct"/>
            <w:gridSpan w:val="3"/>
            <w:vAlign w:val="bottom"/>
          </w:tcPr>
          <w:p w14:paraId="33337C7A" w14:textId="7A392051" w:rsidR="00D16D57" w:rsidRPr="002D7963" w:rsidRDefault="00D16D57">
            <w:pPr>
              <w:pStyle w:val="TableColHeadingCenter"/>
              <w:spacing w:before="20" w:after="20"/>
            </w:pPr>
            <w:r w:rsidRPr="002D7963">
              <w:t>Percent</w:t>
            </w:r>
            <w:r w:rsidR="00361D85" w:rsidRPr="002D7963">
              <w:t>age</w:t>
            </w:r>
            <w:r w:rsidRPr="002D7963">
              <w:t xml:space="preserve"> meeting or exceeding expectations</w:t>
            </w:r>
          </w:p>
        </w:tc>
        <w:tc>
          <w:tcPr>
            <w:tcW w:w="1374" w:type="pct"/>
            <w:gridSpan w:val="3"/>
            <w:vAlign w:val="center"/>
          </w:tcPr>
          <w:p w14:paraId="593B17FB" w14:textId="07A4C454" w:rsidR="00D16D57" w:rsidRPr="002D7963" w:rsidRDefault="00D16D57">
            <w:pPr>
              <w:pStyle w:val="TableColHeadingCenter"/>
              <w:spacing w:before="20" w:after="20"/>
            </w:pPr>
            <w:r w:rsidRPr="002D7963">
              <w:t>Percent</w:t>
            </w:r>
            <w:r w:rsidR="00361D85" w:rsidRPr="002D7963">
              <w:t>age</w:t>
            </w:r>
            <w:r w:rsidRPr="002D7963">
              <w:t xml:space="preserve"> partially meeting expectations</w:t>
            </w:r>
          </w:p>
        </w:tc>
        <w:tc>
          <w:tcPr>
            <w:tcW w:w="1374" w:type="pct"/>
            <w:gridSpan w:val="3"/>
            <w:vAlign w:val="center"/>
          </w:tcPr>
          <w:p w14:paraId="4B13D2D9" w14:textId="20E5384B" w:rsidR="00D16D57" w:rsidRPr="002D7963" w:rsidRDefault="00D16D57">
            <w:pPr>
              <w:pStyle w:val="TableColHeadingCenter"/>
              <w:spacing w:before="20" w:after="20"/>
            </w:pPr>
            <w:r w:rsidRPr="002D7963">
              <w:t>Percent</w:t>
            </w:r>
            <w:r w:rsidR="00361D85" w:rsidRPr="002D7963">
              <w:t>age</w:t>
            </w:r>
            <w:r w:rsidRPr="002D7963">
              <w:t xml:space="preserve"> not meeting expectations</w:t>
            </w:r>
          </w:p>
        </w:tc>
      </w:tr>
      <w:tr w:rsidR="00D16D57" w:rsidRPr="002D7963" w14:paraId="1AA54A77"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77F36E61" w14:textId="77777777" w:rsidR="00D16D57" w:rsidRPr="002D7963" w:rsidRDefault="00D16D57">
            <w:pPr>
              <w:pStyle w:val="TableColHeadingCenter"/>
              <w:spacing w:before="20" w:after="20"/>
            </w:pPr>
          </w:p>
        </w:tc>
        <w:tc>
          <w:tcPr>
            <w:tcW w:w="458" w:type="pct"/>
            <w:vMerge/>
            <w:vAlign w:val="bottom"/>
          </w:tcPr>
          <w:p w14:paraId="50DE77F2" w14:textId="77777777" w:rsidR="00D16D57" w:rsidRPr="002D7963" w:rsidRDefault="00D16D57">
            <w:pPr>
              <w:pStyle w:val="TableColHeadingCenter"/>
              <w:spacing w:before="20" w:after="20"/>
            </w:pPr>
          </w:p>
        </w:tc>
        <w:tc>
          <w:tcPr>
            <w:tcW w:w="458" w:type="pct"/>
            <w:vAlign w:val="center"/>
          </w:tcPr>
          <w:p w14:paraId="01AC70BC" w14:textId="77777777" w:rsidR="00D16D57" w:rsidRPr="002D7963" w:rsidRDefault="00D16D57">
            <w:pPr>
              <w:pStyle w:val="TableColHeadingCenter"/>
              <w:spacing w:before="20" w:after="20"/>
            </w:pPr>
            <w:r w:rsidRPr="002D7963">
              <w:t>2022</w:t>
            </w:r>
          </w:p>
        </w:tc>
        <w:tc>
          <w:tcPr>
            <w:tcW w:w="458" w:type="pct"/>
            <w:vAlign w:val="center"/>
          </w:tcPr>
          <w:p w14:paraId="4F6D8C66" w14:textId="77777777" w:rsidR="00D16D57" w:rsidRPr="002D7963" w:rsidRDefault="00D16D57">
            <w:pPr>
              <w:pStyle w:val="TableColHeadingCenter"/>
              <w:spacing w:before="20" w:after="20"/>
            </w:pPr>
            <w:r w:rsidRPr="002D7963">
              <w:t>2023</w:t>
            </w:r>
          </w:p>
        </w:tc>
        <w:tc>
          <w:tcPr>
            <w:tcW w:w="459" w:type="pct"/>
            <w:vAlign w:val="center"/>
          </w:tcPr>
          <w:p w14:paraId="38B0166D"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56591742" w14:textId="77777777" w:rsidR="00D16D57" w:rsidRPr="002D7963" w:rsidRDefault="00D16D57">
            <w:pPr>
              <w:pStyle w:val="TableColHeadingCenter"/>
              <w:spacing w:before="20" w:after="20"/>
            </w:pPr>
            <w:r w:rsidRPr="002D7963">
              <w:t>2022</w:t>
            </w:r>
          </w:p>
        </w:tc>
        <w:tc>
          <w:tcPr>
            <w:tcW w:w="458" w:type="pct"/>
            <w:vAlign w:val="center"/>
          </w:tcPr>
          <w:p w14:paraId="32DE19A4" w14:textId="77777777" w:rsidR="00D16D57" w:rsidRPr="002D7963" w:rsidRDefault="00D16D57">
            <w:pPr>
              <w:pStyle w:val="TableColHeadingCenter"/>
              <w:spacing w:before="20" w:after="20"/>
            </w:pPr>
            <w:r w:rsidRPr="002D7963">
              <w:t>2023</w:t>
            </w:r>
          </w:p>
        </w:tc>
        <w:tc>
          <w:tcPr>
            <w:tcW w:w="458" w:type="pct"/>
            <w:vAlign w:val="center"/>
          </w:tcPr>
          <w:p w14:paraId="0D8A7A2E"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147DE2C6" w14:textId="77777777" w:rsidR="00D16D57" w:rsidRPr="002D7963" w:rsidRDefault="00D16D57">
            <w:pPr>
              <w:pStyle w:val="TableColHeadingCenter"/>
              <w:spacing w:before="20" w:after="20"/>
            </w:pPr>
            <w:r w:rsidRPr="002D7963">
              <w:t>2022</w:t>
            </w:r>
          </w:p>
        </w:tc>
        <w:tc>
          <w:tcPr>
            <w:tcW w:w="458" w:type="pct"/>
            <w:vAlign w:val="center"/>
          </w:tcPr>
          <w:p w14:paraId="3C7171EA" w14:textId="77777777" w:rsidR="00D16D57" w:rsidRPr="002D7963" w:rsidRDefault="00D16D57">
            <w:pPr>
              <w:pStyle w:val="TableColHeadingCenter"/>
              <w:spacing w:before="20" w:after="20"/>
            </w:pPr>
            <w:r w:rsidRPr="002D7963">
              <w:t>2023</w:t>
            </w:r>
          </w:p>
        </w:tc>
        <w:tc>
          <w:tcPr>
            <w:tcW w:w="458" w:type="pct"/>
            <w:vAlign w:val="center"/>
          </w:tcPr>
          <w:p w14:paraId="672BE962" w14:textId="77777777" w:rsidR="00D16D57" w:rsidRPr="002D7963" w:rsidRDefault="00D16D57">
            <w:pPr>
              <w:pStyle w:val="TableColHeadingCenter"/>
              <w:spacing w:before="20" w:after="20"/>
              <w:rPr>
                <w:spacing w:val="-4"/>
              </w:rPr>
            </w:pPr>
            <w:r w:rsidRPr="002D7963">
              <w:rPr>
                <w:spacing w:val="-4"/>
              </w:rPr>
              <w:t>State (2023)</w:t>
            </w:r>
          </w:p>
        </w:tc>
      </w:tr>
      <w:tr w:rsidR="00D16D57" w:rsidRPr="002D7963" w14:paraId="7C553D69"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226865B"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3</w:t>
            </w:r>
          </w:p>
        </w:tc>
        <w:tc>
          <w:tcPr>
            <w:tcW w:w="458" w:type="pct"/>
            <w:vAlign w:val="center"/>
          </w:tcPr>
          <w:p w14:paraId="2AFD23B5" w14:textId="5B309E3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C4F97A4" w14:textId="733232F7"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47953F5" w14:textId="67DA142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5D96AEA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44</w:t>
            </w:r>
          </w:p>
        </w:tc>
        <w:tc>
          <w:tcPr>
            <w:tcW w:w="458" w:type="pct"/>
            <w:vAlign w:val="center"/>
          </w:tcPr>
          <w:p w14:paraId="78B61B0B" w14:textId="3444280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D387CEA" w14:textId="35C1A60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B1D0A0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24169379" w14:textId="610A7D6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1245636" w14:textId="6A79E11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3A0C138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16</w:t>
            </w:r>
          </w:p>
        </w:tc>
      </w:tr>
      <w:tr w:rsidR="00D16D57" w:rsidRPr="002D7963" w14:paraId="2515F20B" w14:textId="77777777">
        <w:tc>
          <w:tcPr>
            <w:tcW w:w="418" w:type="pct"/>
          </w:tcPr>
          <w:p w14:paraId="6D21E784"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4</w:t>
            </w:r>
          </w:p>
        </w:tc>
        <w:tc>
          <w:tcPr>
            <w:tcW w:w="458" w:type="pct"/>
            <w:vAlign w:val="center"/>
          </w:tcPr>
          <w:p w14:paraId="48BBB541" w14:textId="60BCEED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42553A8" w14:textId="4B22C25C"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7073418" w14:textId="0F87159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3A662AF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7C8A88E3" w14:textId="4C55323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9B259C8" w14:textId="7B73CCA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A2B4E7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43</w:t>
            </w:r>
          </w:p>
        </w:tc>
        <w:tc>
          <w:tcPr>
            <w:tcW w:w="458" w:type="pct"/>
            <w:vAlign w:val="center"/>
          </w:tcPr>
          <w:p w14:paraId="6A6DC18F" w14:textId="247E313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FA769E3" w14:textId="183357E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2495E24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17</w:t>
            </w:r>
          </w:p>
        </w:tc>
      </w:tr>
      <w:tr w:rsidR="00D16D57" w:rsidRPr="002D7963" w14:paraId="7AD3D0D9"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5F35155"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5</w:t>
            </w:r>
          </w:p>
        </w:tc>
        <w:tc>
          <w:tcPr>
            <w:tcW w:w="458" w:type="pct"/>
            <w:vAlign w:val="center"/>
          </w:tcPr>
          <w:p w14:paraId="728412B3" w14:textId="04C0575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FCE61A6" w14:textId="61E297D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B850AA0" w14:textId="4CE6FB27"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79F5767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44</w:t>
            </w:r>
          </w:p>
        </w:tc>
        <w:tc>
          <w:tcPr>
            <w:tcW w:w="458" w:type="pct"/>
            <w:vAlign w:val="center"/>
          </w:tcPr>
          <w:p w14:paraId="58CF757F" w14:textId="543DD2E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9DB6C1E" w14:textId="62D173B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1CF92B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733C4BD2" w14:textId="1850EE0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B35B338" w14:textId="73C74A8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062955F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16</w:t>
            </w:r>
          </w:p>
        </w:tc>
      </w:tr>
      <w:tr w:rsidR="00D16D57" w:rsidRPr="002D7963" w14:paraId="18CE65A3" w14:textId="77777777">
        <w:tc>
          <w:tcPr>
            <w:tcW w:w="418" w:type="pct"/>
          </w:tcPr>
          <w:p w14:paraId="2B001928"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6</w:t>
            </w:r>
          </w:p>
        </w:tc>
        <w:tc>
          <w:tcPr>
            <w:tcW w:w="458" w:type="pct"/>
            <w:vAlign w:val="center"/>
          </w:tcPr>
          <w:p w14:paraId="3DD1E4F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169</w:t>
            </w:r>
          </w:p>
        </w:tc>
        <w:tc>
          <w:tcPr>
            <w:tcW w:w="458" w:type="pct"/>
            <w:vAlign w:val="center"/>
          </w:tcPr>
          <w:p w14:paraId="384A35A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75</w:t>
            </w:r>
          </w:p>
        </w:tc>
        <w:tc>
          <w:tcPr>
            <w:tcW w:w="458" w:type="pct"/>
            <w:vAlign w:val="center"/>
          </w:tcPr>
          <w:p w14:paraId="11F9BBB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60</w:t>
            </w:r>
          </w:p>
        </w:tc>
        <w:tc>
          <w:tcPr>
            <w:tcW w:w="459" w:type="pct"/>
            <w:vAlign w:val="center"/>
          </w:tcPr>
          <w:p w14:paraId="34A2FFB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6C3A18E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19</w:t>
            </w:r>
          </w:p>
        </w:tc>
        <w:tc>
          <w:tcPr>
            <w:tcW w:w="458" w:type="pct"/>
            <w:vAlign w:val="center"/>
          </w:tcPr>
          <w:p w14:paraId="0BDB347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36</w:t>
            </w:r>
          </w:p>
        </w:tc>
        <w:tc>
          <w:tcPr>
            <w:tcW w:w="458" w:type="pct"/>
            <w:vAlign w:val="center"/>
          </w:tcPr>
          <w:p w14:paraId="7377555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34</w:t>
            </w:r>
          </w:p>
        </w:tc>
        <w:tc>
          <w:tcPr>
            <w:tcW w:w="458" w:type="pct"/>
            <w:vAlign w:val="center"/>
          </w:tcPr>
          <w:p w14:paraId="44130F8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w:t>
            </w:r>
          </w:p>
        </w:tc>
        <w:tc>
          <w:tcPr>
            <w:tcW w:w="458" w:type="pct"/>
            <w:vAlign w:val="center"/>
          </w:tcPr>
          <w:p w14:paraId="2A487FB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3A598EF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24</w:t>
            </w:r>
          </w:p>
        </w:tc>
      </w:tr>
      <w:tr w:rsidR="00D16D57" w:rsidRPr="002D7963" w14:paraId="3A950928"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11DD1C4"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7</w:t>
            </w:r>
          </w:p>
        </w:tc>
        <w:tc>
          <w:tcPr>
            <w:tcW w:w="458" w:type="pct"/>
            <w:vAlign w:val="center"/>
          </w:tcPr>
          <w:p w14:paraId="300524D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153</w:t>
            </w:r>
          </w:p>
        </w:tc>
        <w:tc>
          <w:tcPr>
            <w:tcW w:w="458" w:type="pct"/>
            <w:vAlign w:val="center"/>
          </w:tcPr>
          <w:p w14:paraId="506347B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68</w:t>
            </w:r>
          </w:p>
        </w:tc>
        <w:tc>
          <w:tcPr>
            <w:tcW w:w="458" w:type="pct"/>
            <w:vAlign w:val="center"/>
          </w:tcPr>
          <w:p w14:paraId="0BC3EC4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78</w:t>
            </w:r>
          </w:p>
        </w:tc>
        <w:tc>
          <w:tcPr>
            <w:tcW w:w="459" w:type="pct"/>
            <w:vAlign w:val="center"/>
          </w:tcPr>
          <w:p w14:paraId="764B8E9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4BA954C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28</w:t>
            </w:r>
          </w:p>
        </w:tc>
        <w:tc>
          <w:tcPr>
            <w:tcW w:w="458" w:type="pct"/>
            <w:vAlign w:val="center"/>
          </w:tcPr>
          <w:p w14:paraId="3A2612C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18</w:t>
            </w:r>
          </w:p>
        </w:tc>
        <w:tc>
          <w:tcPr>
            <w:tcW w:w="458" w:type="pct"/>
            <w:vAlign w:val="center"/>
          </w:tcPr>
          <w:p w14:paraId="61AA8CB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66E54C6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center"/>
          </w:tcPr>
          <w:p w14:paraId="05B1ECC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15D57FD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7DB83FFE" w14:textId="77777777">
        <w:tc>
          <w:tcPr>
            <w:tcW w:w="418" w:type="pct"/>
          </w:tcPr>
          <w:p w14:paraId="028D1F06"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8</w:t>
            </w:r>
          </w:p>
        </w:tc>
        <w:tc>
          <w:tcPr>
            <w:tcW w:w="458" w:type="pct"/>
            <w:vAlign w:val="center"/>
          </w:tcPr>
          <w:p w14:paraId="7AEBD45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144</w:t>
            </w:r>
          </w:p>
        </w:tc>
        <w:tc>
          <w:tcPr>
            <w:tcW w:w="458" w:type="pct"/>
            <w:vAlign w:val="center"/>
          </w:tcPr>
          <w:p w14:paraId="443DD91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71</w:t>
            </w:r>
          </w:p>
        </w:tc>
        <w:tc>
          <w:tcPr>
            <w:tcW w:w="458" w:type="pct"/>
            <w:vAlign w:val="center"/>
          </w:tcPr>
          <w:p w14:paraId="13BD01E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79</w:t>
            </w:r>
          </w:p>
        </w:tc>
        <w:tc>
          <w:tcPr>
            <w:tcW w:w="459" w:type="pct"/>
            <w:vAlign w:val="center"/>
          </w:tcPr>
          <w:p w14:paraId="54FF7CA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44</w:t>
            </w:r>
          </w:p>
        </w:tc>
        <w:tc>
          <w:tcPr>
            <w:tcW w:w="458" w:type="pct"/>
            <w:vAlign w:val="center"/>
          </w:tcPr>
          <w:p w14:paraId="685EA65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28</w:t>
            </w:r>
          </w:p>
        </w:tc>
        <w:tc>
          <w:tcPr>
            <w:tcW w:w="458" w:type="pct"/>
            <w:vAlign w:val="center"/>
          </w:tcPr>
          <w:p w14:paraId="121FC82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19</w:t>
            </w:r>
          </w:p>
        </w:tc>
        <w:tc>
          <w:tcPr>
            <w:tcW w:w="458" w:type="pct"/>
            <w:vAlign w:val="center"/>
          </w:tcPr>
          <w:p w14:paraId="684F09C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34</w:t>
            </w:r>
          </w:p>
        </w:tc>
        <w:tc>
          <w:tcPr>
            <w:tcW w:w="458" w:type="pct"/>
            <w:vAlign w:val="center"/>
          </w:tcPr>
          <w:p w14:paraId="3B37610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center"/>
          </w:tcPr>
          <w:p w14:paraId="569115F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bottom"/>
          </w:tcPr>
          <w:p w14:paraId="1703895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22</w:t>
            </w:r>
          </w:p>
        </w:tc>
      </w:tr>
      <w:tr w:rsidR="00D16D57" w:rsidRPr="002D7963" w14:paraId="0FB632FD"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07BE35E" w14:textId="77777777" w:rsidR="00D16D57" w:rsidRPr="002D7963" w:rsidRDefault="00D16D57">
            <w:pPr>
              <w:pStyle w:val="TableText"/>
              <w:spacing w:before="20" w:after="20"/>
              <w:jc w:val="center"/>
              <w:rPr>
                <w:rFonts w:ascii="Franklin Gothic Book" w:hAnsi="Franklin Gothic Book"/>
                <w:spacing w:val="-4"/>
              </w:rPr>
            </w:pPr>
            <w:r w:rsidRPr="002D7963">
              <w:rPr>
                <w:rFonts w:ascii="Franklin Gothic Book" w:hAnsi="Franklin Gothic Book"/>
                <w:spacing w:val="-4"/>
              </w:rPr>
              <w:t>3-8</w:t>
            </w:r>
          </w:p>
        </w:tc>
        <w:tc>
          <w:tcPr>
            <w:tcW w:w="458" w:type="pct"/>
            <w:vAlign w:val="center"/>
          </w:tcPr>
          <w:p w14:paraId="4BCE5CC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466</w:t>
            </w:r>
          </w:p>
        </w:tc>
        <w:tc>
          <w:tcPr>
            <w:tcW w:w="458" w:type="pct"/>
            <w:vAlign w:val="center"/>
          </w:tcPr>
          <w:p w14:paraId="46CADB2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71</w:t>
            </w:r>
          </w:p>
        </w:tc>
        <w:tc>
          <w:tcPr>
            <w:tcW w:w="458" w:type="pct"/>
            <w:vAlign w:val="center"/>
          </w:tcPr>
          <w:p w14:paraId="6F46F16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72</w:t>
            </w:r>
          </w:p>
        </w:tc>
        <w:tc>
          <w:tcPr>
            <w:tcW w:w="459" w:type="pct"/>
            <w:vAlign w:val="center"/>
          </w:tcPr>
          <w:p w14:paraId="0FA74AF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1FF3C41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25</w:t>
            </w:r>
          </w:p>
        </w:tc>
        <w:tc>
          <w:tcPr>
            <w:tcW w:w="458" w:type="pct"/>
            <w:vAlign w:val="center"/>
          </w:tcPr>
          <w:p w14:paraId="65B58DF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24</w:t>
            </w:r>
          </w:p>
        </w:tc>
        <w:tc>
          <w:tcPr>
            <w:tcW w:w="458" w:type="pct"/>
            <w:vAlign w:val="center"/>
          </w:tcPr>
          <w:p w14:paraId="011391F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39</w:t>
            </w:r>
          </w:p>
        </w:tc>
        <w:tc>
          <w:tcPr>
            <w:tcW w:w="458" w:type="pct"/>
            <w:vAlign w:val="center"/>
          </w:tcPr>
          <w:p w14:paraId="66D2D59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center"/>
          </w:tcPr>
          <w:p w14:paraId="4159ED0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bottom"/>
          </w:tcPr>
          <w:p w14:paraId="31E7410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41FA987F" w14:textId="77777777">
        <w:tc>
          <w:tcPr>
            <w:tcW w:w="418" w:type="pct"/>
          </w:tcPr>
          <w:p w14:paraId="5BCEC30A"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10</w:t>
            </w:r>
          </w:p>
        </w:tc>
        <w:tc>
          <w:tcPr>
            <w:tcW w:w="458" w:type="pct"/>
            <w:vAlign w:val="center"/>
          </w:tcPr>
          <w:p w14:paraId="261D3A2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155</w:t>
            </w:r>
          </w:p>
        </w:tc>
        <w:tc>
          <w:tcPr>
            <w:tcW w:w="458" w:type="pct"/>
            <w:vAlign w:val="center"/>
          </w:tcPr>
          <w:p w14:paraId="4A4C32F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82</w:t>
            </w:r>
          </w:p>
        </w:tc>
        <w:tc>
          <w:tcPr>
            <w:tcW w:w="458" w:type="pct"/>
            <w:vAlign w:val="center"/>
          </w:tcPr>
          <w:p w14:paraId="684B4CC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86</w:t>
            </w:r>
          </w:p>
        </w:tc>
        <w:tc>
          <w:tcPr>
            <w:tcW w:w="459" w:type="pct"/>
            <w:vAlign w:val="center"/>
          </w:tcPr>
          <w:p w14:paraId="2BCD201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58</w:t>
            </w:r>
          </w:p>
        </w:tc>
        <w:tc>
          <w:tcPr>
            <w:tcW w:w="458" w:type="pct"/>
            <w:vAlign w:val="center"/>
          </w:tcPr>
          <w:p w14:paraId="7756171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17</w:t>
            </w:r>
          </w:p>
        </w:tc>
        <w:tc>
          <w:tcPr>
            <w:tcW w:w="458" w:type="pct"/>
            <w:vAlign w:val="center"/>
          </w:tcPr>
          <w:p w14:paraId="3CC067F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14</w:t>
            </w:r>
          </w:p>
        </w:tc>
        <w:tc>
          <w:tcPr>
            <w:tcW w:w="458" w:type="pct"/>
            <w:vAlign w:val="center"/>
          </w:tcPr>
          <w:p w14:paraId="3C60E81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30</w:t>
            </w:r>
          </w:p>
        </w:tc>
        <w:tc>
          <w:tcPr>
            <w:tcW w:w="458" w:type="pct"/>
            <w:vAlign w:val="center"/>
          </w:tcPr>
          <w:p w14:paraId="6CB3814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center"/>
          </w:tcPr>
          <w:p w14:paraId="3D738E5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0</w:t>
            </w:r>
          </w:p>
        </w:tc>
        <w:tc>
          <w:tcPr>
            <w:tcW w:w="458" w:type="pct"/>
            <w:vAlign w:val="bottom"/>
          </w:tcPr>
          <w:p w14:paraId="1528315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11</w:t>
            </w:r>
          </w:p>
        </w:tc>
      </w:tr>
    </w:tbl>
    <w:p w14:paraId="6B0947C3" w14:textId="08B3F56E" w:rsidR="00D16D57" w:rsidRPr="002D7963" w:rsidRDefault="00D16D57" w:rsidP="004F3D0B">
      <w:pPr>
        <w:pStyle w:val="TableTitleAppxE"/>
        <w:spacing w:before="240"/>
      </w:pPr>
      <w:bookmarkStart w:id="190" w:name="_Toc165823939"/>
      <w:r w:rsidRPr="002D7963">
        <w:t>Table E</w:t>
      </w:r>
      <w:r w:rsidR="00F33EB1" w:rsidRPr="002D7963">
        <w:t>16</w:t>
      </w:r>
      <w:r w:rsidR="00361D85" w:rsidRPr="002D7963">
        <w:t>.</w:t>
      </w:r>
      <w:r w:rsidRPr="002D7963">
        <w:t xml:space="preserve"> Dover</w:t>
      </w:r>
      <w:r w:rsidR="0090213D" w:rsidRPr="0090213D">
        <w:t xml:space="preserve"> </w:t>
      </w:r>
      <w:r w:rsidR="0090213D">
        <w:t>Public Schools</w:t>
      </w:r>
      <w:r w:rsidR="00361D85" w:rsidRPr="002D7963">
        <w:t>:</w:t>
      </w:r>
      <w:r w:rsidRPr="002D7963">
        <w:t xml:space="preserve"> Next-Generation MCAS Mathematics Achievement by Grade, 2022-2023</w:t>
      </w:r>
      <w:bookmarkEnd w:id="190"/>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16D57" w:rsidRPr="002D7963" w14:paraId="010DC785"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5E1301CB" w14:textId="77777777" w:rsidR="00D16D57" w:rsidRPr="002D7963" w:rsidRDefault="00D16D57">
            <w:pPr>
              <w:pStyle w:val="TableColHeadingLeft"/>
              <w:spacing w:before="20" w:after="20"/>
              <w:jc w:val="center"/>
            </w:pPr>
            <w:r w:rsidRPr="002D7963">
              <w:t>Grade</w:t>
            </w:r>
          </w:p>
        </w:tc>
        <w:tc>
          <w:tcPr>
            <w:tcW w:w="458" w:type="pct"/>
            <w:vMerge w:val="restart"/>
            <w:vAlign w:val="center"/>
          </w:tcPr>
          <w:p w14:paraId="1A38AFA0" w14:textId="12259986" w:rsidR="00D16D57" w:rsidRPr="002D7963" w:rsidRDefault="00D16D57">
            <w:pPr>
              <w:pStyle w:val="TableColHeadingCenter"/>
              <w:spacing w:before="20" w:after="20"/>
            </w:pPr>
            <w:r w:rsidRPr="002D7963">
              <w:t xml:space="preserve"># </w:t>
            </w:r>
            <w:r w:rsidR="00B03B9C" w:rsidRPr="002D7963">
              <w:t>i</w:t>
            </w:r>
            <w:r w:rsidRPr="002D7963">
              <w:t>ncluded (2023)</w:t>
            </w:r>
          </w:p>
        </w:tc>
        <w:tc>
          <w:tcPr>
            <w:tcW w:w="1375" w:type="pct"/>
            <w:gridSpan w:val="3"/>
            <w:vAlign w:val="bottom"/>
          </w:tcPr>
          <w:p w14:paraId="0BB64FAA" w14:textId="67D444AF" w:rsidR="00D16D57" w:rsidRPr="002D7963" w:rsidRDefault="00D16D57">
            <w:pPr>
              <w:pStyle w:val="TableColHeadingCenter"/>
              <w:spacing w:before="20" w:after="20"/>
            </w:pPr>
            <w:r w:rsidRPr="002D7963">
              <w:t>Percent</w:t>
            </w:r>
            <w:r w:rsidR="00B03B9C" w:rsidRPr="002D7963">
              <w:t>age</w:t>
            </w:r>
            <w:r w:rsidRPr="002D7963">
              <w:t xml:space="preserve"> meeting or exceeding expectations</w:t>
            </w:r>
          </w:p>
        </w:tc>
        <w:tc>
          <w:tcPr>
            <w:tcW w:w="1374" w:type="pct"/>
            <w:gridSpan w:val="3"/>
            <w:vAlign w:val="center"/>
          </w:tcPr>
          <w:p w14:paraId="6C1AEB9F" w14:textId="2B8657AF" w:rsidR="00D16D57" w:rsidRPr="002D7963" w:rsidRDefault="00D16D57">
            <w:pPr>
              <w:pStyle w:val="TableColHeadingCenter"/>
              <w:spacing w:before="20" w:after="20"/>
            </w:pPr>
            <w:r w:rsidRPr="002D7963">
              <w:t>Percent</w:t>
            </w:r>
            <w:r w:rsidR="00B03B9C" w:rsidRPr="002D7963">
              <w:t>age</w:t>
            </w:r>
            <w:r w:rsidRPr="002D7963">
              <w:t xml:space="preserve"> partially meeting expectations</w:t>
            </w:r>
          </w:p>
        </w:tc>
        <w:tc>
          <w:tcPr>
            <w:tcW w:w="1374" w:type="pct"/>
            <w:gridSpan w:val="3"/>
            <w:vAlign w:val="center"/>
          </w:tcPr>
          <w:p w14:paraId="5FCE1BCF" w14:textId="125F8BDA" w:rsidR="00D16D57" w:rsidRPr="002D7963" w:rsidRDefault="00D16D57">
            <w:pPr>
              <w:pStyle w:val="TableColHeadingCenter"/>
              <w:spacing w:before="20" w:after="20"/>
            </w:pPr>
            <w:r w:rsidRPr="002D7963">
              <w:t>Percent</w:t>
            </w:r>
            <w:r w:rsidR="00B03B9C" w:rsidRPr="002D7963">
              <w:t>age</w:t>
            </w:r>
            <w:r w:rsidRPr="002D7963">
              <w:t xml:space="preserve"> not meeting expectations</w:t>
            </w:r>
          </w:p>
        </w:tc>
      </w:tr>
      <w:tr w:rsidR="00D16D57" w:rsidRPr="002D7963" w14:paraId="14BC6909"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08ABDB56" w14:textId="77777777" w:rsidR="00D16D57" w:rsidRPr="002D7963" w:rsidRDefault="00D16D57">
            <w:pPr>
              <w:pStyle w:val="TableColHeadingCenter"/>
              <w:spacing w:before="20" w:after="20"/>
            </w:pPr>
          </w:p>
        </w:tc>
        <w:tc>
          <w:tcPr>
            <w:tcW w:w="458" w:type="pct"/>
            <w:vMerge/>
            <w:vAlign w:val="bottom"/>
          </w:tcPr>
          <w:p w14:paraId="440A378D" w14:textId="77777777" w:rsidR="00D16D57" w:rsidRPr="002D7963" w:rsidRDefault="00D16D57">
            <w:pPr>
              <w:pStyle w:val="TableColHeadingCenter"/>
              <w:spacing w:before="20" w:after="20"/>
            </w:pPr>
          </w:p>
        </w:tc>
        <w:tc>
          <w:tcPr>
            <w:tcW w:w="458" w:type="pct"/>
            <w:vAlign w:val="center"/>
          </w:tcPr>
          <w:p w14:paraId="5702023D" w14:textId="77777777" w:rsidR="00D16D57" w:rsidRPr="002D7963" w:rsidRDefault="00D16D57">
            <w:pPr>
              <w:pStyle w:val="TableColHeadingCenter"/>
              <w:spacing w:before="20" w:after="20"/>
            </w:pPr>
            <w:r w:rsidRPr="002D7963">
              <w:t>2022</w:t>
            </w:r>
          </w:p>
        </w:tc>
        <w:tc>
          <w:tcPr>
            <w:tcW w:w="458" w:type="pct"/>
            <w:vAlign w:val="center"/>
          </w:tcPr>
          <w:p w14:paraId="031CB06F" w14:textId="77777777" w:rsidR="00D16D57" w:rsidRPr="002D7963" w:rsidRDefault="00D16D57">
            <w:pPr>
              <w:pStyle w:val="TableColHeadingCenter"/>
              <w:spacing w:before="20" w:after="20"/>
            </w:pPr>
            <w:r w:rsidRPr="002D7963">
              <w:t>2023</w:t>
            </w:r>
          </w:p>
        </w:tc>
        <w:tc>
          <w:tcPr>
            <w:tcW w:w="459" w:type="pct"/>
            <w:vAlign w:val="center"/>
          </w:tcPr>
          <w:p w14:paraId="7EA956BB"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41713DEB" w14:textId="77777777" w:rsidR="00D16D57" w:rsidRPr="002D7963" w:rsidRDefault="00D16D57">
            <w:pPr>
              <w:pStyle w:val="TableColHeadingCenter"/>
              <w:spacing w:before="20" w:after="20"/>
            </w:pPr>
            <w:r w:rsidRPr="002D7963">
              <w:t>2022</w:t>
            </w:r>
          </w:p>
        </w:tc>
        <w:tc>
          <w:tcPr>
            <w:tcW w:w="458" w:type="pct"/>
            <w:vAlign w:val="center"/>
          </w:tcPr>
          <w:p w14:paraId="30614633" w14:textId="77777777" w:rsidR="00D16D57" w:rsidRPr="002D7963" w:rsidRDefault="00D16D57">
            <w:pPr>
              <w:pStyle w:val="TableColHeadingCenter"/>
              <w:spacing w:before="20" w:after="20"/>
            </w:pPr>
            <w:r w:rsidRPr="002D7963">
              <w:t>2023</w:t>
            </w:r>
          </w:p>
        </w:tc>
        <w:tc>
          <w:tcPr>
            <w:tcW w:w="458" w:type="pct"/>
            <w:vAlign w:val="center"/>
          </w:tcPr>
          <w:p w14:paraId="1ECEE699"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02714DC8" w14:textId="77777777" w:rsidR="00D16D57" w:rsidRPr="002D7963" w:rsidRDefault="00D16D57">
            <w:pPr>
              <w:pStyle w:val="TableColHeadingCenter"/>
              <w:spacing w:before="20" w:after="20"/>
            </w:pPr>
            <w:r w:rsidRPr="002D7963">
              <w:t>2022</w:t>
            </w:r>
          </w:p>
        </w:tc>
        <w:tc>
          <w:tcPr>
            <w:tcW w:w="458" w:type="pct"/>
            <w:vAlign w:val="center"/>
          </w:tcPr>
          <w:p w14:paraId="4FC1AF19" w14:textId="77777777" w:rsidR="00D16D57" w:rsidRPr="002D7963" w:rsidRDefault="00D16D57">
            <w:pPr>
              <w:pStyle w:val="TableColHeadingCenter"/>
              <w:spacing w:before="20" w:after="20"/>
            </w:pPr>
            <w:r w:rsidRPr="002D7963">
              <w:t>2023</w:t>
            </w:r>
          </w:p>
        </w:tc>
        <w:tc>
          <w:tcPr>
            <w:tcW w:w="458" w:type="pct"/>
            <w:vAlign w:val="center"/>
          </w:tcPr>
          <w:p w14:paraId="546729D3" w14:textId="77777777" w:rsidR="00D16D57" w:rsidRPr="002D7963" w:rsidRDefault="00D16D57">
            <w:pPr>
              <w:pStyle w:val="TableColHeadingCenter"/>
              <w:spacing w:before="20" w:after="20"/>
              <w:rPr>
                <w:spacing w:val="-4"/>
              </w:rPr>
            </w:pPr>
            <w:r w:rsidRPr="002D7963">
              <w:rPr>
                <w:spacing w:val="-4"/>
              </w:rPr>
              <w:t>State (2023)</w:t>
            </w:r>
          </w:p>
        </w:tc>
      </w:tr>
      <w:tr w:rsidR="00D16D57" w:rsidRPr="002D7963" w14:paraId="0704B1D8"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B162888"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3</w:t>
            </w:r>
          </w:p>
        </w:tc>
        <w:tc>
          <w:tcPr>
            <w:tcW w:w="458" w:type="pct"/>
            <w:vAlign w:val="center"/>
          </w:tcPr>
          <w:p w14:paraId="3C1DADF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97</w:t>
            </w:r>
          </w:p>
        </w:tc>
        <w:tc>
          <w:tcPr>
            <w:tcW w:w="458" w:type="pct"/>
            <w:vAlign w:val="center"/>
          </w:tcPr>
          <w:p w14:paraId="59A7BE4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76</w:t>
            </w:r>
          </w:p>
        </w:tc>
        <w:tc>
          <w:tcPr>
            <w:tcW w:w="458" w:type="pct"/>
            <w:vAlign w:val="center"/>
          </w:tcPr>
          <w:p w14:paraId="133BE36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65</w:t>
            </w:r>
          </w:p>
        </w:tc>
        <w:tc>
          <w:tcPr>
            <w:tcW w:w="459" w:type="pct"/>
            <w:vAlign w:val="center"/>
          </w:tcPr>
          <w:p w14:paraId="7B8F4A3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4320215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23</w:t>
            </w:r>
          </w:p>
        </w:tc>
        <w:tc>
          <w:tcPr>
            <w:tcW w:w="458" w:type="pct"/>
            <w:vAlign w:val="center"/>
          </w:tcPr>
          <w:p w14:paraId="42ABC0F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34</w:t>
            </w:r>
          </w:p>
        </w:tc>
        <w:tc>
          <w:tcPr>
            <w:tcW w:w="458" w:type="pct"/>
            <w:vAlign w:val="center"/>
          </w:tcPr>
          <w:p w14:paraId="5216FD6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39</w:t>
            </w:r>
          </w:p>
        </w:tc>
        <w:tc>
          <w:tcPr>
            <w:tcW w:w="458" w:type="pct"/>
            <w:vAlign w:val="center"/>
          </w:tcPr>
          <w:p w14:paraId="5704364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center"/>
          </w:tcPr>
          <w:p w14:paraId="57A418A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bottom"/>
          </w:tcPr>
          <w:p w14:paraId="4D5312C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20</w:t>
            </w:r>
          </w:p>
        </w:tc>
      </w:tr>
      <w:tr w:rsidR="00D16D57" w:rsidRPr="002D7963" w14:paraId="2426918E" w14:textId="77777777">
        <w:tc>
          <w:tcPr>
            <w:tcW w:w="418" w:type="pct"/>
          </w:tcPr>
          <w:p w14:paraId="5A275281"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4</w:t>
            </w:r>
          </w:p>
        </w:tc>
        <w:tc>
          <w:tcPr>
            <w:tcW w:w="458" w:type="pct"/>
            <w:vAlign w:val="center"/>
          </w:tcPr>
          <w:p w14:paraId="3195110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86</w:t>
            </w:r>
          </w:p>
        </w:tc>
        <w:tc>
          <w:tcPr>
            <w:tcW w:w="458" w:type="pct"/>
            <w:vAlign w:val="center"/>
          </w:tcPr>
          <w:p w14:paraId="3EBC190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77</w:t>
            </w:r>
          </w:p>
        </w:tc>
        <w:tc>
          <w:tcPr>
            <w:tcW w:w="458" w:type="pct"/>
            <w:vAlign w:val="center"/>
          </w:tcPr>
          <w:p w14:paraId="511924A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79</w:t>
            </w:r>
          </w:p>
        </w:tc>
        <w:tc>
          <w:tcPr>
            <w:tcW w:w="459" w:type="pct"/>
            <w:vAlign w:val="center"/>
          </w:tcPr>
          <w:p w14:paraId="4CA0890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45</w:t>
            </w:r>
          </w:p>
        </w:tc>
        <w:tc>
          <w:tcPr>
            <w:tcW w:w="458" w:type="pct"/>
            <w:vAlign w:val="center"/>
          </w:tcPr>
          <w:p w14:paraId="45B5309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21</w:t>
            </w:r>
          </w:p>
        </w:tc>
        <w:tc>
          <w:tcPr>
            <w:tcW w:w="458" w:type="pct"/>
            <w:vAlign w:val="center"/>
          </w:tcPr>
          <w:p w14:paraId="5315543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19</w:t>
            </w:r>
          </w:p>
        </w:tc>
        <w:tc>
          <w:tcPr>
            <w:tcW w:w="458" w:type="pct"/>
            <w:vAlign w:val="center"/>
          </w:tcPr>
          <w:p w14:paraId="744D840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37</w:t>
            </w:r>
          </w:p>
        </w:tc>
        <w:tc>
          <w:tcPr>
            <w:tcW w:w="458" w:type="pct"/>
            <w:vAlign w:val="center"/>
          </w:tcPr>
          <w:p w14:paraId="5CCEA82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center"/>
          </w:tcPr>
          <w:p w14:paraId="7F16C9F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bottom"/>
          </w:tcPr>
          <w:p w14:paraId="28501AF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18</w:t>
            </w:r>
          </w:p>
        </w:tc>
      </w:tr>
      <w:tr w:rsidR="00D16D57" w:rsidRPr="002D7963" w14:paraId="53E7FC39"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6AAADAE"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5</w:t>
            </w:r>
          </w:p>
        </w:tc>
        <w:tc>
          <w:tcPr>
            <w:tcW w:w="458" w:type="pct"/>
            <w:vAlign w:val="center"/>
          </w:tcPr>
          <w:p w14:paraId="0CD5D5C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77</w:t>
            </w:r>
          </w:p>
        </w:tc>
        <w:tc>
          <w:tcPr>
            <w:tcW w:w="458" w:type="pct"/>
            <w:vAlign w:val="center"/>
          </w:tcPr>
          <w:p w14:paraId="0277575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79</w:t>
            </w:r>
          </w:p>
        </w:tc>
        <w:tc>
          <w:tcPr>
            <w:tcW w:w="458" w:type="pct"/>
            <w:vAlign w:val="center"/>
          </w:tcPr>
          <w:p w14:paraId="375D62F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71</w:t>
            </w:r>
          </w:p>
        </w:tc>
        <w:tc>
          <w:tcPr>
            <w:tcW w:w="459" w:type="pct"/>
            <w:vAlign w:val="center"/>
          </w:tcPr>
          <w:p w14:paraId="14AB765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10E74D0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21</w:t>
            </w:r>
          </w:p>
        </w:tc>
        <w:tc>
          <w:tcPr>
            <w:tcW w:w="458" w:type="pct"/>
            <w:vAlign w:val="center"/>
          </w:tcPr>
          <w:p w14:paraId="14820D1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26</w:t>
            </w:r>
          </w:p>
        </w:tc>
        <w:tc>
          <w:tcPr>
            <w:tcW w:w="458" w:type="pct"/>
            <w:vAlign w:val="center"/>
          </w:tcPr>
          <w:p w14:paraId="5C3BCF4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46</w:t>
            </w:r>
          </w:p>
        </w:tc>
        <w:tc>
          <w:tcPr>
            <w:tcW w:w="458" w:type="pct"/>
            <w:vAlign w:val="center"/>
          </w:tcPr>
          <w:p w14:paraId="7D8C37B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0</w:t>
            </w:r>
          </w:p>
        </w:tc>
        <w:tc>
          <w:tcPr>
            <w:tcW w:w="458" w:type="pct"/>
            <w:vAlign w:val="center"/>
          </w:tcPr>
          <w:p w14:paraId="0742BF5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bottom"/>
          </w:tcPr>
          <w:p w14:paraId="26B39F0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13</w:t>
            </w:r>
          </w:p>
        </w:tc>
      </w:tr>
      <w:tr w:rsidR="00D16D57" w:rsidRPr="002D7963" w14:paraId="0BF78648" w14:textId="77777777">
        <w:tc>
          <w:tcPr>
            <w:tcW w:w="418" w:type="pct"/>
          </w:tcPr>
          <w:p w14:paraId="05C3F126"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6</w:t>
            </w:r>
          </w:p>
        </w:tc>
        <w:tc>
          <w:tcPr>
            <w:tcW w:w="458" w:type="pct"/>
            <w:vAlign w:val="center"/>
          </w:tcPr>
          <w:p w14:paraId="4906FB7F" w14:textId="477F644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BEB15EC" w14:textId="7D36ACEA"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4B4CFF4" w14:textId="359484E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579ABFF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66C28DF0" w14:textId="1DBB10A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0CC2706" w14:textId="2C7A606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301EE2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3C1AAB0F" w14:textId="6DD1672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6212435" w14:textId="156EEFD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076E33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17</w:t>
            </w:r>
          </w:p>
        </w:tc>
      </w:tr>
      <w:tr w:rsidR="00D16D57" w:rsidRPr="002D7963" w14:paraId="2D874DC6"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31E72EB5"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7</w:t>
            </w:r>
          </w:p>
        </w:tc>
        <w:tc>
          <w:tcPr>
            <w:tcW w:w="458" w:type="pct"/>
            <w:vAlign w:val="center"/>
          </w:tcPr>
          <w:p w14:paraId="0CF79239" w14:textId="5BF3556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0B15E97" w14:textId="211F616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F867E13" w14:textId="4BE7725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659F9A1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38</w:t>
            </w:r>
          </w:p>
        </w:tc>
        <w:tc>
          <w:tcPr>
            <w:tcW w:w="458" w:type="pct"/>
            <w:vAlign w:val="center"/>
          </w:tcPr>
          <w:p w14:paraId="36E70925" w14:textId="091B7FD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856B166" w14:textId="7F03AF4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0E0718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0D70B306" w14:textId="4B67E04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7909245" w14:textId="6B14DC1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4048378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22</w:t>
            </w:r>
          </w:p>
        </w:tc>
      </w:tr>
      <w:tr w:rsidR="00D16D57" w:rsidRPr="002D7963" w14:paraId="24420FDC" w14:textId="77777777">
        <w:tc>
          <w:tcPr>
            <w:tcW w:w="418" w:type="pct"/>
          </w:tcPr>
          <w:p w14:paraId="3ABF77F3"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8</w:t>
            </w:r>
          </w:p>
        </w:tc>
        <w:tc>
          <w:tcPr>
            <w:tcW w:w="458" w:type="pct"/>
            <w:vAlign w:val="center"/>
          </w:tcPr>
          <w:p w14:paraId="5E698901" w14:textId="1A4C2A5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1B9E281" w14:textId="7700DFE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3331B00" w14:textId="779AD01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7A9F81F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38</w:t>
            </w:r>
          </w:p>
        </w:tc>
        <w:tc>
          <w:tcPr>
            <w:tcW w:w="458" w:type="pct"/>
            <w:vAlign w:val="center"/>
          </w:tcPr>
          <w:p w14:paraId="544934E6" w14:textId="092E430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77F2B82" w14:textId="4ECD0A7A"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4B4C67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262D709C" w14:textId="2B17BBF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845D3CF" w14:textId="4893D8AA"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69DB7C7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20</w:t>
            </w:r>
          </w:p>
        </w:tc>
      </w:tr>
      <w:tr w:rsidR="00D16D57" w:rsidRPr="002D7963" w14:paraId="32D1FC0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5673AB9" w14:textId="77777777" w:rsidR="00D16D57" w:rsidRPr="002D7963" w:rsidRDefault="00D16D57">
            <w:pPr>
              <w:pStyle w:val="TableText"/>
              <w:spacing w:before="20" w:after="20"/>
              <w:jc w:val="center"/>
              <w:rPr>
                <w:rFonts w:ascii="Franklin Gothic Book" w:hAnsi="Franklin Gothic Book"/>
                <w:spacing w:val="-4"/>
              </w:rPr>
            </w:pPr>
            <w:r w:rsidRPr="002D7963">
              <w:rPr>
                <w:rFonts w:ascii="Franklin Gothic Book" w:hAnsi="Franklin Gothic Book"/>
                <w:spacing w:val="-4"/>
              </w:rPr>
              <w:t>3-8</w:t>
            </w:r>
          </w:p>
        </w:tc>
        <w:tc>
          <w:tcPr>
            <w:tcW w:w="458" w:type="pct"/>
            <w:vAlign w:val="center"/>
          </w:tcPr>
          <w:p w14:paraId="34448FD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260</w:t>
            </w:r>
          </w:p>
        </w:tc>
        <w:tc>
          <w:tcPr>
            <w:tcW w:w="458" w:type="pct"/>
            <w:vAlign w:val="center"/>
          </w:tcPr>
          <w:p w14:paraId="454F13A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78</w:t>
            </w:r>
          </w:p>
        </w:tc>
        <w:tc>
          <w:tcPr>
            <w:tcW w:w="458" w:type="pct"/>
            <w:vAlign w:val="center"/>
          </w:tcPr>
          <w:p w14:paraId="05B0F03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72</w:t>
            </w:r>
          </w:p>
        </w:tc>
        <w:tc>
          <w:tcPr>
            <w:tcW w:w="459" w:type="pct"/>
            <w:vAlign w:val="center"/>
          </w:tcPr>
          <w:p w14:paraId="6FFD2B7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5E78CC1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22</w:t>
            </w:r>
          </w:p>
        </w:tc>
        <w:tc>
          <w:tcPr>
            <w:tcW w:w="458" w:type="pct"/>
            <w:vAlign w:val="center"/>
          </w:tcPr>
          <w:p w14:paraId="5B399A9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27</w:t>
            </w:r>
          </w:p>
        </w:tc>
        <w:tc>
          <w:tcPr>
            <w:tcW w:w="458" w:type="pct"/>
            <w:vAlign w:val="center"/>
          </w:tcPr>
          <w:p w14:paraId="4BEC7AB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4A2C422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center"/>
          </w:tcPr>
          <w:p w14:paraId="1EF2A83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bottom"/>
          </w:tcPr>
          <w:p w14:paraId="5E2B00F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18</w:t>
            </w:r>
          </w:p>
        </w:tc>
      </w:tr>
      <w:tr w:rsidR="00D16D57" w:rsidRPr="002D7963" w14:paraId="207F22FF" w14:textId="77777777">
        <w:tc>
          <w:tcPr>
            <w:tcW w:w="418" w:type="pct"/>
          </w:tcPr>
          <w:p w14:paraId="3CBE2D4C"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10</w:t>
            </w:r>
          </w:p>
        </w:tc>
        <w:tc>
          <w:tcPr>
            <w:tcW w:w="458" w:type="pct"/>
            <w:vAlign w:val="center"/>
          </w:tcPr>
          <w:p w14:paraId="66DCA283" w14:textId="6AEBBFF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95356A1" w14:textId="7130F24C"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D2F2C90" w14:textId="7DCC400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25CD747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50</w:t>
            </w:r>
          </w:p>
        </w:tc>
        <w:tc>
          <w:tcPr>
            <w:tcW w:w="458" w:type="pct"/>
            <w:vAlign w:val="center"/>
          </w:tcPr>
          <w:p w14:paraId="55FAD9FE" w14:textId="1FC10E1C"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389C569" w14:textId="4C46F94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767025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35D1C276" w14:textId="59D4E51D"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B1DF033" w14:textId="576673B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5694AB5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9</w:t>
            </w:r>
          </w:p>
        </w:tc>
      </w:tr>
    </w:tbl>
    <w:p w14:paraId="486E4F0D" w14:textId="77777777" w:rsidR="00D16D57" w:rsidRPr="002D7963" w:rsidRDefault="00D16D57">
      <w:pPr>
        <w:spacing w:line="240" w:lineRule="auto"/>
        <w:rPr>
          <w:rFonts w:ascii="Franklin Gothic Book" w:hAnsi="Franklin Gothic Book"/>
          <w:sz w:val="20"/>
          <w:szCs w:val="20"/>
        </w:rPr>
      </w:pPr>
    </w:p>
    <w:p w14:paraId="6281F047" w14:textId="77777777" w:rsidR="00F33EB1" w:rsidRPr="002D7963" w:rsidRDefault="00F33EB1">
      <w:pPr>
        <w:spacing w:line="240" w:lineRule="auto"/>
        <w:rPr>
          <w:rFonts w:ascii="Franklin Gothic Demi" w:hAnsi="Franklin Gothic Demi"/>
        </w:rPr>
      </w:pPr>
      <w:r w:rsidRPr="002D7963">
        <w:br w:type="page"/>
      </w:r>
    </w:p>
    <w:p w14:paraId="4ADB8B53" w14:textId="4496591A" w:rsidR="00D16D57" w:rsidRPr="002D7963" w:rsidRDefault="00D16D57" w:rsidP="004F3D0B">
      <w:pPr>
        <w:pStyle w:val="TableTitleAppxE"/>
        <w:spacing w:before="240"/>
      </w:pPr>
      <w:bookmarkStart w:id="191" w:name="_Toc165823940"/>
      <w:r w:rsidRPr="002D7963">
        <w:lastRenderedPageBreak/>
        <w:t>Table E</w:t>
      </w:r>
      <w:r w:rsidR="00F33EB1" w:rsidRPr="002D7963">
        <w:t>17</w:t>
      </w:r>
      <w:r w:rsidR="00B03B9C" w:rsidRPr="002D7963">
        <w:t>.</w:t>
      </w:r>
      <w:r w:rsidRPr="002D7963">
        <w:t xml:space="preserve"> She</w:t>
      </w:r>
      <w:r w:rsidR="00B03B9C" w:rsidRPr="002D7963">
        <w:t>r</w:t>
      </w:r>
      <w:r w:rsidRPr="002D7963">
        <w:t>born</w:t>
      </w:r>
      <w:r w:rsidR="0090213D" w:rsidRPr="0090213D">
        <w:t xml:space="preserve"> </w:t>
      </w:r>
      <w:r w:rsidR="0090213D">
        <w:t>Public Schools</w:t>
      </w:r>
      <w:r w:rsidR="00B03B9C" w:rsidRPr="002D7963">
        <w:t>:</w:t>
      </w:r>
      <w:r w:rsidRPr="002D7963">
        <w:t xml:space="preserve"> Next-Generation MCAS Mathematics Achievement by Grade, 2022-2023</w:t>
      </w:r>
      <w:bookmarkEnd w:id="191"/>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16D57" w:rsidRPr="002D7963" w14:paraId="5471558F"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637CD4AE" w14:textId="77777777" w:rsidR="00D16D57" w:rsidRPr="002D7963" w:rsidRDefault="00D16D57">
            <w:pPr>
              <w:pStyle w:val="TableColHeadingLeft"/>
              <w:spacing w:before="20" w:after="20"/>
              <w:jc w:val="center"/>
            </w:pPr>
            <w:r w:rsidRPr="002D7963">
              <w:t>Grade</w:t>
            </w:r>
          </w:p>
        </w:tc>
        <w:tc>
          <w:tcPr>
            <w:tcW w:w="458" w:type="pct"/>
            <w:vMerge w:val="restart"/>
            <w:vAlign w:val="center"/>
          </w:tcPr>
          <w:p w14:paraId="46F7F5C5" w14:textId="792C9F69" w:rsidR="00D16D57" w:rsidRPr="002D7963" w:rsidRDefault="00D16D57">
            <w:pPr>
              <w:pStyle w:val="TableColHeadingCenter"/>
              <w:spacing w:before="20" w:after="20"/>
            </w:pPr>
            <w:r w:rsidRPr="002D7963">
              <w:t xml:space="preserve"># </w:t>
            </w:r>
            <w:r w:rsidR="00B03B9C" w:rsidRPr="002D7963">
              <w:t>i</w:t>
            </w:r>
            <w:r w:rsidRPr="002D7963">
              <w:t>ncluded (2023)</w:t>
            </w:r>
          </w:p>
        </w:tc>
        <w:tc>
          <w:tcPr>
            <w:tcW w:w="1375" w:type="pct"/>
            <w:gridSpan w:val="3"/>
            <w:vAlign w:val="bottom"/>
          </w:tcPr>
          <w:p w14:paraId="319C6940" w14:textId="6DCE021F" w:rsidR="00D16D57" w:rsidRPr="002D7963" w:rsidRDefault="00D16D57">
            <w:pPr>
              <w:pStyle w:val="TableColHeadingCenter"/>
              <w:spacing w:before="20" w:after="20"/>
            </w:pPr>
            <w:r w:rsidRPr="002D7963">
              <w:t>Percent</w:t>
            </w:r>
            <w:r w:rsidR="00B03B9C" w:rsidRPr="002D7963">
              <w:t>age</w:t>
            </w:r>
            <w:r w:rsidRPr="002D7963">
              <w:t xml:space="preserve"> meeting or exceeding expectations</w:t>
            </w:r>
          </w:p>
        </w:tc>
        <w:tc>
          <w:tcPr>
            <w:tcW w:w="1374" w:type="pct"/>
            <w:gridSpan w:val="3"/>
            <w:vAlign w:val="center"/>
          </w:tcPr>
          <w:p w14:paraId="587E7831" w14:textId="39A44735" w:rsidR="00D16D57" w:rsidRPr="002D7963" w:rsidRDefault="00D16D57">
            <w:pPr>
              <w:pStyle w:val="TableColHeadingCenter"/>
              <w:spacing w:before="20" w:after="20"/>
            </w:pPr>
            <w:r w:rsidRPr="002D7963">
              <w:t>Percent</w:t>
            </w:r>
            <w:r w:rsidR="00B03B9C" w:rsidRPr="002D7963">
              <w:t>age</w:t>
            </w:r>
            <w:r w:rsidRPr="002D7963">
              <w:t xml:space="preserve"> partially meeting expectations</w:t>
            </w:r>
          </w:p>
        </w:tc>
        <w:tc>
          <w:tcPr>
            <w:tcW w:w="1374" w:type="pct"/>
            <w:gridSpan w:val="3"/>
            <w:vAlign w:val="center"/>
          </w:tcPr>
          <w:p w14:paraId="06D5D5A2" w14:textId="751D788C" w:rsidR="00D16D57" w:rsidRPr="002D7963" w:rsidRDefault="00D16D57">
            <w:pPr>
              <w:pStyle w:val="TableColHeadingCenter"/>
              <w:spacing w:before="20" w:after="20"/>
            </w:pPr>
            <w:r w:rsidRPr="002D7963">
              <w:t>Percent</w:t>
            </w:r>
            <w:r w:rsidR="00B03B9C" w:rsidRPr="002D7963">
              <w:t>age</w:t>
            </w:r>
            <w:r w:rsidRPr="002D7963">
              <w:t xml:space="preserve"> not meeting expectations</w:t>
            </w:r>
          </w:p>
        </w:tc>
      </w:tr>
      <w:tr w:rsidR="00D16D57" w:rsidRPr="002D7963" w14:paraId="18A015FC"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1AEC2126" w14:textId="77777777" w:rsidR="00D16D57" w:rsidRPr="002D7963" w:rsidRDefault="00D16D57">
            <w:pPr>
              <w:pStyle w:val="TableColHeadingCenter"/>
              <w:spacing w:before="20" w:after="20"/>
            </w:pPr>
          </w:p>
        </w:tc>
        <w:tc>
          <w:tcPr>
            <w:tcW w:w="458" w:type="pct"/>
            <w:vMerge/>
            <w:vAlign w:val="bottom"/>
          </w:tcPr>
          <w:p w14:paraId="6FC06C3E" w14:textId="77777777" w:rsidR="00D16D57" w:rsidRPr="002D7963" w:rsidRDefault="00D16D57">
            <w:pPr>
              <w:pStyle w:val="TableColHeadingCenter"/>
              <w:spacing w:before="20" w:after="20"/>
            </w:pPr>
          </w:p>
        </w:tc>
        <w:tc>
          <w:tcPr>
            <w:tcW w:w="458" w:type="pct"/>
            <w:vAlign w:val="center"/>
          </w:tcPr>
          <w:p w14:paraId="440584A1" w14:textId="77777777" w:rsidR="00D16D57" w:rsidRPr="002D7963" w:rsidRDefault="00D16D57">
            <w:pPr>
              <w:pStyle w:val="TableColHeadingCenter"/>
              <w:spacing w:before="20" w:after="20"/>
            </w:pPr>
            <w:r w:rsidRPr="002D7963">
              <w:t>2022</w:t>
            </w:r>
          </w:p>
        </w:tc>
        <w:tc>
          <w:tcPr>
            <w:tcW w:w="458" w:type="pct"/>
            <w:vAlign w:val="center"/>
          </w:tcPr>
          <w:p w14:paraId="22BDE2F1" w14:textId="77777777" w:rsidR="00D16D57" w:rsidRPr="002D7963" w:rsidRDefault="00D16D57">
            <w:pPr>
              <w:pStyle w:val="TableColHeadingCenter"/>
              <w:spacing w:before="20" w:after="20"/>
            </w:pPr>
            <w:r w:rsidRPr="002D7963">
              <w:t>2023</w:t>
            </w:r>
          </w:p>
        </w:tc>
        <w:tc>
          <w:tcPr>
            <w:tcW w:w="459" w:type="pct"/>
            <w:vAlign w:val="center"/>
          </w:tcPr>
          <w:p w14:paraId="69B7F1D8"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50C5D172" w14:textId="77777777" w:rsidR="00D16D57" w:rsidRPr="002D7963" w:rsidRDefault="00D16D57">
            <w:pPr>
              <w:pStyle w:val="TableColHeadingCenter"/>
              <w:spacing w:before="20" w:after="20"/>
            </w:pPr>
            <w:r w:rsidRPr="002D7963">
              <w:t>2022</w:t>
            </w:r>
          </w:p>
        </w:tc>
        <w:tc>
          <w:tcPr>
            <w:tcW w:w="458" w:type="pct"/>
            <w:vAlign w:val="center"/>
          </w:tcPr>
          <w:p w14:paraId="5000E46B" w14:textId="77777777" w:rsidR="00D16D57" w:rsidRPr="002D7963" w:rsidRDefault="00D16D57">
            <w:pPr>
              <w:pStyle w:val="TableColHeadingCenter"/>
              <w:spacing w:before="20" w:after="20"/>
            </w:pPr>
            <w:r w:rsidRPr="002D7963">
              <w:t>2023</w:t>
            </w:r>
          </w:p>
        </w:tc>
        <w:tc>
          <w:tcPr>
            <w:tcW w:w="458" w:type="pct"/>
            <w:vAlign w:val="center"/>
          </w:tcPr>
          <w:p w14:paraId="4D47CD30"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56978EFD" w14:textId="77777777" w:rsidR="00D16D57" w:rsidRPr="002D7963" w:rsidRDefault="00D16D57">
            <w:pPr>
              <w:pStyle w:val="TableColHeadingCenter"/>
              <w:spacing w:before="20" w:after="20"/>
            </w:pPr>
            <w:r w:rsidRPr="002D7963">
              <w:t>2022</w:t>
            </w:r>
          </w:p>
        </w:tc>
        <w:tc>
          <w:tcPr>
            <w:tcW w:w="458" w:type="pct"/>
            <w:vAlign w:val="center"/>
          </w:tcPr>
          <w:p w14:paraId="0F5576F9" w14:textId="77777777" w:rsidR="00D16D57" w:rsidRPr="002D7963" w:rsidRDefault="00D16D57">
            <w:pPr>
              <w:pStyle w:val="TableColHeadingCenter"/>
              <w:spacing w:before="20" w:after="20"/>
            </w:pPr>
            <w:r w:rsidRPr="002D7963">
              <w:t>2023</w:t>
            </w:r>
          </w:p>
        </w:tc>
        <w:tc>
          <w:tcPr>
            <w:tcW w:w="458" w:type="pct"/>
            <w:vAlign w:val="center"/>
          </w:tcPr>
          <w:p w14:paraId="5CC1F9FC" w14:textId="77777777" w:rsidR="00D16D57" w:rsidRPr="002D7963" w:rsidRDefault="00D16D57">
            <w:pPr>
              <w:pStyle w:val="TableColHeadingCenter"/>
              <w:spacing w:before="20" w:after="20"/>
              <w:rPr>
                <w:spacing w:val="-4"/>
              </w:rPr>
            </w:pPr>
            <w:r w:rsidRPr="002D7963">
              <w:rPr>
                <w:spacing w:val="-4"/>
              </w:rPr>
              <w:t>State (2023)</w:t>
            </w:r>
          </w:p>
        </w:tc>
      </w:tr>
      <w:tr w:rsidR="00D16D57" w:rsidRPr="002D7963" w14:paraId="4C211056"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0782B6E"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3</w:t>
            </w:r>
          </w:p>
        </w:tc>
        <w:tc>
          <w:tcPr>
            <w:tcW w:w="458" w:type="pct"/>
            <w:vAlign w:val="center"/>
          </w:tcPr>
          <w:p w14:paraId="2D26EE5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73</w:t>
            </w:r>
          </w:p>
        </w:tc>
        <w:tc>
          <w:tcPr>
            <w:tcW w:w="458" w:type="pct"/>
            <w:vAlign w:val="center"/>
          </w:tcPr>
          <w:p w14:paraId="4992F94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51</w:t>
            </w:r>
          </w:p>
        </w:tc>
        <w:tc>
          <w:tcPr>
            <w:tcW w:w="458" w:type="pct"/>
            <w:vAlign w:val="center"/>
          </w:tcPr>
          <w:p w14:paraId="2671883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58</w:t>
            </w:r>
          </w:p>
        </w:tc>
        <w:tc>
          <w:tcPr>
            <w:tcW w:w="459" w:type="pct"/>
            <w:vAlign w:val="center"/>
          </w:tcPr>
          <w:p w14:paraId="6C843A2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27B84B5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42</w:t>
            </w:r>
          </w:p>
        </w:tc>
        <w:tc>
          <w:tcPr>
            <w:tcW w:w="458" w:type="pct"/>
            <w:vAlign w:val="center"/>
          </w:tcPr>
          <w:p w14:paraId="642EA8E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37</w:t>
            </w:r>
          </w:p>
        </w:tc>
        <w:tc>
          <w:tcPr>
            <w:tcW w:w="458" w:type="pct"/>
            <w:vAlign w:val="center"/>
          </w:tcPr>
          <w:p w14:paraId="6D12D2D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39</w:t>
            </w:r>
          </w:p>
        </w:tc>
        <w:tc>
          <w:tcPr>
            <w:tcW w:w="458" w:type="pct"/>
            <w:vAlign w:val="center"/>
          </w:tcPr>
          <w:p w14:paraId="062FD7B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w:t>
            </w:r>
          </w:p>
        </w:tc>
        <w:tc>
          <w:tcPr>
            <w:tcW w:w="458" w:type="pct"/>
            <w:vAlign w:val="center"/>
          </w:tcPr>
          <w:p w14:paraId="7473CF0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5</w:t>
            </w:r>
          </w:p>
        </w:tc>
        <w:tc>
          <w:tcPr>
            <w:tcW w:w="458" w:type="pct"/>
            <w:vAlign w:val="bottom"/>
          </w:tcPr>
          <w:p w14:paraId="19D99B2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20</w:t>
            </w:r>
          </w:p>
        </w:tc>
      </w:tr>
      <w:tr w:rsidR="00D16D57" w:rsidRPr="002D7963" w14:paraId="50756E42" w14:textId="77777777">
        <w:tc>
          <w:tcPr>
            <w:tcW w:w="418" w:type="pct"/>
          </w:tcPr>
          <w:p w14:paraId="2B7C9ACB"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4</w:t>
            </w:r>
          </w:p>
        </w:tc>
        <w:tc>
          <w:tcPr>
            <w:tcW w:w="458" w:type="pct"/>
            <w:vAlign w:val="center"/>
          </w:tcPr>
          <w:p w14:paraId="664B38A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72</w:t>
            </w:r>
          </w:p>
        </w:tc>
        <w:tc>
          <w:tcPr>
            <w:tcW w:w="458" w:type="pct"/>
            <w:vAlign w:val="center"/>
          </w:tcPr>
          <w:p w14:paraId="6EC8855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71</w:t>
            </w:r>
          </w:p>
        </w:tc>
        <w:tc>
          <w:tcPr>
            <w:tcW w:w="458" w:type="pct"/>
            <w:vAlign w:val="center"/>
          </w:tcPr>
          <w:p w14:paraId="1DB0BA1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76</w:t>
            </w:r>
          </w:p>
        </w:tc>
        <w:tc>
          <w:tcPr>
            <w:tcW w:w="459" w:type="pct"/>
            <w:vAlign w:val="center"/>
          </w:tcPr>
          <w:p w14:paraId="1FE0E47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45</w:t>
            </w:r>
          </w:p>
        </w:tc>
        <w:tc>
          <w:tcPr>
            <w:tcW w:w="458" w:type="pct"/>
            <w:vAlign w:val="center"/>
          </w:tcPr>
          <w:p w14:paraId="11A8B13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28</w:t>
            </w:r>
          </w:p>
        </w:tc>
        <w:tc>
          <w:tcPr>
            <w:tcW w:w="458" w:type="pct"/>
            <w:vAlign w:val="center"/>
          </w:tcPr>
          <w:p w14:paraId="0FA2A57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22</w:t>
            </w:r>
          </w:p>
        </w:tc>
        <w:tc>
          <w:tcPr>
            <w:tcW w:w="458" w:type="pct"/>
            <w:vAlign w:val="center"/>
          </w:tcPr>
          <w:p w14:paraId="6DB2284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37</w:t>
            </w:r>
          </w:p>
        </w:tc>
        <w:tc>
          <w:tcPr>
            <w:tcW w:w="458" w:type="pct"/>
            <w:vAlign w:val="center"/>
          </w:tcPr>
          <w:p w14:paraId="66BF530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center"/>
          </w:tcPr>
          <w:p w14:paraId="54E01DE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bottom"/>
          </w:tcPr>
          <w:p w14:paraId="34E8579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18</w:t>
            </w:r>
          </w:p>
        </w:tc>
      </w:tr>
      <w:tr w:rsidR="00D16D57" w:rsidRPr="002D7963" w14:paraId="70B497FD"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413C679"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5</w:t>
            </w:r>
          </w:p>
        </w:tc>
        <w:tc>
          <w:tcPr>
            <w:tcW w:w="458" w:type="pct"/>
            <w:vAlign w:val="center"/>
          </w:tcPr>
          <w:p w14:paraId="45B1EA6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59</w:t>
            </w:r>
          </w:p>
        </w:tc>
        <w:tc>
          <w:tcPr>
            <w:tcW w:w="458" w:type="pct"/>
            <w:vAlign w:val="center"/>
          </w:tcPr>
          <w:p w14:paraId="557A07B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63</w:t>
            </w:r>
          </w:p>
        </w:tc>
        <w:tc>
          <w:tcPr>
            <w:tcW w:w="458" w:type="pct"/>
            <w:vAlign w:val="center"/>
          </w:tcPr>
          <w:p w14:paraId="4588092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75</w:t>
            </w:r>
          </w:p>
        </w:tc>
        <w:tc>
          <w:tcPr>
            <w:tcW w:w="459" w:type="pct"/>
            <w:vAlign w:val="center"/>
          </w:tcPr>
          <w:p w14:paraId="0ED4AE3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102BFD3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34</w:t>
            </w:r>
          </w:p>
        </w:tc>
        <w:tc>
          <w:tcPr>
            <w:tcW w:w="458" w:type="pct"/>
            <w:vAlign w:val="center"/>
          </w:tcPr>
          <w:p w14:paraId="029D4E1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25</w:t>
            </w:r>
          </w:p>
        </w:tc>
        <w:tc>
          <w:tcPr>
            <w:tcW w:w="458" w:type="pct"/>
            <w:vAlign w:val="center"/>
          </w:tcPr>
          <w:p w14:paraId="67CA9E6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46</w:t>
            </w:r>
          </w:p>
        </w:tc>
        <w:tc>
          <w:tcPr>
            <w:tcW w:w="458" w:type="pct"/>
            <w:vAlign w:val="center"/>
          </w:tcPr>
          <w:p w14:paraId="632BB68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1F06331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0</w:t>
            </w:r>
          </w:p>
        </w:tc>
        <w:tc>
          <w:tcPr>
            <w:tcW w:w="458" w:type="pct"/>
            <w:vAlign w:val="bottom"/>
          </w:tcPr>
          <w:p w14:paraId="4BE3796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13</w:t>
            </w:r>
          </w:p>
        </w:tc>
      </w:tr>
      <w:tr w:rsidR="00D16D57" w:rsidRPr="002D7963" w14:paraId="1B1B350E" w14:textId="77777777">
        <w:tc>
          <w:tcPr>
            <w:tcW w:w="418" w:type="pct"/>
          </w:tcPr>
          <w:p w14:paraId="5B37BA9F"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6</w:t>
            </w:r>
          </w:p>
        </w:tc>
        <w:tc>
          <w:tcPr>
            <w:tcW w:w="458" w:type="pct"/>
            <w:vAlign w:val="center"/>
          </w:tcPr>
          <w:p w14:paraId="03FF4D64" w14:textId="3FEC78A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448B0D1" w14:textId="6DDE76A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3B44AAC" w14:textId="0A7B2E3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56A16EF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0A2BDD32" w14:textId="32A9323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FD16F40" w14:textId="1FF895A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0A5CAE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63660C42" w14:textId="1E92763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CF121FB" w14:textId="73CF206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9B18A81" w14:textId="6C1B279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r>
      <w:tr w:rsidR="00D16D57" w:rsidRPr="002D7963" w14:paraId="466C161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DCF2AC8"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7</w:t>
            </w:r>
          </w:p>
        </w:tc>
        <w:tc>
          <w:tcPr>
            <w:tcW w:w="458" w:type="pct"/>
            <w:vAlign w:val="center"/>
          </w:tcPr>
          <w:p w14:paraId="0FA92C8D" w14:textId="68CAEF1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81ED44B" w14:textId="4C4470AC"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1C32E7F" w14:textId="78A34C5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37DB6B2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38</w:t>
            </w:r>
          </w:p>
        </w:tc>
        <w:tc>
          <w:tcPr>
            <w:tcW w:w="458" w:type="pct"/>
            <w:vAlign w:val="center"/>
          </w:tcPr>
          <w:p w14:paraId="77AB30D4" w14:textId="2BB4F8A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D7D2E8C" w14:textId="58B4F8E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66FA2A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43C09D64" w14:textId="31BDEA5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F62D74D" w14:textId="5DD41AC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1DEA73E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22</w:t>
            </w:r>
          </w:p>
        </w:tc>
      </w:tr>
      <w:tr w:rsidR="00D16D57" w:rsidRPr="002D7963" w14:paraId="0EA11612" w14:textId="77777777">
        <w:tc>
          <w:tcPr>
            <w:tcW w:w="418" w:type="pct"/>
          </w:tcPr>
          <w:p w14:paraId="3B994A26"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8</w:t>
            </w:r>
          </w:p>
        </w:tc>
        <w:tc>
          <w:tcPr>
            <w:tcW w:w="458" w:type="pct"/>
            <w:vAlign w:val="center"/>
          </w:tcPr>
          <w:p w14:paraId="02BE7810" w14:textId="2D14BC0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010B2A3" w14:textId="0F7D5F8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BA1F33A" w14:textId="57C6D73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0EFCEB0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38</w:t>
            </w:r>
          </w:p>
        </w:tc>
        <w:tc>
          <w:tcPr>
            <w:tcW w:w="458" w:type="pct"/>
            <w:vAlign w:val="center"/>
          </w:tcPr>
          <w:p w14:paraId="17D09E25" w14:textId="023A7D7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94FB2EE" w14:textId="18ED2CE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19024D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51E2E1F0" w14:textId="5DE17E5A"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802A21C" w14:textId="2EB9360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6811D18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20</w:t>
            </w:r>
          </w:p>
        </w:tc>
      </w:tr>
      <w:tr w:rsidR="00D16D57" w:rsidRPr="002D7963" w14:paraId="3739480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4D87014" w14:textId="77777777" w:rsidR="00D16D57" w:rsidRPr="002D7963" w:rsidRDefault="00D16D57">
            <w:pPr>
              <w:pStyle w:val="TableText"/>
              <w:spacing w:before="20" w:after="20"/>
              <w:jc w:val="center"/>
              <w:rPr>
                <w:rFonts w:ascii="Franklin Gothic Book" w:hAnsi="Franklin Gothic Book"/>
                <w:spacing w:val="-4"/>
              </w:rPr>
            </w:pPr>
            <w:r w:rsidRPr="002D7963">
              <w:rPr>
                <w:rFonts w:ascii="Franklin Gothic Book" w:hAnsi="Franklin Gothic Book"/>
                <w:spacing w:val="-4"/>
              </w:rPr>
              <w:t>3-8</w:t>
            </w:r>
          </w:p>
        </w:tc>
        <w:tc>
          <w:tcPr>
            <w:tcW w:w="458" w:type="pct"/>
            <w:vAlign w:val="center"/>
          </w:tcPr>
          <w:p w14:paraId="0E508A4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204</w:t>
            </w:r>
          </w:p>
        </w:tc>
        <w:tc>
          <w:tcPr>
            <w:tcW w:w="458" w:type="pct"/>
            <w:vAlign w:val="center"/>
          </w:tcPr>
          <w:p w14:paraId="42D6A06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61</w:t>
            </w:r>
          </w:p>
        </w:tc>
        <w:tc>
          <w:tcPr>
            <w:tcW w:w="458" w:type="pct"/>
            <w:vAlign w:val="center"/>
          </w:tcPr>
          <w:p w14:paraId="3ED4C05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69</w:t>
            </w:r>
          </w:p>
        </w:tc>
        <w:tc>
          <w:tcPr>
            <w:tcW w:w="459" w:type="pct"/>
            <w:vAlign w:val="center"/>
          </w:tcPr>
          <w:p w14:paraId="02E3046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5A2B90A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35</w:t>
            </w:r>
          </w:p>
        </w:tc>
        <w:tc>
          <w:tcPr>
            <w:tcW w:w="458" w:type="pct"/>
            <w:vAlign w:val="center"/>
          </w:tcPr>
          <w:p w14:paraId="5458E58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28</w:t>
            </w:r>
          </w:p>
        </w:tc>
        <w:tc>
          <w:tcPr>
            <w:tcW w:w="458" w:type="pct"/>
            <w:vAlign w:val="center"/>
          </w:tcPr>
          <w:p w14:paraId="7169755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75C808A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center"/>
          </w:tcPr>
          <w:p w14:paraId="16021FA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bottom"/>
          </w:tcPr>
          <w:p w14:paraId="6A8624A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18</w:t>
            </w:r>
          </w:p>
        </w:tc>
      </w:tr>
      <w:tr w:rsidR="00D16D57" w:rsidRPr="002D7963" w14:paraId="290210D3" w14:textId="77777777">
        <w:tc>
          <w:tcPr>
            <w:tcW w:w="418" w:type="pct"/>
          </w:tcPr>
          <w:p w14:paraId="2B8E00B4"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10</w:t>
            </w:r>
          </w:p>
        </w:tc>
        <w:tc>
          <w:tcPr>
            <w:tcW w:w="458" w:type="pct"/>
            <w:vAlign w:val="center"/>
          </w:tcPr>
          <w:p w14:paraId="01BDB50A" w14:textId="1259D97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5D6E439" w14:textId="1BF8BC4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FFE4342" w14:textId="305B573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5867490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50</w:t>
            </w:r>
          </w:p>
        </w:tc>
        <w:tc>
          <w:tcPr>
            <w:tcW w:w="458" w:type="pct"/>
            <w:vAlign w:val="center"/>
          </w:tcPr>
          <w:p w14:paraId="0D69ED76" w14:textId="3B2DC30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3C77FC4" w14:textId="659ED80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77D490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6C66C484" w14:textId="19D2562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D8DE048" w14:textId="353F758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06E20C6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9</w:t>
            </w:r>
          </w:p>
        </w:tc>
      </w:tr>
    </w:tbl>
    <w:p w14:paraId="3C469E4A" w14:textId="2EA9FC57" w:rsidR="00D16D57" w:rsidRPr="002D7963" w:rsidRDefault="00D16D57" w:rsidP="004F3D0B">
      <w:pPr>
        <w:pStyle w:val="TableTitleAppxE"/>
        <w:spacing w:before="240"/>
      </w:pPr>
      <w:bookmarkStart w:id="192" w:name="_Toc165823941"/>
      <w:r w:rsidRPr="002D7963">
        <w:t>Table E</w:t>
      </w:r>
      <w:r w:rsidR="00F33EB1" w:rsidRPr="002D7963">
        <w:t>18</w:t>
      </w:r>
      <w:r w:rsidR="00B03B9C" w:rsidRPr="002D7963">
        <w:t>.</w:t>
      </w:r>
      <w:r w:rsidRPr="002D7963">
        <w:t xml:space="preserve"> Dover-Sherborn</w:t>
      </w:r>
      <w:r w:rsidR="0090213D" w:rsidRPr="0090213D">
        <w:t xml:space="preserve"> </w:t>
      </w:r>
      <w:r w:rsidR="00207265">
        <w:t>RSD</w:t>
      </w:r>
      <w:r w:rsidR="00B03B9C" w:rsidRPr="002D7963">
        <w:t>:</w:t>
      </w:r>
      <w:r w:rsidRPr="002D7963">
        <w:t xml:space="preserve"> Next-Generation MCAS Mathematics Achievement by Grade, 2022-2023</w:t>
      </w:r>
      <w:bookmarkEnd w:id="192"/>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16D57" w:rsidRPr="002D7963" w14:paraId="65D0C5D6"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7C336435" w14:textId="77777777" w:rsidR="00D16D57" w:rsidRPr="002D7963" w:rsidRDefault="00D16D57">
            <w:pPr>
              <w:pStyle w:val="TableColHeadingLeft"/>
              <w:spacing w:before="20" w:after="20"/>
              <w:jc w:val="center"/>
            </w:pPr>
            <w:r w:rsidRPr="002D7963">
              <w:t>Grade</w:t>
            </w:r>
          </w:p>
        </w:tc>
        <w:tc>
          <w:tcPr>
            <w:tcW w:w="458" w:type="pct"/>
            <w:vMerge w:val="restart"/>
            <w:vAlign w:val="center"/>
          </w:tcPr>
          <w:p w14:paraId="5A983199" w14:textId="29012D36" w:rsidR="00D16D57" w:rsidRPr="002D7963" w:rsidRDefault="00D16D57">
            <w:pPr>
              <w:pStyle w:val="TableColHeadingCenter"/>
              <w:spacing w:before="20" w:after="20"/>
            </w:pPr>
            <w:r w:rsidRPr="002D7963">
              <w:t xml:space="preserve"># </w:t>
            </w:r>
            <w:r w:rsidR="00B03B9C" w:rsidRPr="002D7963">
              <w:t>i</w:t>
            </w:r>
            <w:r w:rsidRPr="002D7963">
              <w:t>ncluded (2023)</w:t>
            </w:r>
          </w:p>
        </w:tc>
        <w:tc>
          <w:tcPr>
            <w:tcW w:w="1375" w:type="pct"/>
            <w:gridSpan w:val="3"/>
            <w:vAlign w:val="bottom"/>
          </w:tcPr>
          <w:p w14:paraId="1BB3AD99" w14:textId="381DF545" w:rsidR="00D16D57" w:rsidRPr="002D7963" w:rsidRDefault="00D16D57">
            <w:pPr>
              <w:pStyle w:val="TableColHeadingCenter"/>
              <w:spacing w:before="20" w:after="20"/>
            </w:pPr>
            <w:r w:rsidRPr="002D7963">
              <w:t>Percent</w:t>
            </w:r>
            <w:r w:rsidR="00B03B9C" w:rsidRPr="002D7963">
              <w:t>age</w:t>
            </w:r>
            <w:r w:rsidRPr="002D7963">
              <w:t xml:space="preserve"> meeting or exceeding expectations</w:t>
            </w:r>
          </w:p>
        </w:tc>
        <w:tc>
          <w:tcPr>
            <w:tcW w:w="1374" w:type="pct"/>
            <w:gridSpan w:val="3"/>
            <w:vAlign w:val="center"/>
          </w:tcPr>
          <w:p w14:paraId="57179974" w14:textId="0D0C1346" w:rsidR="00D16D57" w:rsidRPr="002D7963" w:rsidRDefault="00D16D57">
            <w:pPr>
              <w:pStyle w:val="TableColHeadingCenter"/>
              <w:spacing w:before="20" w:after="20"/>
            </w:pPr>
            <w:r w:rsidRPr="002D7963">
              <w:t>Percent</w:t>
            </w:r>
            <w:r w:rsidR="00B03B9C" w:rsidRPr="002D7963">
              <w:t>age</w:t>
            </w:r>
            <w:r w:rsidRPr="002D7963">
              <w:t xml:space="preserve"> partially meeting expectations</w:t>
            </w:r>
          </w:p>
        </w:tc>
        <w:tc>
          <w:tcPr>
            <w:tcW w:w="1374" w:type="pct"/>
            <w:gridSpan w:val="3"/>
            <w:vAlign w:val="center"/>
          </w:tcPr>
          <w:p w14:paraId="3F66CCEF" w14:textId="5700D0AD" w:rsidR="00D16D57" w:rsidRPr="002D7963" w:rsidRDefault="00D16D57">
            <w:pPr>
              <w:pStyle w:val="TableColHeadingCenter"/>
              <w:spacing w:before="20" w:after="20"/>
            </w:pPr>
            <w:r w:rsidRPr="002D7963">
              <w:t>Percent</w:t>
            </w:r>
            <w:r w:rsidR="00B03B9C" w:rsidRPr="002D7963">
              <w:t>age</w:t>
            </w:r>
            <w:r w:rsidRPr="002D7963">
              <w:t xml:space="preserve"> not meeting expectations</w:t>
            </w:r>
          </w:p>
        </w:tc>
      </w:tr>
      <w:tr w:rsidR="00D16D57" w:rsidRPr="002D7963" w14:paraId="5DDBABED"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15429ADB" w14:textId="77777777" w:rsidR="00D16D57" w:rsidRPr="002D7963" w:rsidRDefault="00D16D57">
            <w:pPr>
              <w:pStyle w:val="TableColHeadingCenter"/>
              <w:spacing w:before="20" w:after="20"/>
            </w:pPr>
          </w:p>
        </w:tc>
        <w:tc>
          <w:tcPr>
            <w:tcW w:w="458" w:type="pct"/>
            <w:vMerge/>
            <w:vAlign w:val="bottom"/>
          </w:tcPr>
          <w:p w14:paraId="373B7D8E" w14:textId="77777777" w:rsidR="00D16D57" w:rsidRPr="002D7963" w:rsidRDefault="00D16D57">
            <w:pPr>
              <w:pStyle w:val="TableColHeadingCenter"/>
              <w:spacing w:before="20" w:after="20"/>
            </w:pPr>
          </w:p>
        </w:tc>
        <w:tc>
          <w:tcPr>
            <w:tcW w:w="458" w:type="pct"/>
            <w:vAlign w:val="center"/>
          </w:tcPr>
          <w:p w14:paraId="004C7AB2" w14:textId="77777777" w:rsidR="00D16D57" w:rsidRPr="002D7963" w:rsidRDefault="00D16D57">
            <w:pPr>
              <w:pStyle w:val="TableColHeadingCenter"/>
              <w:spacing w:before="20" w:after="20"/>
            </w:pPr>
            <w:r w:rsidRPr="002D7963">
              <w:t>2022</w:t>
            </w:r>
          </w:p>
        </w:tc>
        <w:tc>
          <w:tcPr>
            <w:tcW w:w="458" w:type="pct"/>
            <w:vAlign w:val="center"/>
          </w:tcPr>
          <w:p w14:paraId="110BA46E" w14:textId="77777777" w:rsidR="00D16D57" w:rsidRPr="002D7963" w:rsidRDefault="00D16D57">
            <w:pPr>
              <w:pStyle w:val="TableColHeadingCenter"/>
              <w:spacing w:before="20" w:after="20"/>
            </w:pPr>
            <w:r w:rsidRPr="002D7963">
              <w:t>2023</w:t>
            </w:r>
          </w:p>
        </w:tc>
        <w:tc>
          <w:tcPr>
            <w:tcW w:w="459" w:type="pct"/>
            <w:vAlign w:val="center"/>
          </w:tcPr>
          <w:p w14:paraId="06AFD86C"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230E5B85" w14:textId="77777777" w:rsidR="00D16D57" w:rsidRPr="002D7963" w:rsidRDefault="00D16D57">
            <w:pPr>
              <w:pStyle w:val="TableColHeadingCenter"/>
              <w:spacing w:before="20" w:after="20"/>
            </w:pPr>
            <w:r w:rsidRPr="002D7963">
              <w:t>2022</w:t>
            </w:r>
          </w:p>
        </w:tc>
        <w:tc>
          <w:tcPr>
            <w:tcW w:w="458" w:type="pct"/>
            <w:vAlign w:val="center"/>
          </w:tcPr>
          <w:p w14:paraId="78D9B065" w14:textId="77777777" w:rsidR="00D16D57" w:rsidRPr="002D7963" w:rsidRDefault="00D16D57">
            <w:pPr>
              <w:pStyle w:val="TableColHeadingCenter"/>
              <w:spacing w:before="20" w:after="20"/>
            </w:pPr>
            <w:r w:rsidRPr="002D7963">
              <w:t>2023</w:t>
            </w:r>
          </w:p>
        </w:tc>
        <w:tc>
          <w:tcPr>
            <w:tcW w:w="458" w:type="pct"/>
            <w:vAlign w:val="center"/>
          </w:tcPr>
          <w:p w14:paraId="5251161D"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0BCA4775" w14:textId="77777777" w:rsidR="00D16D57" w:rsidRPr="002D7963" w:rsidRDefault="00D16D57">
            <w:pPr>
              <w:pStyle w:val="TableColHeadingCenter"/>
              <w:spacing w:before="20" w:after="20"/>
            </w:pPr>
            <w:r w:rsidRPr="002D7963">
              <w:t>2022</w:t>
            </w:r>
          </w:p>
        </w:tc>
        <w:tc>
          <w:tcPr>
            <w:tcW w:w="458" w:type="pct"/>
            <w:vAlign w:val="center"/>
          </w:tcPr>
          <w:p w14:paraId="6A23FCB6" w14:textId="77777777" w:rsidR="00D16D57" w:rsidRPr="002D7963" w:rsidRDefault="00D16D57">
            <w:pPr>
              <w:pStyle w:val="TableColHeadingCenter"/>
              <w:spacing w:before="20" w:after="20"/>
            </w:pPr>
            <w:r w:rsidRPr="002D7963">
              <w:t>2023</w:t>
            </w:r>
          </w:p>
        </w:tc>
        <w:tc>
          <w:tcPr>
            <w:tcW w:w="458" w:type="pct"/>
            <w:vAlign w:val="center"/>
          </w:tcPr>
          <w:p w14:paraId="01A2CE94" w14:textId="77777777" w:rsidR="00D16D57" w:rsidRPr="002D7963" w:rsidRDefault="00D16D57">
            <w:pPr>
              <w:pStyle w:val="TableColHeadingCenter"/>
              <w:spacing w:before="20" w:after="20"/>
              <w:rPr>
                <w:spacing w:val="-4"/>
              </w:rPr>
            </w:pPr>
            <w:r w:rsidRPr="002D7963">
              <w:rPr>
                <w:spacing w:val="-4"/>
              </w:rPr>
              <w:t>State (2023)</w:t>
            </w:r>
          </w:p>
        </w:tc>
      </w:tr>
      <w:tr w:rsidR="00D16D57" w:rsidRPr="002D7963" w14:paraId="428F5681"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F5F8AB9"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3</w:t>
            </w:r>
          </w:p>
        </w:tc>
        <w:tc>
          <w:tcPr>
            <w:tcW w:w="458" w:type="pct"/>
            <w:vAlign w:val="center"/>
          </w:tcPr>
          <w:p w14:paraId="1F59C888" w14:textId="2D30401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26EBD68" w14:textId="2F188E0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D651ADD" w14:textId="5C0D4ED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2AC4998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5343AD6F" w14:textId="0595DBE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66154C9" w14:textId="6122124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EFE9E9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39</w:t>
            </w:r>
          </w:p>
        </w:tc>
        <w:tc>
          <w:tcPr>
            <w:tcW w:w="458" w:type="pct"/>
            <w:vAlign w:val="center"/>
          </w:tcPr>
          <w:p w14:paraId="49165B66" w14:textId="7324BE3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9BD2467" w14:textId="63A2C85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682A872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20</w:t>
            </w:r>
          </w:p>
        </w:tc>
      </w:tr>
      <w:tr w:rsidR="00D16D57" w:rsidRPr="002D7963" w14:paraId="38ADA18B" w14:textId="77777777">
        <w:tc>
          <w:tcPr>
            <w:tcW w:w="418" w:type="pct"/>
          </w:tcPr>
          <w:p w14:paraId="0FF67852"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4</w:t>
            </w:r>
          </w:p>
        </w:tc>
        <w:tc>
          <w:tcPr>
            <w:tcW w:w="458" w:type="pct"/>
            <w:vAlign w:val="center"/>
          </w:tcPr>
          <w:p w14:paraId="7D729303" w14:textId="76ED2CB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F7EE742" w14:textId="03D84FC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27A8A8C" w14:textId="1C79583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2221DFD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45</w:t>
            </w:r>
          </w:p>
        </w:tc>
        <w:tc>
          <w:tcPr>
            <w:tcW w:w="458" w:type="pct"/>
            <w:vAlign w:val="center"/>
          </w:tcPr>
          <w:p w14:paraId="08954A26" w14:textId="763AF8E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24A3DC3" w14:textId="4F6C4AA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530574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37</w:t>
            </w:r>
          </w:p>
        </w:tc>
        <w:tc>
          <w:tcPr>
            <w:tcW w:w="458" w:type="pct"/>
            <w:vAlign w:val="center"/>
          </w:tcPr>
          <w:p w14:paraId="3A90244B" w14:textId="0877D4B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6CD1641" w14:textId="7827216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44DBA09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18</w:t>
            </w:r>
          </w:p>
        </w:tc>
      </w:tr>
      <w:tr w:rsidR="00D16D57" w:rsidRPr="002D7963" w14:paraId="03944F38"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81B2AA8"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5</w:t>
            </w:r>
          </w:p>
        </w:tc>
        <w:tc>
          <w:tcPr>
            <w:tcW w:w="458" w:type="pct"/>
            <w:vAlign w:val="center"/>
          </w:tcPr>
          <w:p w14:paraId="45407514" w14:textId="10385DFC"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4D85875" w14:textId="5D7A34A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AC65254" w14:textId="34420B8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7551217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447E31AB" w14:textId="64C0603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84439C6" w14:textId="43378CE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2C6933C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46</w:t>
            </w:r>
          </w:p>
        </w:tc>
        <w:tc>
          <w:tcPr>
            <w:tcW w:w="458" w:type="pct"/>
            <w:vAlign w:val="center"/>
          </w:tcPr>
          <w:p w14:paraId="5AF51544" w14:textId="45251D8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073DAAB9" w14:textId="3BE9E8C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63CB269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13</w:t>
            </w:r>
          </w:p>
        </w:tc>
      </w:tr>
      <w:tr w:rsidR="00D16D57" w:rsidRPr="002D7963" w14:paraId="2A2A1C51" w14:textId="77777777">
        <w:tc>
          <w:tcPr>
            <w:tcW w:w="418" w:type="pct"/>
          </w:tcPr>
          <w:p w14:paraId="6BAFBB15"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6</w:t>
            </w:r>
          </w:p>
        </w:tc>
        <w:tc>
          <w:tcPr>
            <w:tcW w:w="458" w:type="pct"/>
            <w:vAlign w:val="center"/>
          </w:tcPr>
          <w:p w14:paraId="4FA9071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168</w:t>
            </w:r>
          </w:p>
        </w:tc>
        <w:tc>
          <w:tcPr>
            <w:tcW w:w="458" w:type="pct"/>
            <w:vAlign w:val="center"/>
          </w:tcPr>
          <w:p w14:paraId="2282F8B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71</w:t>
            </w:r>
          </w:p>
        </w:tc>
        <w:tc>
          <w:tcPr>
            <w:tcW w:w="458" w:type="pct"/>
            <w:vAlign w:val="center"/>
          </w:tcPr>
          <w:p w14:paraId="158C772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69</w:t>
            </w:r>
          </w:p>
        </w:tc>
        <w:tc>
          <w:tcPr>
            <w:tcW w:w="459" w:type="pct"/>
            <w:vAlign w:val="center"/>
          </w:tcPr>
          <w:p w14:paraId="48C2B6A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70E60F1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25</w:t>
            </w:r>
          </w:p>
        </w:tc>
        <w:tc>
          <w:tcPr>
            <w:tcW w:w="458" w:type="pct"/>
            <w:vAlign w:val="center"/>
          </w:tcPr>
          <w:p w14:paraId="44DCD65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29</w:t>
            </w:r>
          </w:p>
        </w:tc>
        <w:tc>
          <w:tcPr>
            <w:tcW w:w="458" w:type="pct"/>
            <w:vAlign w:val="center"/>
          </w:tcPr>
          <w:p w14:paraId="6716C4D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6F8AE0D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center"/>
          </w:tcPr>
          <w:p w14:paraId="3DDFBB4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center"/>
          </w:tcPr>
          <w:p w14:paraId="4B201DF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r>
      <w:tr w:rsidR="00D16D57" w:rsidRPr="002D7963" w14:paraId="3FBBC276"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C8D20E0"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7</w:t>
            </w:r>
          </w:p>
        </w:tc>
        <w:tc>
          <w:tcPr>
            <w:tcW w:w="458" w:type="pct"/>
            <w:vAlign w:val="center"/>
          </w:tcPr>
          <w:p w14:paraId="3D32F5D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153</w:t>
            </w:r>
          </w:p>
        </w:tc>
        <w:tc>
          <w:tcPr>
            <w:tcW w:w="458" w:type="pct"/>
            <w:vAlign w:val="center"/>
          </w:tcPr>
          <w:p w14:paraId="670ED38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73</w:t>
            </w:r>
          </w:p>
        </w:tc>
        <w:tc>
          <w:tcPr>
            <w:tcW w:w="458" w:type="pct"/>
            <w:vAlign w:val="center"/>
          </w:tcPr>
          <w:p w14:paraId="3ED5133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73</w:t>
            </w:r>
          </w:p>
        </w:tc>
        <w:tc>
          <w:tcPr>
            <w:tcW w:w="459" w:type="pct"/>
            <w:vAlign w:val="center"/>
          </w:tcPr>
          <w:p w14:paraId="0F4F21E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38</w:t>
            </w:r>
          </w:p>
        </w:tc>
        <w:tc>
          <w:tcPr>
            <w:tcW w:w="458" w:type="pct"/>
            <w:vAlign w:val="center"/>
          </w:tcPr>
          <w:p w14:paraId="69D3D36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24</w:t>
            </w:r>
          </w:p>
        </w:tc>
        <w:tc>
          <w:tcPr>
            <w:tcW w:w="458" w:type="pct"/>
            <w:vAlign w:val="center"/>
          </w:tcPr>
          <w:p w14:paraId="7E633E9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22</w:t>
            </w:r>
          </w:p>
        </w:tc>
        <w:tc>
          <w:tcPr>
            <w:tcW w:w="458" w:type="pct"/>
            <w:vAlign w:val="center"/>
          </w:tcPr>
          <w:p w14:paraId="4064E49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79A28ED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6C4E65A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5</w:t>
            </w:r>
          </w:p>
        </w:tc>
        <w:tc>
          <w:tcPr>
            <w:tcW w:w="458" w:type="pct"/>
            <w:vAlign w:val="bottom"/>
          </w:tcPr>
          <w:p w14:paraId="169DD33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22</w:t>
            </w:r>
          </w:p>
        </w:tc>
      </w:tr>
      <w:tr w:rsidR="00D16D57" w:rsidRPr="002D7963" w14:paraId="7589AF46" w14:textId="77777777">
        <w:tc>
          <w:tcPr>
            <w:tcW w:w="418" w:type="pct"/>
          </w:tcPr>
          <w:p w14:paraId="21200388"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8</w:t>
            </w:r>
          </w:p>
        </w:tc>
        <w:tc>
          <w:tcPr>
            <w:tcW w:w="458" w:type="pct"/>
            <w:vAlign w:val="center"/>
          </w:tcPr>
          <w:p w14:paraId="64344A0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148</w:t>
            </w:r>
          </w:p>
        </w:tc>
        <w:tc>
          <w:tcPr>
            <w:tcW w:w="458" w:type="pct"/>
            <w:vAlign w:val="center"/>
          </w:tcPr>
          <w:p w14:paraId="4507DAC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69</w:t>
            </w:r>
          </w:p>
        </w:tc>
        <w:tc>
          <w:tcPr>
            <w:tcW w:w="458" w:type="pct"/>
            <w:vAlign w:val="center"/>
          </w:tcPr>
          <w:p w14:paraId="5961235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66</w:t>
            </w:r>
          </w:p>
        </w:tc>
        <w:tc>
          <w:tcPr>
            <w:tcW w:w="459" w:type="pct"/>
            <w:vAlign w:val="center"/>
          </w:tcPr>
          <w:p w14:paraId="7E96988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38</w:t>
            </w:r>
          </w:p>
        </w:tc>
        <w:tc>
          <w:tcPr>
            <w:tcW w:w="458" w:type="pct"/>
            <w:vAlign w:val="center"/>
          </w:tcPr>
          <w:p w14:paraId="7266428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29</w:t>
            </w:r>
          </w:p>
        </w:tc>
        <w:tc>
          <w:tcPr>
            <w:tcW w:w="458" w:type="pct"/>
            <w:vAlign w:val="center"/>
          </w:tcPr>
          <w:p w14:paraId="58139DB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30</w:t>
            </w:r>
          </w:p>
        </w:tc>
        <w:tc>
          <w:tcPr>
            <w:tcW w:w="458" w:type="pct"/>
            <w:vAlign w:val="center"/>
          </w:tcPr>
          <w:p w14:paraId="03958F5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1BA959C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4AE6A26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0CF030B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20</w:t>
            </w:r>
          </w:p>
        </w:tc>
      </w:tr>
      <w:tr w:rsidR="00D16D57" w:rsidRPr="002D7963" w14:paraId="6BAD354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3E16059E" w14:textId="77777777" w:rsidR="00D16D57" w:rsidRPr="002D7963" w:rsidRDefault="00D16D57">
            <w:pPr>
              <w:pStyle w:val="TableText"/>
              <w:spacing w:before="20" w:after="20"/>
              <w:jc w:val="center"/>
              <w:rPr>
                <w:rFonts w:ascii="Franklin Gothic Book" w:hAnsi="Franklin Gothic Book"/>
                <w:spacing w:val="-4"/>
              </w:rPr>
            </w:pPr>
            <w:r w:rsidRPr="002D7963">
              <w:rPr>
                <w:rFonts w:ascii="Franklin Gothic Book" w:hAnsi="Franklin Gothic Book"/>
                <w:spacing w:val="-4"/>
              </w:rPr>
              <w:t>3-8</w:t>
            </w:r>
          </w:p>
        </w:tc>
        <w:tc>
          <w:tcPr>
            <w:tcW w:w="458" w:type="pct"/>
            <w:vAlign w:val="center"/>
          </w:tcPr>
          <w:p w14:paraId="6DE25B8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469</w:t>
            </w:r>
          </w:p>
        </w:tc>
        <w:tc>
          <w:tcPr>
            <w:tcW w:w="458" w:type="pct"/>
            <w:vAlign w:val="center"/>
          </w:tcPr>
          <w:p w14:paraId="1FDE682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71</w:t>
            </w:r>
          </w:p>
        </w:tc>
        <w:tc>
          <w:tcPr>
            <w:tcW w:w="458" w:type="pct"/>
            <w:vAlign w:val="center"/>
          </w:tcPr>
          <w:p w14:paraId="324E111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70</w:t>
            </w:r>
          </w:p>
        </w:tc>
        <w:tc>
          <w:tcPr>
            <w:tcW w:w="459" w:type="pct"/>
            <w:vAlign w:val="center"/>
          </w:tcPr>
          <w:p w14:paraId="77F3257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45F0BB8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26</w:t>
            </w:r>
          </w:p>
        </w:tc>
        <w:tc>
          <w:tcPr>
            <w:tcW w:w="458" w:type="pct"/>
            <w:vAlign w:val="center"/>
          </w:tcPr>
          <w:p w14:paraId="3F5691D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27</w:t>
            </w:r>
          </w:p>
        </w:tc>
        <w:tc>
          <w:tcPr>
            <w:tcW w:w="458" w:type="pct"/>
            <w:vAlign w:val="center"/>
          </w:tcPr>
          <w:p w14:paraId="7725CB9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0000E5B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3D7A0A7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0DF0D87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18</w:t>
            </w:r>
          </w:p>
        </w:tc>
      </w:tr>
      <w:tr w:rsidR="00D16D57" w:rsidRPr="002D7963" w14:paraId="06355DE0" w14:textId="77777777">
        <w:tc>
          <w:tcPr>
            <w:tcW w:w="418" w:type="pct"/>
          </w:tcPr>
          <w:p w14:paraId="6EE2D6A3"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10</w:t>
            </w:r>
          </w:p>
        </w:tc>
        <w:tc>
          <w:tcPr>
            <w:tcW w:w="458" w:type="pct"/>
            <w:vAlign w:val="center"/>
          </w:tcPr>
          <w:p w14:paraId="0F511B3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156</w:t>
            </w:r>
          </w:p>
        </w:tc>
        <w:tc>
          <w:tcPr>
            <w:tcW w:w="458" w:type="pct"/>
            <w:vAlign w:val="center"/>
          </w:tcPr>
          <w:p w14:paraId="358E958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82</w:t>
            </w:r>
          </w:p>
        </w:tc>
        <w:tc>
          <w:tcPr>
            <w:tcW w:w="458" w:type="pct"/>
            <w:vAlign w:val="center"/>
          </w:tcPr>
          <w:p w14:paraId="3A0C2A6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88</w:t>
            </w:r>
          </w:p>
        </w:tc>
        <w:tc>
          <w:tcPr>
            <w:tcW w:w="459" w:type="pct"/>
            <w:vAlign w:val="center"/>
          </w:tcPr>
          <w:p w14:paraId="7FC26AC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50</w:t>
            </w:r>
          </w:p>
        </w:tc>
        <w:tc>
          <w:tcPr>
            <w:tcW w:w="458" w:type="pct"/>
            <w:vAlign w:val="center"/>
          </w:tcPr>
          <w:p w14:paraId="6087668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17</w:t>
            </w:r>
          </w:p>
        </w:tc>
        <w:tc>
          <w:tcPr>
            <w:tcW w:w="458" w:type="pct"/>
            <w:vAlign w:val="center"/>
          </w:tcPr>
          <w:p w14:paraId="45761EA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11</w:t>
            </w:r>
          </w:p>
        </w:tc>
        <w:tc>
          <w:tcPr>
            <w:tcW w:w="458" w:type="pct"/>
            <w:vAlign w:val="center"/>
          </w:tcPr>
          <w:p w14:paraId="5F82573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26599AF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center"/>
          </w:tcPr>
          <w:p w14:paraId="569A234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bottom"/>
          </w:tcPr>
          <w:p w14:paraId="72496F0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9</w:t>
            </w:r>
          </w:p>
        </w:tc>
      </w:tr>
    </w:tbl>
    <w:p w14:paraId="485F1771" w14:textId="77777777" w:rsidR="00D16D57" w:rsidRPr="002D7963" w:rsidRDefault="00D16D57">
      <w:pPr>
        <w:spacing w:line="240" w:lineRule="auto"/>
        <w:rPr>
          <w:rFonts w:ascii="Franklin Gothic Book" w:hAnsi="Franklin Gothic Book"/>
          <w:sz w:val="20"/>
          <w:szCs w:val="20"/>
        </w:rPr>
      </w:pPr>
    </w:p>
    <w:bookmarkEnd w:id="186"/>
    <w:bookmarkEnd w:id="187"/>
    <w:p w14:paraId="479318F4" w14:textId="77777777" w:rsidR="00F33EB1" w:rsidRPr="002D7963" w:rsidRDefault="00F33EB1">
      <w:pPr>
        <w:spacing w:line="240" w:lineRule="auto"/>
        <w:rPr>
          <w:rFonts w:ascii="Franklin Gothic Demi" w:hAnsi="Franklin Gothic Demi"/>
        </w:rPr>
      </w:pPr>
      <w:r w:rsidRPr="002D7963">
        <w:br w:type="page"/>
      </w:r>
    </w:p>
    <w:p w14:paraId="03132551" w14:textId="3070415C" w:rsidR="00D16D57" w:rsidRPr="002D7963" w:rsidRDefault="00D16D57" w:rsidP="004F3D0B">
      <w:pPr>
        <w:pStyle w:val="TableTitleAppxE"/>
        <w:spacing w:before="240"/>
      </w:pPr>
      <w:bookmarkStart w:id="193" w:name="_Toc165823942"/>
      <w:r w:rsidRPr="002D7963">
        <w:lastRenderedPageBreak/>
        <w:t>Table E</w:t>
      </w:r>
      <w:r w:rsidR="00F33EB1" w:rsidRPr="002D7963">
        <w:t>19</w:t>
      </w:r>
      <w:r w:rsidR="00B03B9C" w:rsidRPr="002D7963">
        <w:t>.</w:t>
      </w:r>
      <w:r w:rsidRPr="002D7963">
        <w:t xml:space="preserve"> Dover</w:t>
      </w:r>
      <w:r w:rsidR="0090213D" w:rsidRPr="0090213D">
        <w:t xml:space="preserve"> </w:t>
      </w:r>
      <w:r w:rsidR="0090213D">
        <w:t>Public Schools</w:t>
      </w:r>
      <w:r w:rsidR="00B03B9C" w:rsidRPr="002D7963">
        <w:t>:</w:t>
      </w:r>
      <w:r w:rsidRPr="002D7963">
        <w:t xml:space="preserve"> Next-Generation MCAS Science Achievement by Grade, 2022-2023</w:t>
      </w:r>
      <w:bookmarkEnd w:id="193"/>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16D57" w:rsidRPr="002D7963" w14:paraId="725D3AB1"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108B510C" w14:textId="77777777" w:rsidR="00D16D57" w:rsidRPr="002D7963" w:rsidRDefault="00D16D57">
            <w:pPr>
              <w:pStyle w:val="TableColHeadingLeft"/>
              <w:spacing w:before="20" w:after="20"/>
              <w:jc w:val="center"/>
            </w:pPr>
            <w:r w:rsidRPr="002D7963">
              <w:t>Grade</w:t>
            </w:r>
          </w:p>
        </w:tc>
        <w:tc>
          <w:tcPr>
            <w:tcW w:w="458" w:type="pct"/>
            <w:vMerge w:val="restart"/>
            <w:vAlign w:val="center"/>
          </w:tcPr>
          <w:p w14:paraId="4BB0EAD0" w14:textId="4E4B2234" w:rsidR="00D16D57" w:rsidRPr="002D7963" w:rsidRDefault="00D16D57">
            <w:pPr>
              <w:pStyle w:val="TableColHeadingCenter"/>
              <w:spacing w:before="20" w:after="20"/>
            </w:pPr>
            <w:r w:rsidRPr="002D7963">
              <w:t xml:space="preserve"># </w:t>
            </w:r>
            <w:r w:rsidR="00B03B9C" w:rsidRPr="002D7963">
              <w:t>i</w:t>
            </w:r>
            <w:r w:rsidRPr="002D7963">
              <w:t>ncluded (2023)</w:t>
            </w:r>
          </w:p>
        </w:tc>
        <w:tc>
          <w:tcPr>
            <w:tcW w:w="1375" w:type="pct"/>
            <w:gridSpan w:val="3"/>
            <w:vAlign w:val="bottom"/>
          </w:tcPr>
          <w:p w14:paraId="5D2D19E8" w14:textId="14F46F8D" w:rsidR="00D16D57" w:rsidRPr="002D7963" w:rsidRDefault="00D16D57">
            <w:pPr>
              <w:pStyle w:val="TableColHeadingCenter"/>
              <w:spacing w:before="20" w:after="20"/>
            </w:pPr>
            <w:r w:rsidRPr="002D7963">
              <w:t>Percent</w:t>
            </w:r>
            <w:r w:rsidR="00B03B9C" w:rsidRPr="002D7963">
              <w:t>age</w:t>
            </w:r>
            <w:r w:rsidRPr="002D7963">
              <w:t xml:space="preserve"> meeting or exceeding expectations</w:t>
            </w:r>
          </w:p>
        </w:tc>
        <w:tc>
          <w:tcPr>
            <w:tcW w:w="1374" w:type="pct"/>
            <w:gridSpan w:val="3"/>
            <w:vAlign w:val="center"/>
          </w:tcPr>
          <w:p w14:paraId="2647CC26" w14:textId="4243790A" w:rsidR="00D16D57" w:rsidRPr="002D7963" w:rsidRDefault="00D16D57">
            <w:pPr>
              <w:pStyle w:val="TableColHeadingCenter"/>
              <w:spacing w:before="20" w:after="20"/>
            </w:pPr>
            <w:r w:rsidRPr="002D7963">
              <w:t>Percent</w:t>
            </w:r>
            <w:r w:rsidR="00B03B9C" w:rsidRPr="002D7963">
              <w:t>age</w:t>
            </w:r>
            <w:r w:rsidRPr="002D7963">
              <w:t xml:space="preserve"> partially meeting expectations</w:t>
            </w:r>
          </w:p>
        </w:tc>
        <w:tc>
          <w:tcPr>
            <w:tcW w:w="1374" w:type="pct"/>
            <w:gridSpan w:val="3"/>
            <w:vAlign w:val="center"/>
          </w:tcPr>
          <w:p w14:paraId="2B6F92BE" w14:textId="7B4294F5" w:rsidR="00D16D57" w:rsidRPr="002D7963" w:rsidRDefault="00D16D57">
            <w:pPr>
              <w:pStyle w:val="TableColHeadingCenter"/>
              <w:spacing w:before="20" w:after="20"/>
            </w:pPr>
            <w:r w:rsidRPr="002D7963">
              <w:t>Percent</w:t>
            </w:r>
            <w:r w:rsidR="00B03B9C" w:rsidRPr="002D7963">
              <w:t>age</w:t>
            </w:r>
            <w:r w:rsidRPr="002D7963">
              <w:t xml:space="preserve"> not meeting expectations</w:t>
            </w:r>
          </w:p>
        </w:tc>
      </w:tr>
      <w:tr w:rsidR="00D16D57" w:rsidRPr="002D7963" w14:paraId="5066F3D2"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7DA196ED" w14:textId="77777777" w:rsidR="00D16D57" w:rsidRPr="002D7963" w:rsidRDefault="00D16D57">
            <w:pPr>
              <w:pStyle w:val="TableColHeadingCenter"/>
              <w:spacing w:before="20" w:after="20"/>
            </w:pPr>
          </w:p>
        </w:tc>
        <w:tc>
          <w:tcPr>
            <w:tcW w:w="458" w:type="pct"/>
            <w:vMerge/>
            <w:vAlign w:val="bottom"/>
          </w:tcPr>
          <w:p w14:paraId="3B280167" w14:textId="77777777" w:rsidR="00D16D57" w:rsidRPr="002D7963" w:rsidRDefault="00D16D57">
            <w:pPr>
              <w:pStyle w:val="TableColHeadingCenter"/>
              <w:spacing w:before="20" w:after="20"/>
            </w:pPr>
          </w:p>
        </w:tc>
        <w:tc>
          <w:tcPr>
            <w:tcW w:w="458" w:type="pct"/>
            <w:vAlign w:val="center"/>
          </w:tcPr>
          <w:p w14:paraId="08CA9746" w14:textId="77777777" w:rsidR="00D16D57" w:rsidRPr="002D7963" w:rsidRDefault="00D16D57">
            <w:pPr>
              <w:pStyle w:val="TableColHeadingCenter"/>
              <w:spacing w:before="20" w:after="20"/>
            </w:pPr>
            <w:r w:rsidRPr="002D7963">
              <w:t>2022</w:t>
            </w:r>
          </w:p>
        </w:tc>
        <w:tc>
          <w:tcPr>
            <w:tcW w:w="458" w:type="pct"/>
            <w:vAlign w:val="center"/>
          </w:tcPr>
          <w:p w14:paraId="5F1A1D83" w14:textId="77777777" w:rsidR="00D16D57" w:rsidRPr="002D7963" w:rsidRDefault="00D16D57">
            <w:pPr>
              <w:pStyle w:val="TableColHeadingCenter"/>
              <w:spacing w:before="20" w:after="20"/>
            </w:pPr>
            <w:r w:rsidRPr="002D7963">
              <w:t>2023</w:t>
            </w:r>
          </w:p>
        </w:tc>
        <w:tc>
          <w:tcPr>
            <w:tcW w:w="459" w:type="pct"/>
            <w:vAlign w:val="center"/>
          </w:tcPr>
          <w:p w14:paraId="07EB1691"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60CD6256" w14:textId="77777777" w:rsidR="00D16D57" w:rsidRPr="002D7963" w:rsidRDefault="00D16D57">
            <w:pPr>
              <w:pStyle w:val="TableColHeadingCenter"/>
              <w:spacing w:before="20" w:after="20"/>
            </w:pPr>
            <w:r w:rsidRPr="002D7963">
              <w:t>2022</w:t>
            </w:r>
          </w:p>
        </w:tc>
        <w:tc>
          <w:tcPr>
            <w:tcW w:w="458" w:type="pct"/>
            <w:vAlign w:val="center"/>
          </w:tcPr>
          <w:p w14:paraId="424256C8" w14:textId="77777777" w:rsidR="00D16D57" w:rsidRPr="002D7963" w:rsidRDefault="00D16D57">
            <w:pPr>
              <w:pStyle w:val="TableColHeadingCenter"/>
              <w:spacing w:before="20" w:after="20"/>
            </w:pPr>
            <w:r w:rsidRPr="002D7963">
              <w:t>2023</w:t>
            </w:r>
          </w:p>
        </w:tc>
        <w:tc>
          <w:tcPr>
            <w:tcW w:w="458" w:type="pct"/>
            <w:vAlign w:val="center"/>
          </w:tcPr>
          <w:p w14:paraId="060812D2"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7EC6C5CC" w14:textId="77777777" w:rsidR="00D16D57" w:rsidRPr="002D7963" w:rsidRDefault="00D16D57">
            <w:pPr>
              <w:pStyle w:val="TableColHeadingCenter"/>
              <w:spacing w:before="20" w:after="20"/>
            </w:pPr>
            <w:r w:rsidRPr="002D7963">
              <w:t>2022</w:t>
            </w:r>
          </w:p>
        </w:tc>
        <w:tc>
          <w:tcPr>
            <w:tcW w:w="458" w:type="pct"/>
            <w:vAlign w:val="center"/>
          </w:tcPr>
          <w:p w14:paraId="2A9F1633" w14:textId="77777777" w:rsidR="00D16D57" w:rsidRPr="002D7963" w:rsidRDefault="00D16D57">
            <w:pPr>
              <w:pStyle w:val="TableColHeadingCenter"/>
              <w:spacing w:before="20" w:after="20"/>
            </w:pPr>
            <w:r w:rsidRPr="002D7963">
              <w:t>2023</w:t>
            </w:r>
          </w:p>
        </w:tc>
        <w:tc>
          <w:tcPr>
            <w:tcW w:w="458" w:type="pct"/>
            <w:vAlign w:val="center"/>
          </w:tcPr>
          <w:p w14:paraId="34237C5E" w14:textId="77777777" w:rsidR="00D16D57" w:rsidRPr="002D7963" w:rsidRDefault="00D16D57">
            <w:pPr>
              <w:pStyle w:val="TableColHeadingCenter"/>
              <w:spacing w:before="20" w:after="20"/>
              <w:rPr>
                <w:spacing w:val="-4"/>
              </w:rPr>
            </w:pPr>
            <w:r w:rsidRPr="002D7963">
              <w:rPr>
                <w:spacing w:val="-4"/>
              </w:rPr>
              <w:t>State (2023)</w:t>
            </w:r>
          </w:p>
        </w:tc>
      </w:tr>
      <w:tr w:rsidR="00D16D57" w:rsidRPr="002D7963" w14:paraId="2110456F"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8A498AE"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5</w:t>
            </w:r>
          </w:p>
        </w:tc>
        <w:tc>
          <w:tcPr>
            <w:tcW w:w="458" w:type="pct"/>
            <w:vAlign w:val="center"/>
          </w:tcPr>
          <w:p w14:paraId="7D82196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77</w:t>
            </w:r>
          </w:p>
        </w:tc>
        <w:tc>
          <w:tcPr>
            <w:tcW w:w="458" w:type="pct"/>
            <w:vAlign w:val="center"/>
          </w:tcPr>
          <w:p w14:paraId="0316A97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71</w:t>
            </w:r>
          </w:p>
        </w:tc>
        <w:tc>
          <w:tcPr>
            <w:tcW w:w="458" w:type="pct"/>
            <w:vAlign w:val="center"/>
          </w:tcPr>
          <w:p w14:paraId="176F201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60</w:t>
            </w:r>
          </w:p>
        </w:tc>
        <w:tc>
          <w:tcPr>
            <w:tcW w:w="459" w:type="pct"/>
            <w:vAlign w:val="center"/>
          </w:tcPr>
          <w:p w14:paraId="1D2F6D4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3F80E40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26</w:t>
            </w:r>
          </w:p>
        </w:tc>
        <w:tc>
          <w:tcPr>
            <w:tcW w:w="458" w:type="pct"/>
            <w:vAlign w:val="center"/>
          </w:tcPr>
          <w:p w14:paraId="4EB8140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30</w:t>
            </w:r>
          </w:p>
        </w:tc>
        <w:tc>
          <w:tcPr>
            <w:tcW w:w="458" w:type="pct"/>
            <w:vAlign w:val="bottom"/>
          </w:tcPr>
          <w:p w14:paraId="06E5B26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34F8F88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center"/>
          </w:tcPr>
          <w:p w14:paraId="4E63ED5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10</w:t>
            </w:r>
          </w:p>
        </w:tc>
        <w:tc>
          <w:tcPr>
            <w:tcW w:w="458" w:type="pct"/>
            <w:vAlign w:val="bottom"/>
          </w:tcPr>
          <w:p w14:paraId="6A963F8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761F07AC" w14:textId="77777777">
        <w:tc>
          <w:tcPr>
            <w:tcW w:w="418" w:type="pct"/>
          </w:tcPr>
          <w:p w14:paraId="084484ED"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8</w:t>
            </w:r>
          </w:p>
        </w:tc>
        <w:tc>
          <w:tcPr>
            <w:tcW w:w="458" w:type="pct"/>
            <w:vAlign w:val="center"/>
          </w:tcPr>
          <w:p w14:paraId="47AC2428" w14:textId="336C12F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1F3E4E1" w14:textId="54203AB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4A0571D" w14:textId="73784B2D"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463AE96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5D18BD41" w14:textId="68E8E3F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921403B" w14:textId="497FA82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2BA9D43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2D3E8E48" w14:textId="41626C9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3E52D42" w14:textId="77ED55FD"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1A06134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58D1D9C0"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F76531D" w14:textId="77777777" w:rsidR="00D16D57" w:rsidRPr="002D7963" w:rsidRDefault="00D16D57">
            <w:pPr>
              <w:pStyle w:val="TableText"/>
              <w:spacing w:before="20" w:after="20"/>
              <w:jc w:val="center"/>
              <w:rPr>
                <w:rFonts w:ascii="Franklin Gothic Book" w:hAnsi="Franklin Gothic Book"/>
                <w:spacing w:val="-4"/>
              </w:rPr>
            </w:pPr>
            <w:r w:rsidRPr="002D7963">
              <w:rPr>
                <w:rFonts w:ascii="Franklin Gothic Book" w:hAnsi="Franklin Gothic Book"/>
                <w:spacing w:val="-4"/>
              </w:rPr>
              <w:t>5 and 8</w:t>
            </w:r>
          </w:p>
        </w:tc>
        <w:tc>
          <w:tcPr>
            <w:tcW w:w="458" w:type="pct"/>
            <w:vAlign w:val="center"/>
          </w:tcPr>
          <w:p w14:paraId="195F3C4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77</w:t>
            </w:r>
          </w:p>
        </w:tc>
        <w:tc>
          <w:tcPr>
            <w:tcW w:w="458" w:type="pct"/>
            <w:vAlign w:val="center"/>
          </w:tcPr>
          <w:p w14:paraId="75993BB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71</w:t>
            </w:r>
          </w:p>
        </w:tc>
        <w:tc>
          <w:tcPr>
            <w:tcW w:w="458" w:type="pct"/>
            <w:vAlign w:val="center"/>
          </w:tcPr>
          <w:p w14:paraId="12951BA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60</w:t>
            </w:r>
          </w:p>
        </w:tc>
        <w:tc>
          <w:tcPr>
            <w:tcW w:w="459" w:type="pct"/>
            <w:vAlign w:val="center"/>
          </w:tcPr>
          <w:p w14:paraId="7D536BE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045E5AC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26</w:t>
            </w:r>
          </w:p>
        </w:tc>
        <w:tc>
          <w:tcPr>
            <w:tcW w:w="458" w:type="pct"/>
            <w:vAlign w:val="center"/>
          </w:tcPr>
          <w:p w14:paraId="32CD351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30</w:t>
            </w:r>
          </w:p>
        </w:tc>
        <w:tc>
          <w:tcPr>
            <w:tcW w:w="458" w:type="pct"/>
            <w:vAlign w:val="bottom"/>
          </w:tcPr>
          <w:p w14:paraId="0579D6E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2E35E37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center"/>
          </w:tcPr>
          <w:p w14:paraId="6464F32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10</w:t>
            </w:r>
          </w:p>
        </w:tc>
        <w:tc>
          <w:tcPr>
            <w:tcW w:w="458" w:type="pct"/>
            <w:vAlign w:val="bottom"/>
          </w:tcPr>
          <w:p w14:paraId="0FD0D04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779D08B5" w14:textId="77777777">
        <w:tc>
          <w:tcPr>
            <w:tcW w:w="418" w:type="pct"/>
          </w:tcPr>
          <w:p w14:paraId="059B84ED"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10</w:t>
            </w:r>
          </w:p>
        </w:tc>
        <w:tc>
          <w:tcPr>
            <w:tcW w:w="458" w:type="pct"/>
            <w:vAlign w:val="center"/>
          </w:tcPr>
          <w:p w14:paraId="3A473A56" w14:textId="6708C96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995BE99" w14:textId="5722CC2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0BDC6C0" w14:textId="6CFFEC2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6B7EA56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47</w:t>
            </w:r>
          </w:p>
        </w:tc>
        <w:tc>
          <w:tcPr>
            <w:tcW w:w="458" w:type="pct"/>
            <w:vAlign w:val="center"/>
          </w:tcPr>
          <w:p w14:paraId="749CC266" w14:textId="3113A68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CDABCAA" w14:textId="59E772F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2E84981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2FCC0F30" w14:textId="1F3227E1"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26F73F0" w14:textId="6230946A"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48BF8D5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11</w:t>
            </w:r>
          </w:p>
        </w:tc>
      </w:tr>
    </w:tbl>
    <w:p w14:paraId="3AD4DEE4" w14:textId="4CE2B55C" w:rsidR="00D16D57" w:rsidRPr="002D7963" w:rsidRDefault="00D16D57" w:rsidP="004F3D0B">
      <w:pPr>
        <w:pStyle w:val="TableTitleAppxE"/>
        <w:spacing w:before="240"/>
      </w:pPr>
      <w:bookmarkStart w:id="194" w:name="_Toc165823943"/>
      <w:r w:rsidRPr="002D7963">
        <w:t>Table E</w:t>
      </w:r>
      <w:r w:rsidR="00F33EB1" w:rsidRPr="002D7963">
        <w:t>20</w:t>
      </w:r>
      <w:r w:rsidR="00C441B9" w:rsidRPr="002D7963">
        <w:t>.</w:t>
      </w:r>
      <w:r w:rsidRPr="002D7963">
        <w:t xml:space="preserve"> She</w:t>
      </w:r>
      <w:r w:rsidR="00C441B9" w:rsidRPr="002D7963">
        <w:t>r</w:t>
      </w:r>
      <w:r w:rsidRPr="002D7963">
        <w:t>born</w:t>
      </w:r>
      <w:r w:rsidR="0090213D" w:rsidRPr="0090213D">
        <w:t xml:space="preserve"> </w:t>
      </w:r>
      <w:r w:rsidR="0090213D">
        <w:t>Public Schools</w:t>
      </w:r>
      <w:r w:rsidR="00C441B9" w:rsidRPr="002D7963">
        <w:t>:</w:t>
      </w:r>
      <w:r w:rsidRPr="002D7963">
        <w:t xml:space="preserve"> Next-Generation MCAS Science Achievement by Grade, 2022-2023</w:t>
      </w:r>
      <w:bookmarkEnd w:id="194"/>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16D57" w:rsidRPr="002D7963" w14:paraId="00DF006C"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1377AF64" w14:textId="77777777" w:rsidR="00D16D57" w:rsidRPr="002D7963" w:rsidRDefault="00D16D57">
            <w:pPr>
              <w:pStyle w:val="TableColHeadingLeft"/>
              <w:spacing w:before="20" w:after="20"/>
              <w:jc w:val="center"/>
            </w:pPr>
            <w:r w:rsidRPr="002D7963">
              <w:t>Grade</w:t>
            </w:r>
          </w:p>
        </w:tc>
        <w:tc>
          <w:tcPr>
            <w:tcW w:w="458" w:type="pct"/>
            <w:vMerge w:val="restart"/>
            <w:vAlign w:val="center"/>
          </w:tcPr>
          <w:p w14:paraId="71904BA5" w14:textId="27B98E0F" w:rsidR="00D16D57" w:rsidRPr="002D7963" w:rsidRDefault="00D16D57">
            <w:pPr>
              <w:pStyle w:val="TableColHeadingCenter"/>
              <w:spacing w:before="20" w:after="20"/>
            </w:pPr>
            <w:r w:rsidRPr="002D7963">
              <w:t xml:space="preserve"># </w:t>
            </w:r>
            <w:r w:rsidR="00C441B9" w:rsidRPr="002D7963">
              <w:t>i</w:t>
            </w:r>
            <w:r w:rsidRPr="002D7963">
              <w:t>ncluded (2023)</w:t>
            </w:r>
          </w:p>
        </w:tc>
        <w:tc>
          <w:tcPr>
            <w:tcW w:w="1375" w:type="pct"/>
            <w:gridSpan w:val="3"/>
            <w:vAlign w:val="bottom"/>
          </w:tcPr>
          <w:p w14:paraId="47B2DB3F" w14:textId="6175C689" w:rsidR="00D16D57" w:rsidRPr="002D7963" w:rsidRDefault="00D16D57">
            <w:pPr>
              <w:pStyle w:val="TableColHeadingCenter"/>
              <w:spacing w:before="20" w:after="20"/>
            </w:pPr>
            <w:r w:rsidRPr="002D7963">
              <w:t>Percent</w:t>
            </w:r>
            <w:r w:rsidR="00C441B9" w:rsidRPr="002D7963">
              <w:t>age</w:t>
            </w:r>
            <w:r w:rsidRPr="002D7963">
              <w:t xml:space="preserve"> meeting or exceeding expectations</w:t>
            </w:r>
          </w:p>
        </w:tc>
        <w:tc>
          <w:tcPr>
            <w:tcW w:w="1374" w:type="pct"/>
            <w:gridSpan w:val="3"/>
            <w:vAlign w:val="center"/>
          </w:tcPr>
          <w:p w14:paraId="3391E5B7" w14:textId="1F6C7CAF" w:rsidR="00D16D57" w:rsidRPr="002D7963" w:rsidRDefault="00D16D57">
            <w:pPr>
              <w:pStyle w:val="TableColHeadingCenter"/>
              <w:spacing w:before="20" w:after="20"/>
            </w:pPr>
            <w:r w:rsidRPr="002D7963">
              <w:t>Percent</w:t>
            </w:r>
            <w:r w:rsidR="00C441B9" w:rsidRPr="002D7963">
              <w:t>age</w:t>
            </w:r>
            <w:r w:rsidRPr="002D7963">
              <w:t xml:space="preserve"> partially meeting expectations</w:t>
            </w:r>
          </w:p>
        </w:tc>
        <w:tc>
          <w:tcPr>
            <w:tcW w:w="1374" w:type="pct"/>
            <w:gridSpan w:val="3"/>
            <w:vAlign w:val="center"/>
          </w:tcPr>
          <w:p w14:paraId="7F26718C" w14:textId="0445FF0A" w:rsidR="00D16D57" w:rsidRPr="002D7963" w:rsidRDefault="00D16D57">
            <w:pPr>
              <w:pStyle w:val="TableColHeadingCenter"/>
              <w:spacing w:before="20" w:after="20"/>
            </w:pPr>
            <w:r w:rsidRPr="002D7963">
              <w:t>Percent</w:t>
            </w:r>
            <w:r w:rsidR="00C441B9" w:rsidRPr="002D7963">
              <w:t>age</w:t>
            </w:r>
            <w:r w:rsidRPr="002D7963">
              <w:t xml:space="preserve"> not meeting expectations</w:t>
            </w:r>
          </w:p>
        </w:tc>
      </w:tr>
      <w:tr w:rsidR="00D16D57" w:rsidRPr="002D7963" w14:paraId="1BDD90B3"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061FECC1" w14:textId="77777777" w:rsidR="00D16D57" w:rsidRPr="002D7963" w:rsidRDefault="00D16D57">
            <w:pPr>
              <w:pStyle w:val="TableColHeadingCenter"/>
              <w:spacing w:before="20" w:after="20"/>
            </w:pPr>
          </w:p>
        </w:tc>
        <w:tc>
          <w:tcPr>
            <w:tcW w:w="458" w:type="pct"/>
            <w:vMerge/>
            <w:vAlign w:val="bottom"/>
          </w:tcPr>
          <w:p w14:paraId="11CA6077" w14:textId="77777777" w:rsidR="00D16D57" w:rsidRPr="002D7963" w:rsidRDefault="00D16D57">
            <w:pPr>
              <w:pStyle w:val="TableColHeadingCenter"/>
              <w:spacing w:before="20" w:after="20"/>
            </w:pPr>
          </w:p>
        </w:tc>
        <w:tc>
          <w:tcPr>
            <w:tcW w:w="458" w:type="pct"/>
            <w:vAlign w:val="center"/>
          </w:tcPr>
          <w:p w14:paraId="1BE3649F" w14:textId="77777777" w:rsidR="00D16D57" w:rsidRPr="002D7963" w:rsidRDefault="00D16D57">
            <w:pPr>
              <w:pStyle w:val="TableColHeadingCenter"/>
              <w:spacing w:before="20" w:after="20"/>
            </w:pPr>
            <w:r w:rsidRPr="002D7963">
              <w:t>2022</w:t>
            </w:r>
          </w:p>
        </w:tc>
        <w:tc>
          <w:tcPr>
            <w:tcW w:w="458" w:type="pct"/>
            <w:vAlign w:val="center"/>
          </w:tcPr>
          <w:p w14:paraId="7D97E27C" w14:textId="77777777" w:rsidR="00D16D57" w:rsidRPr="002D7963" w:rsidRDefault="00D16D57">
            <w:pPr>
              <w:pStyle w:val="TableColHeadingCenter"/>
              <w:spacing w:before="20" w:after="20"/>
            </w:pPr>
            <w:r w:rsidRPr="002D7963">
              <w:t>2023</w:t>
            </w:r>
          </w:p>
        </w:tc>
        <w:tc>
          <w:tcPr>
            <w:tcW w:w="459" w:type="pct"/>
            <w:vAlign w:val="center"/>
          </w:tcPr>
          <w:p w14:paraId="46D8A057"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7F8BF5A7" w14:textId="77777777" w:rsidR="00D16D57" w:rsidRPr="002D7963" w:rsidRDefault="00D16D57">
            <w:pPr>
              <w:pStyle w:val="TableColHeadingCenter"/>
              <w:spacing w:before="20" w:after="20"/>
            </w:pPr>
            <w:r w:rsidRPr="002D7963">
              <w:t>2022</w:t>
            </w:r>
          </w:p>
        </w:tc>
        <w:tc>
          <w:tcPr>
            <w:tcW w:w="458" w:type="pct"/>
            <w:vAlign w:val="center"/>
          </w:tcPr>
          <w:p w14:paraId="375C15E2" w14:textId="77777777" w:rsidR="00D16D57" w:rsidRPr="002D7963" w:rsidRDefault="00D16D57">
            <w:pPr>
              <w:pStyle w:val="TableColHeadingCenter"/>
              <w:spacing w:before="20" w:after="20"/>
            </w:pPr>
            <w:r w:rsidRPr="002D7963">
              <w:t>2023</w:t>
            </w:r>
          </w:p>
        </w:tc>
        <w:tc>
          <w:tcPr>
            <w:tcW w:w="458" w:type="pct"/>
            <w:vAlign w:val="center"/>
          </w:tcPr>
          <w:p w14:paraId="62C04FA6"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06BC7743" w14:textId="77777777" w:rsidR="00D16D57" w:rsidRPr="002D7963" w:rsidRDefault="00D16D57">
            <w:pPr>
              <w:pStyle w:val="TableColHeadingCenter"/>
              <w:spacing w:before="20" w:after="20"/>
            </w:pPr>
            <w:r w:rsidRPr="002D7963">
              <w:t>2022</w:t>
            </w:r>
          </w:p>
        </w:tc>
        <w:tc>
          <w:tcPr>
            <w:tcW w:w="458" w:type="pct"/>
            <w:vAlign w:val="center"/>
          </w:tcPr>
          <w:p w14:paraId="073804A8" w14:textId="77777777" w:rsidR="00D16D57" w:rsidRPr="002D7963" w:rsidRDefault="00D16D57">
            <w:pPr>
              <w:pStyle w:val="TableColHeadingCenter"/>
              <w:spacing w:before="20" w:after="20"/>
            </w:pPr>
            <w:r w:rsidRPr="002D7963">
              <w:t>2023</w:t>
            </w:r>
          </w:p>
        </w:tc>
        <w:tc>
          <w:tcPr>
            <w:tcW w:w="458" w:type="pct"/>
            <w:vAlign w:val="center"/>
          </w:tcPr>
          <w:p w14:paraId="0B17672B" w14:textId="77777777" w:rsidR="00D16D57" w:rsidRPr="002D7963" w:rsidRDefault="00D16D57">
            <w:pPr>
              <w:pStyle w:val="TableColHeadingCenter"/>
              <w:spacing w:before="20" w:after="20"/>
              <w:rPr>
                <w:spacing w:val="-4"/>
              </w:rPr>
            </w:pPr>
            <w:r w:rsidRPr="002D7963">
              <w:rPr>
                <w:spacing w:val="-4"/>
              </w:rPr>
              <w:t>State (2023)</w:t>
            </w:r>
          </w:p>
        </w:tc>
      </w:tr>
      <w:tr w:rsidR="00D16D57" w:rsidRPr="002D7963" w14:paraId="573E6BED"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E04DFB9"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5</w:t>
            </w:r>
          </w:p>
        </w:tc>
        <w:tc>
          <w:tcPr>
            <w:tcW w:w="458" w:type="pct"/>
            <w:vAlign w:val="center"/>
          </w:tcPr>
          <w:p w14:paraId="3C0774A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60</w:t>
            </w:r>
          </w:p>
        </w:tc>
        <w:tc>
          <w:tcPr>
            <w:tcW w:w="458" w:type="pct"/>
            <w:vAlign w:val="center"/>
          </w:tcPr>
          <w:p w14:paraId="051215B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65</w:t>
            </w:r>
          </w:p>
        </w:tc>
        <w:tc>
          <w:tcPr>
            <w:tcW w:w="458" w:type="pct"/>
            <w:vAlign w:val="center"/>
          </w:tcPr>
          <w:p w14:paraId="21D7BD1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63</w:t>
            </w:r>
          </w:p>
        </w:tc>
        <w:tc>
          <w:tcPr>
            <w:tcW w:w="459" w:type="pct"/>
            <w:vAlign w:val="center"/>
          </w:tcPr>
          <w:p w14:paraId="6C7CCF6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0B2D6BE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33</w:t>
            </w:r>
          </w:p>
        </w:tc>
        <w:tc>
          <w:tcPr>
            <w:tcW w:w="458" w:type="pct"/>
            <w:vAlign w:val="center"/>
          </w:tcPr>
          <w:p w14:paraId="68921DE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35</w:t>
            </w:r>
          </w:p>
        </w:tc>
        <w:tc>
          <w:tcPr>
            <w:tcW w:w="458" w:type="pct"/>
            <w:vAlign w:val="bottom"/>
          </w:tcPr>
          <w:p w14:paraId="48928A6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38D4569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450A385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bottom"/>
          </w:tcPr>
          <w:p w14:paraId="342053D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4822C701" w14:textId="77777777">
        <w:tc>
          <w:tcPr>
            <w:tcW w:w="418" w:type="pct"/>
          </w:tcPr>
          <w:p w14:paraId="10BF3BBE"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8</w:t>
            </w:r>
          </w:p>
        </w:tc>
        <w:tc>
          <w:tcPr>
            <w:tcW w:w="458" w:type="pct"/>
            <w:vAlign w:val="center"/>
          </w:tcPr>
          <w:p w14:paraId="136396EE" w14:textId="148BB01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EA1F70F" w14:textId="4DF01A22"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68FE90B" w14:textId="0F275CC7"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69EC28B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23E370B1" w14:textId="741EEA4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766F936" w14:textId="610E712B"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74736E5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0B5C3A9A" w14:textId="021874A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C40CE54" w14:textId="7F3F47E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0D38690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4E6DB0BB"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9393C70" w14:textId="77777777" w:rsidR="00D16D57" w:rsidRPr="002D7963" w:rsidRDefault="00D16D57">
            <w:pPr>
              <w:pStyle w:val="TableText"/>
              <w:spacing w:before="20" w:after="20"/>
              <w:jc w:val="center"/>
              <w:rPr>
                <w:rFonts w:ascii="Franklin Gothic Book" w:hAnsi="Franklin Gothic Book"/>
                <w:spacing w:val="-4"/>
              </w:rPr>
            </w:pPr>
            <w:r w:rsidRPr="002D7963">
              <w:rPr>
                <w:rFonts w:ascii="Franklin Gothic Book" w:hAnsi="Franklin Gothic Book"/>
                <w:spacing w:val="-4"/>
              </w:rPr>
              <w:t>5 and 8</w:t>
            </w:r>
          </w:p>
        </w:tc>
        <w:tc>
          <w:tcPr>
            <w:tcW w:w="458" w:type="pct"/>
            <w:vAlign w:val="center"/>
          </w:tcPr>
          <w:p w14:paraId="23D0950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60</w:t>
            </w:r>
          </w:p>
        </w:tc>
        <w:tc>
          <w:tcPr>
            <w:tcW w:w="458" w:type="pct"/>
            <w:vAlign w:val="center"/>
          </w:tcPr>
          <w:p w14:paraId="13F2805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65</w:t>
            </w:r>
          </w:p>
        </w:tc>
        <w:tc>
          <w:tcPr>
            <w:tcW w:w="458" w:type="pct"/>
            <w:vAlign w:val="center"/>
          </w:tcPr>
          <w:p w14:paraId="59317B8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63</w:t>
            </w:r>
          </w:p>
        </w:tc>
        <w:tc>
          <w:tcPr>
            <w:tcW w:w="459" w:type="pct"/>
            <w:vAlign w:val="center"/>
          </w:tcPr>
          <w:p w14:paraId="5A5D4E5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489397C7"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33</w:t>
            </w:r>
          </w:p>
        </w:tc>
        <w:tc>
          <w:tcPr>
            <w:tcW w:w="458" w:type="pct"/>
            <w:vAlign w:val="center"/>
          </w:tcPr>
          <w:p w14:paraId="6132994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35</w:t>
            </w:r>
          </w:p>
        </w:tc>
        <w:tc>
          <w:tcPr>
            <w:tcW w:w="458" w:type="pct"/>
            <w:vAlign w:val="bottom"/>
          </w:tcPr>
          <w:p w14:paraId="6D2E95B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2F32DA1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4CE6406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w:t>
            </w:r>
          </w:p>
        </w:tc>
        <w:tc>
          <w:tcPr>
            <w:tcW w:w="458" w:type="pct"/>
            <w:vAlign w:val="bottom"/>
          </w:tcPr>
          <w:p w14:paraId="3841C6A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1ACD038F" w14:textId="77777777">
        <w:tc>
          <w:tcPr>
            <w:tcW w:w="418" w:type="pct"/>
          </w:tcPr>
          <w:p w14:paraId="6121D025"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10</w:t>
            </w:r>
          </w:p>
        </w:tc>
        <w:tc>
          <w:tcPr>
            <w:tcW w:w="458" w:type="pct"/>
            <w:vAlign w:val="center"/>
          </w:tcPr>
          <w:p w14:paraId="693B0FF4" w14:textId="39B6A66A"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19DFEECA" w14:textId="2F1B092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ED88B7B" w14:textId="3B3ACC1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146BCE3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47</w:t>
            </w:r>
          </w:p>
        </w:tc>
        <w:tc>
          <w:tcPr>
            <w:tcW w:w="458" w:type="pct"/>
            <w:vAlign w:val="center"/>
          </w:tcPr>
          <w:p w14:paraId="06D205D8" w14:textId="59B3C380"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4236F35B" w14:textId="605FF41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5122B34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3B43FCF0" w14:textId="5C241A74"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3A4B56BC" w14:textId="7017B6E5"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774B321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11</w:t>
            </w:r>
          </w:p>
        </w:tc>
      </w:tr>
    </w:tbl>
    <w:p w14:paraId="29E5474A" w14:textId="2074FDB2" w:rsidR="00D16D57" w:rsidRPr="002D7963" w:rsidRDefault="00D16D57" w:rsidP="004F3D0B">
      <w:pPr>
        <w:pStyle w:val="TableTitleAppxE"/>
        <w:spacing w:before="240"/>
      </w:pPr>
      <w:bookmarkStart w:id="195" w:name="_Toc165823944"/>
      <w:r w:rsidRPr="002D7963">
        <w:t>Table E</w:t>
      </w:r>
      <w:r w:rsidR="00F33EB1" w:rsidRPr="002D7963">
        <w:t>21</w:t>
      </w:r>
      <w:r w:rsidR="00C441B9" w:rsidRPr="002D7963">
        <w:t>.</w:t>
      </w:r>
      <w:r w:rsidRPr="002D7963">
        <w:t xml:space="preserve"> Dover-Sherborn</w:t>
      </w:r>
      <w:r w:rsidR="0090213D" w:rsidRPr="0090213D">
        <w:t xml:space="preserve"> </w:t>
      </w:r>
      <w:r w:rsidR="00207265">
        <w:t>RSD</w:t>
      </w:r>
      <w:r w:rsidR="00C441B9" w:rsidRPr="002D7963">
        <w:t>:</w:t>
      </w:r>
      <w:r w:rsidRPr="002D7963">
        <w:t xml:space="preserve"> Next-Generation MCAS Science Achievement by Grade, 2022-2023</w:t>
      </w:r>
      <w:bookmarkEnd w:id="195"/>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16D57" w:rsidRPr="002D7963" w14:paraId="7A38901D"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5BECAE3C" w14:textId="77777777" w:rsidR="00D16D57" w:rsidRPr="002D7963" w:rsidRDefault="00D16D57">
            <w:pPr>
              <w:pStyle w:val="TableColHeadingLeft"/>
              <w:spacing w:before="20" w:after="20"/>
              <w:jc w:val="center"/>
            </w:pPr>
            <w:r w:rsidRPr="002D7963">
              <w:t>Grade</w:t>
            </w:r>
          </w:p>
        </w:tc>
        <w:tc>
          <w:tcPr>
            <w:tcW w:w="458" w:type="pct"/>
            <w:vMerge w:val="restart"/>
            <w:vAlign w:val="center"/>
          </w:tcPr>
          <w:p w14:paraId="21E51129" w14:textId="2D7BC472" w:rsidR="00D16D57" w:rsidRPr="002D7963" w:rsidRDefault="00D16D57">
            <w:pPr>
              <w:pStyle w:val="TableColHeadingCenter"/>
              <w:spacing w:before="20" w:after="20"/>
            </w:pPr>
            <w:r w:rsidRPr="002D7963">
              <w:t xml:space="preserve"># </w:t>
            </w:r>
            <w:r w:rsidR="00C441B9" w:rsidRPr="002D7963">
              <w:t>i</w:t>
            </w:r>
            <w:r w:rsidRPr="002D7963">
              <w:t>ncluded (2023)</w:t>
            </w:r>
          </w:p>
        </w:tc>
        <w:tc>
          <w:tcPr>
            <w:tcW w:w="1375" w:type="pct"/>
            <w:gridSpan w:val="3"/>
            <w:vAlign w:val="bottom"/>
          </w:tcPr>
          <w:p w14:paraId="6BD011CE" w14:textId="7113941E" w:rsidR="00D16D57" w:rsidRPr="002D7963" w:rsidRDefault="00D16D57">
            <w:pPr>
              <w:pStyle w:val="TableColHeadingCenter"/>
              <w:spacing w:before="20" w:after="20"/>
            </w:pPr>
            <w:r w:rsidRPr="002D7963">
              <w:t>Percent</w:t>
            </w:r>
            <w:r w:rsidR="00C441B9" w:rsidRPr="002D7963">
              <w:t>age</w:t>
            </w:r>
            <w:r w:rsidRPr="002D7963">
              <w:t xml:space="preserve"> meeting or exceeding expectations</w:t>
            </w:r>
          </w:p>
        </w:tc>
        <w:tc>
          <w:tcPr>
            <w:tcW w:w="1374" w:type="pct"/>
            <w:gridSpan w:val="3"/>
            <w:vAlign w:val="center"/>
          </w:tcPr>
          <w:p w14:paraId="284809B8" w14:textId="4B4FD9D7" w:rsidR="00D16D57" w:rsidRPr="002D7963" w:rsidRDefault="00D16D57">
            <w:pPr>
              <w:pStyle w:val="TableColHeadingCenter"/>
              <w:spacing w:before="20" w:after="20"/>
            </w:pPr>
            <w:r w:rsidRPr="002D7963">
              <w:t>Percent</w:t>
            </w:r>
            <w:r w:rsidR="00C441B9" w:rsidRPr="002D7963">
              <w:t>age</w:t>
            </w:r>
            <w:r w:rsidRPr="002D7963">
              <w:t xml:space="preserve"> partially meeting expectations</w:t>
            </w:r>
          </w:p>
        </w:tc>
        <w:tc>
          <w:tcPr>
            <w:tcW w:w="1374" w:type="pct"/>
            <w:gridSpan w:val="3"/>
            <w:vAlign w:val="center"/>
          </w:tcPr>
          <w:p w14:paraId="6EA99150" w14:textId="3974F849" w:rsidR="00D16D57" w:rsidRPr="002D7963" w:rsidRDefault="00D16D57">
            <w:pPr>
              <w:pStyle w:val="TableColHeadingCenter"/>
              <w:spacing w:before="20" w:after="20"/>
            </w:pPr>
            <w:r w:rsidRPr="002D7963">
              <w:t>Percent</w:t>
            </w:r>
            <w:r w:rsidR="00C441B9" w:rsidRPr="002D7963">
              <w:t>age</w:t>
            </w:r>
            <w:r w:rsidRPr="002D7963">
              <w:t xml:space="preserve"> not meeting expectations</w:t>
            </w:r>
          </w:p>
        </w:tc>
      </w:tr>
      <w:tr w:rsidR="00D16D57" w:rsidRPr="002D7963" w14:paraId="318F33F0"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66FD91A8" w14:textId="77777777" w:rsidR="00D16D57" w:rsidRPr="002D7963" w:rsidRDefault="00D16D57">
            <w:pPr>
              <w:pStyle w:val="TableColHeadingCenter"/>
              <w:spacing w:before="20" w:after="20"/>
            </w:pPr>
          </w:p>
        </w:tc>
        <w:tc>
          <w:tcPr>
            <w:tcW w:w="458" w:type="pct"/>
            <w:vMerge/>
            <w:vAlign w:val="bottom"/>
          </w:tcPr>
          <w:p w14:paraId="28C9D43E" w14:textId="77777777" w:rsidR="00D16D57" w:rsidRPr="002D7963" w:rsidRDefault="00D16D57">
            <w:pPr>
              <w:pStyle w:val="TableColHeadingCenter"/>
              <w:spacing w:before="20" w:after="20"/>
            </w:pPr>
          </w:p>
        </w:tc>
        <w:tc>
          <w:tcPr>
            <w:tcW w:w="458" w:type="pct"/>
            <w:vAlign w:val="center"/>
          </w:tcPr>
          <w:p w14:paraId="61E00BD0" w14:textId="77777777" w:rsidR="00D16D57" w:rsidRPr="002D7963" w:rsidRDefault="00D16D57">
            <w:pPr>
              <w:pStyle w:val="TableColHeadingCenter"/>
              <w:spacing w:before="20" w:after="20"/>
            </w:pPr>
            <w:r w:rsidRPr="002D7963">
              <w:t>2022</w:t>
            </w:r>
          </w:p>
        </w:tc>
        <w:tc>
          <w:tcPr>
            <w:tcW w:w="458" w:type="pct"/>
            <w:vAlign w:val="center"/>
          </w:tcPr>
          <w:p w14:paraId="6B321ABA" w14:textId="77777777" w:rsidR="00D16D57" w:rsidRPr="002D7963" w:rsidRDefault="00D16D57">
            <w:pPr>
              <w:pStyle w:val="TableColHeadingCenter"/>
              <w:spacing w:before="20" w:after="20"/>
            </w:pPr>
            <w:r w:rsidRPr="002D7963">
              <w:t>2023</w:t>
            </w:r>
          </w:p>
        </w:tc>
        <w:tc>
          <w:tcPr>
            <w:tcW w:w="459" w:type="pct"/>
            <w:vAlign w:val="center"/>
          </w:tcPr>
          <w:p w14:paraId="7C384E8C"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172A502A" w14:textId="77777777" w:rsidR="00D16D57" w:rsidRPr="002D7963" w:rsidRDefault="00D16D57">
            <w:pPr>
              <w:pStyle w:val="TableColHeadingCenter"/>
              <w:spacing w:before="20" w:after="20"/>
            </w:pPr>
            <w:r w:rsidRPr="002D7963">
              <w:t>2022</w:t>
            </w:r>
          </w:p>
        </w:tc>
        <w:tc>
          <w:tcPr>
            <w:tcW w:w="458" w:type="pct"/>
            <w:vAlign w:val="center"/>
          </w:tcPr>
          <w:p w14:paraId="4D52261C" w14:textId="77777777" w:rsidR="00D16D57" w:rsidRPr="002D7963" w:rsidRDefault="00D16D57">
            <w:pPr>
              <w:pStyle w:val="TableColHeadingCenter"/>
              <w:spacing w:before="20" w:after="20"/>
            </w:pPr>
            <w:r w:rsidRPr="002D7963">
              <w:t>2023</w:t>
            </w:r>
          </w:p>
        </w:tc>
        <w:tc>
          <w:tcPr>
            <w:tcW w:w="458" w:type="pct"/>
            <w:vAlign w:val="center"/>
          </w:tcPr>
          <w:p w14:paraId="638CEB9E" w14:textId="77777777" w:rsidR="00D16D57" w:rsidRPr="002D7963" w:rsidRDefault="00D16D57">
            <w:pPr>
              <w:pStyle w:val="TableColHeadingCenter"/>
              <w:spacing w:before="20" w:after="20"/>
              <w:rPr>
                <w:spacing w:val="-4"/>
              </w:rPr>
            </w:pPr>
            <w:r w:rsidRPr="002D7963">
              <w:rPr>
                <w:spacing w:val="-4"/>
              </w:rPr>
              <w:t>State (2023)</w:t>
            </w:r>
          </w:p>
        </w:tc>
        <w:tc>
          <w:tcPr>
            <w:tcW w:w="458" w:type="pct"/>
            <w:vAlign w:val="center"/>
          </w:tcPr>
          <w:p w14:paraId="3037F85F" w14:textId="77777777" w:rsidR="00D16D57" w:rsidRPr="002D7963" w:rsidRDefault="00D16D57">
            <w:pPr>
              <w:pStyle w:val="TableColHeadingCenter"/>
              <w:spacing w:before="20" w:after="20"/>
            </w:pPr>
            <w:r w:rsidRPr="002D7963">
              <w:t>2022</w:t>
            </w:r>
          </w:p>
        </w:tc>
        <w:tc>
          <w:tcPr>
            <w:tcW w:w="458" w:type="pct"/>
            <w:vAlign w:val="center"/>
          </w:tcPr>
          <w:p w14:paraId="6E402488" w14:textId="77777777" w:rsidR="00D16D57" w:rsidRPr="002D7963" w:rsidRDefault="00D16D57">
            <w:pPr>
              <w:pStyle w:val="TableColHeadingCenter"/>
              <w:spacing w:before="20" w:after="20"/>
            </w:pPr>
            <w:r w:rsidRPr="002D7963">
              <w:t>2023</w:t>
            </w:r>
          </w:p>
        </w:tc>
        <w:tc>
          <w:tcPr>
            <w:tcW w:w="458" w:type="pct"/>
            <w:vAlign w:val="center"/>
          </w:tcPr>
          <w:p w14:paraId="2DC6754F" w14:textId="77777777" w:rsidR="00D16D57" w:rsidRPr="002D7963" w:rsidRDefault="00D16D57">
            <w:pPr>
              <w:pStyle w:val="TableColHeadingCenter"/>
              <w:spacing w:before="20" w:after="20"/>
              <w:rPr>
                <w:spacing w:val="-4"/>
              </w:rPr>
            </w:pPr>
            <w:r w:rsidRPr="002D7963">
              <w:rPr>
                <w:spacing w:val="-4"/>
              </w:rPr>
              <w:t>State (2023)</w:t>
            </w:r>
          </w:p>
        </w:tc>
      </w:tr>
      <w:tr w:rsidR="00D16D57" w:rsidRPr="002D7963" w14:paraId="0B565252"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DC848AA"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5</w:t>
            </w:r>
          </w:p>
        </w:tc>
        <w:tc>
          <w:tcPr>
            <w:tcW w:w="458" w:type="pct"/>
            <w:vAlign w:val="center"/>
          </w:tcPr>
          <w:p w14:paraId="679890B9" w14:textId="002C1FA9"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2F509C8" w14:textId="37C74C7E"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6D85322B" w14:textId="73CE5D2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9" w:type="pct"/>
            <w:vAlign w:val="center"/>
          </w:tcPr>
          <w:p w14:paraId="29E286C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725903D0" w14:textId="4ED8B886"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5BF43101" w14:textId="6B2BC338"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4208E9A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6AF9646B" w14:textId="08ED33AF"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center"/>
          </w:tcPr>
          <w:p w14:paraId="7C8E3D27" w14:textId="0EE46943" w:rsidR="00D16D57" w:rsidRPr="002D7963" w:rsidRDefault="00C603E2">
            <w:pPr>
              <w:pStyle w:val="TableTextCentered"/>
              <w:spacing w:before="20" w:after="20"/>
              <w:rPr>
                <w:rFonts w:ascii="Franklin Gothic Book" w:hAnsi="Franklin Gothic Book"/>
              </w:rPr>
            </w:pPr>
            <w:r w:rsidRPr="002D7963">
              <w:rPr>
                <w:rFonts w:ascii="Franklin Gothic Book" w:hAnsi="Franklin Gothic Book" w:cs="Calibri"/>
              </w:rPr>
              <w:t>—</w:t>
            </w:r>
          </w:p>
        </w:tc>
        <w:tc>
          <w:tcPr>
            <w:tcW w:w="458" w:type="pct"/>
            <w:vAlign w:val="bottom"/>
          </w:tcPr>
          <w:p w14:paraId="77CCEABD"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099700CF" w14:textId="77777777">
        <w:tc>
          <w:tcPr>
            <w:tcW w:w="418" w:type="pct"/>
          </w:tcPr>
          <w:p w14:paraId="09A0B86F"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8</w:t>
            </w:r>
          </w:p>
        </w:tc>
        <w:tc>
          <w:tcPr>
            <w:tcW w:w="458" w:type="pct"/>
            <w:vAlign w:val="center"/>
          </w:tcPr>
          <w:p w14:paraId="75D026F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148</w:t>
            </w:r>
          </w:p>
        </w:tc>
        <w:tc>
          <w:tcPr>
            <w:tcW w:w="458" w:type="pct"/>
            <w:vAlign w:val="center"/>
          </w:tcPr>
          <w:p w14:paraId="4D744EE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73</w:t>
            </w:r>
          </w:p>
        </w:tc>
        <w:tc>
          <w:tcPr>
            <w:tcW w:w="458" w:type="pct"/>
            <w:vAlign w:val="center"/>
          </w:tcPr>
          <w:p w14:paraId="020437D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69</w:t>
            </w:r>
          </w:p>
        </w:tc>
        <w:tc>
          <w:tcPr>
            <w:tcW w:w="459" w:type="pct"/>
            <w:vAlign w:val="center"/>
          </w:tcPr>
          <w:p w14:paraId="76DFA60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7CF1095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24</w:t>
            </w:r>
          </w:p>
        </w:tc>
        <w:tc>
          <w:tcPr>
            <w:tcW w:w="458" w:type="pct"/>
            <w:vAlign w:val="center"/>
          </w:tcPr>
          <w:p w14:paraId="4601868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27</w:t>
            </w:r>
          </w:p>
        </w:tc>
        <w:tc>
          <w:tcPr>
            <w:tcW w:w="458" w:type="pct"/>
            <w:vAlign w:val="bottom"/>
          </w:tcPr>
          <w:p w14:paraId="439212F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55EDD96E"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20BB330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48A1FDE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53C80CD6"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0106AFEA" w14:textId="77777777" w:rsidR="00D16D57" w:rsidRPr="002D7963" w:rsidRDefault="00D16D57">
            <w:pPr>
              <w:pStyle w:val="TableText"/>
              <w:spacing w:before="20" w:after="20"/>
              <w:jc w:val="center"/>
              <w:rPr>
                <w:rFonts w:ascii="Franklin Gothic Book" w:hAnsi="Franklin Gothic Book"/>
                <w:spacing w:val="-4"/>
              </w:rPr>
            </w:pPr>
            <w:r w:rsidRPr="002D7963">
              <w:rPr>
                <w:rFonts w:ascii="Franklin Gothic Book" w:hAnsi="Franklin Gothic Book"/>
                <w:spacing w:val="-4"/>
              </w:rPr>
              <w:t>5 and 8</w:t>
            </w:r>
          </w:p>
        </w:tc>
        <w:tc>
          <w:tcPr>
            <w:tcW w:w="458" w:type="pct"/>
            <w:vAlign w:val="center"/>
          </w:tcPr>
          <w:p w14:paraId="789745A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148</w:t>
            </w:r>
          </w:p>
        </w:tc>
        <w:tc>
          <w:tcPr>
            <w:tcW w:w="458" w:type="pct"/>
            <w:vAlign w:val="center"/>
          </w:tcPr>
          <w:p w14:paraId="5E57E07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73</w:t>
            </w:r>
          </w:p>
        </w:tc>
        <w:tc>
          <w:tcPr>
            <w:tcW w:w="458" w:type="pct"/>
            <w:vAlign w:val="center"/>
          </w:tcPr>
          <w:p w14:paraId="6C4C62C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69</w:t>
            </w:r>
          </w:p>
        </w:tc>
        <w:tc>
          <w:tcPr>
            <w:tcW w:w="459" w:type="pct"/>
            <w:vAlign w:val="center"/>
          </w:tcPr>
          <w:p w14:paraId="4976ECD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41</w:t>
            </w:r>
          </w:p>
        </w:tc>
        <w:tc>
          <w:tcPr>
            <w:tcW w:w="458" w:type="pct"/>
            <w:vAlign w:val="center"/>
          </w:tcPr>
          <w:p w14:paraId="72691845"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24</w:t>
            </w:r>
          </w:p>
        </w:tc>
        <w:tc>
          <w:tcPr>
            <w:tcW w:w="458" w:type="pct"/>
            <w:vAlign w:val="center"/>
          </w:tcPr>
          <w:p w14:paraId="44D50E4B"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27</w:t>
            </w:r>
          </w:p>
        </w:tc>
        <w:tc>
          <w:tcPr>
            <w:tcW w:w="458" w:type="pct"/>
            <w:vAlign w:val="bottom"/>
          </w:tcPr>
          <w:p w14:paraId="3C923D92"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40</w:t>
            </w:r>
          </w:p>
        </w:tc>
        <w:tc>
          <w:tcPr>
            <w:tcW w:w="458" w:type="pct"/>
            <w:vAlign w:val="center"/>
          </w:tcPr>
          <w:p w14:paraId="5150DA36"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3</w:t>
            </w:r>
          </w:p>
        </w:tc>
        <w:tc>
          <w:tcPr>
            <w:tcW w:w="458" w:type="pct"/>
            <w:vAlign w:val="center"/>
          </w:tcPr>
          <w:p w14:paraId="25D03118"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4</w:t>
            </w:r>
          </w:p>
        </w:tc>
        <w:tc>
          <w:tcPr>
            <w:tcW w:w="458" w:type="pct"/>
            <w:vAlign w:val="bottom"/>
          </w:tcPr>
          <w:p w14:paraId="3EF839A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19</w:t>
            </w:r>
          </w:p>
        </w:tc>
      </w:tr>
      <w:tr w:rsidR="00D16D57" w:rsidRPr="002D7963" w14:paraId="401BF8A3" w14:textId="77777777">
        <w:tc>
          <w:tcPr>
            <w:tcW w:w="418" w:type="pct"/>
          </w:tcPr>
          <w:p w14:paraId="3CA159CA" w14:textId="77777777" w:rsidR="00D16D57" w:rsidRPr="002D7963" w:rsidRDefault="00D16D57">
            <w:pPr>
              <w:pStyle w:val="TableText"/>
              <w:spacing w:before="20" w:after="20"/>
              <w:jc w:val="center"/>
              <w:rPr>
                <w:rFonts w:ascii="Franklin Gothic Book" w:hAnsi="Franklin Gothic Book"/>
              </w:rPr>
            </w:pPr>
            <w:r w:rsidRPr="002D7963">
              <w:rPr>
                <w:rFonts w:ascii="Franklin Gothic Book" w:hAnsi="Franklin Gothic Book"/>
              </w:rPr>
              <w:t>10</w:t>
            </w:r>
          </w:p>
        </w:tc>
        <w:tc>
          <w:tcPr>
            <w:tcW w:w="458" w:type="pct"/>
            <w:vAlign w:val="center"/>
          </w:tcPr>
          <w:p w14:paraId="14FE7161"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154</w:t>
            </w:r>
          </w:p>
        </w:tc>
        <w:tc>
          <w:tcPr>
            <w:tcW w:w="458" w:type="pct"/>
            <w:vAlign w:val="center"/>
          </w:tcPr>
          <w:p w14:paraId="0050454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86</w:t>
            </w:r>
          </w:p>
        </w:tc>
        <w:tc>
          <w:tcPr>
            <w:tcW w:w="458" w:type="pct"/>
            <w:vAlign w:val="center"/>
          </w:tcPr>
          <w:p w14:paraId="227F2AC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86</w:t>
            </w:r>
          </w:p>
        </w:tc>
        <w:tc>
          <w:tcPr>
            <w:tcW w:w="459" w:type="pct"/>
            <w:vAlign w:val="center"/>
          </w:tcPr>
          <w:p w14:paraId="03992104"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47</w:t>
            </w:r>
          </w:p>
        </w:tc>
        <w:tc>
          <w:tcPr>
            <w:tcW w:w="458" w:type="pct"/>
            <w:vAlign w:val="center"/>
          </w:tcPr>
          <w:p w14:paraId="24943699"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13</w:t>
            </w:r>
          </w:p>
        </w:tc>
        <w:tc>
          <w:tcPr>
            <w:tcW w:w="458" w:type="pct"/>
            <w:vAlign w:val="center"/>
          </w:tcPr>
          <w:p w14:paraId="64FF627F"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14</w:t>
            </w:r>
          </w:p>
        </w:tc>
        <w:tc>
          <w:tcPr>
            <w:tcW w:w="458" w:type="pct"/>
            <w:vAlign w:val="bottom"/>
          </w:tcPr>
          <w:p w14:paraId="347296F3"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42</w:t>
            </w:r>
          </w:p>
        </w:tc>
        <w:tc>
          <w:tcPr>
            <w:tcW w:w="458" w:type="pct"/>
            <w:vAlign w:val="center"/>
          </w:tcPr>
          <w:p w14:paraId="2B15C8F0"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1</w:t>
            </w:r>
          </w:p>
        </w:tc>
        <w:tc>
          <w:tcPr>
            <w:tcW w:w="458" w:type="pct"/>
            <w:vAlign w:val="center"/>
          </w:tcPr>
          <w:p w14:paraId="7DCA5ECC"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cs="Calibri"/>
              </w:rPr>
              <w:t>0</w:t>
            </w:r>
          </w:p>
        </w:tc>
        <w:tc>
          <w:tcPr>
            <w:tcW w:w="458" w:type="pct"/>
            <w:vAlign w:val="bottom"/>
          </w:tcPr>
          <w:p w14:paraId="57A3C07A" w14:textId="77777777" w:rsidR="00D16D57" w:rsidRPr="002D7963" w:rsidRDefault="00D16D57">
            <w:pPr>
              <w:pStyle w:val="TableTextCentered"/>
              <w:spacing w:before="20" w:after="20"/>
              <w:rPr>
                <w:rFonts w:ascii="Franklin Gothic Book" w:hAnsi="Franklin Gothic Book"/>
              </w:rPr>
            </w:pPr>
            <w:r w:rsidRPr="002D7963">
              <w:rPr>
                <w:rFonts w:ascii="Franklin Gothic Book" w:hAnsi="Franklin Gothic Book"/>
              </w:rPr>
              <w:t>11</w:t>
            </w:r>
          </w:p>
        </w:tc>
      </w:tr>
    </w:tbl>
    <w:p w14:paraId="05CC7B45" w14:textId="77777777" w:rsidR="00D16D57" w:rsidRPr="002D7963" w:rsidRDefault="00D16D57">
      <w:pPr>
        <w:spacing w:line="240" w:lineRule="auto"/>
        <w:rPr>
          <w:rFonts w:ascii="Franklin Gothic Book" w:hAnsi="Franklin Gothic Book"/>
          <w:sz w:val="20"/>
          <w:szCs w:val="20"/>
        </w:rPr>
      </w:pPr>
    </w:p>
    <w:p w14:paraId="10A1AB3C" w14:textId="77777777" w:rsidR="00D16D57" w:rsidRPr="002D7963" w:rsidRDefault="00D16D57">
      <w:pPr>
        <w:spacing w:after="160" w:line="259" w:lineRule="auto"/>
        <w:rPr>
          <w:rFonts w:ascii="Franklin Gothic Book" w:hAnsi="Franklin Gothic Book"/>
          <w:sz w:val="20"/>
          <w:szCs w:val="20"/>
        </w:rPr>
        <w:sectPr w:rsidR="00D16D57" w:rsidRPr="002D7963" w:rsidSect="005A4092">
          <w:footerReference w:type="default" r:id="rId56"/>
          <w:pgSz w:w="15840" w:h="12240" w:orient="landscape"/>
          <w:pgMar w:top="1440" w:right="1440" w:bottom="1440" w:left="1440" w:header="720" w:footer="720" w:gutter="0"/>
          <w:pgNumType w:start="1"/>
          <w:cols w:space="720"/>
          <w:docGrid w:linePitch="360"/>
        </w:sectPr>
      </w:pPr>
      <w:r w:rsidRPr="002D7963">
        <w:rPr>
          <w:rFonts w:ascii="Franklin Gothic Book" w:hAnsi="Franklin Gothic Book"/>
          <w:sz w:val="20"/>
          <w:szCs w:val="20"/>
        </w:rPr>
        <w:br w:type="page"/>
      </w:r>
    </w:p>
    <w:p w14:paraId="29F6D8E5" w14:textId="45EF6D5F" w:rsidR="00D16D57" w:rsidRPr="002D7963" w:rsidRDefault="00D16D57" w:rsidP="004F3D0B">
      <w:pPr>
        <w:pStyle w:val="TableTitleAppxE"/>
        <w:spacing w:before="240"/>
      </w:pPr>
      <w:bookmarkStart w:id="196" w:name="_Toc165823945"/>
      <w:r w:rsidRPr="002D7963">
        <w:lastRenderedPageBreak/>
        <w:t>Table E</w:t>
      </w:r>
      <w:r w:rsidR="00F33EB1" w:rsidRPr="002D7963">
        <w:t>22</w:t>
      </w:r>
      <w:r w:rsidR="00C441B9" w:rsidRPr="002D7963">
        <w:t>.</w:t>
      </w:r>
      <w:r w:rsidRPr="002D7963">
        <w:t xml:space="preserve"> Dover</w:t>
      </w:r>
      <w:r w:rsidR="0090213D" w:rsidRPr="0090213D">
        <w:t xml:space="preserve"> </w:t>
      </w:r>
      <w:r w:rsidR="0090213D">
        <w:t>Public Schools</w:t>
      </w:r>
      <w:r w:rsidR="00C441B9" w:rsidRPr="002D7963">
        <w:t>:</w:t>
      </w:r>
      <w:r w:rsidRPr="002D7963">
        <w:t xml:space="preserve"> Next-Generation MCAS ELA Mean Student Growth Percentile by Student Group, Grades 3-8, 2022-2023</w:t>
      </w:r>
      <w:bookmarkEnd w:id="196"/>
    </w:p>
    <w:tbl>
      <w:tblPr>
        <w:tblStyle w:val="MSVTable1"/>
        <w:tblW w:w="5000" w:type="pct"/>
        <w:tblLook w:val="0420" w:firstRow="1" w:lastRow="0" w:firstColumn="0" w:lastColumn="0" w:noHBand="0" w:noVBand="1"/>
      </w:tblPr>
      <w:tblGrid>
        <w:gridCol w:w="3232"/>
        <w:gridCol w:w="1530"/>
        <w:gridCol w:w="1530"/>
        <w:gridCol w:w="1530"/>
        <w:gridCol w:w="1522"/>
      </w:tblGrid>
      <w:tr w:rsidR="00D16D57" w:rsidRPr="002D7963" w14:paraId="01514976"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DEB9C95" w14:textId="77777777" w:rsidR="00D16D57" w:rsidRPr="002D7963" w:rsidRDefault="00D16D57">
            <w:pPr>
              <w:pStyle w:val="TableColHeadingLeft"/>
              <w:jc w:val="center"/>
            </w:pPr>
            <w:r w:rsidRPr="002D7963">
              <w:t>Group</w:t>
            </w:r>
          </w:p>
        </w:tc>
        <w:tc>
          <w:tcPr>
            <w:tcW w:w="1530" w:type="dxa"/>
            <w:vAlign w:val="center"/>
          </w:tcPr>
          <w:p w14:paraId="52E306B3" w14:textId="1B14A85F" w:rsidR="00D16D57" w:rsidRPr="002D7963" w:rsidRDefault="00D16D57">
            <w:pPr>
              <w:pStyle w:val="TableColHeadingCenter"/>
            </w:pPr>
            <w:r w:rsidRPr="002D7963">
              <w:t xml:space="preserve"># </w:t>
            </w:r>
            <w:r w:rsidR="00C441B9" w:rsidRPr="002D7963">
              <w:t>i</w:t>
            </w:r>
            <w:r w:rsidRPr="002D7963">
              <w:t>ncluded (2023)</w:t>
            </w:r>
          </w:p>
        </w:tc>
        <w:tc>
          <w:tcPr>
            <w:tcW w:w="1530" w:type="dxa"/>
            <w:vAlign w:val="center"/>
          </w:tcPr>
          <w:p w14:paraId="6A84E38E" w14:textId="77777777" w:rsidR="00D16D57" w:rsidRPr="002D7963" w:rsidRDefault="00D16D57">
            <w:pPr>
              <w:pStyle w:val="TableColHeadingCenter"/>
            </w:pPr>
            <w:r w:rsidRPr="002D7963">
              <w:t>2022</w:t>
            </w:r>
          </w:p>
        </w:tc>
        <w:tc>
          <w:tcPr>
            <w:tcW w:w="1530" w:type="dxa"/>
            <w:vAlign w:val="center"/>
          </w:tcPr>
          <w:p w14:paraId="071AB953" w14:textId="77777777" w:rsidR="00D16D57" w:rsidRPr="002D7963" w:rsidRDefault="00D16D57">
            <w:pPr>
              <w:pStyle w:val="TableColHeadingCenter"/>
            </w:pPr>
            <w:r w:rsidRPr="002D7963">
              <w:t>2023</w:t>
            </w:r>
          </w:p>
        </w:tc>
        <w:tc>
          <w:tcPr>
            <w:tcW w:w="1522" w:type="dxa"/>
            <w:vAlign w:val="center"/>
          </w:tcPr>
          <w:p w14:paraId="2744467F" w14:textId="77777777" w:rsidR="00D16D57" w:rsidRPr="002D7963" w:rsidRDefault="00D16D57">
            <w:pPr>
              <w:pStyle w:val="TableColHeadingCenter"/>
            </w:pPr>
            <w:r w:rsidRPr="002D7963">
              <w:t>State (2023)</w:t>
            </w:r>
          </w:p>
        </w:tc>
      </w:tr>
      <w:tr w:rsidR="00D16D57" w:rsidRPr="002D7963" w14:paraId="2E3F602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67BE6BF" w14:textId="77777777" w:rsidR="00D16D57" w:rsidRPr="002D7963" w:rsidRDefault="00D16D57">
            <w:pPr>
              <w:pStyle w:val="TableText"/>
              <w:rPr>
                <w:rFonts w:ascii="Franklin Gothic Book" w:hAnsi="Franklin Gothic Book"/>
              </w:rPr>
            </w:pPr>
            <w:r w:rsidRPr="002D7963">
              <w:rPr>
                <w:rFonts w:ascii="Franklin Gothic Book" w:hAnsi="Franklin Gothic Book"/>
              </w:rPr>
              <w:t>All students</w:t>
            </w:r>
          </w:p>
        </w:tc>
        <w:tc>
          <w:tcPr>
            <w:tcW w:w="1530" w:type="dxa"/>
            <w:vAlign w:val="center"/>
          </w:tcPr>
          <w:p w14:paraId="7A4FEDAC"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154</w:t>
            </w:r>
          </w:p>
        </w:tc>
        <w:tc>
          <w:tcPr>
            <w:tcW w:w="1530" w:type="dxa"/>
            <w:vAlign w:val="center"/>
          </w:tcPr>
          <w:p w14:paraId="675DE557"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51.0</w:t>
            </w:r>
          </w:p>
        </w:tc>
        <w:tc>
          <w:tcPr>
            <w:tcW w:w="1530" w:type="dxa"/>
            <w:vAlign w:val="center"/>
          </w:tcPr>
          <w:p w14:paraId="18343AF6"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45.3</w:t>
            </w:r>
          </w:p>
        </w:tc>
        <w:tc>
          <w:tcPr>
            <w:tcW w:w="1522" w:type="dxa"/>
            <w:vAlign w:val="center"/>
          </w:tcPr>
          <w:p w14:paraId="26C6A89D"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49.7</w:t>
            </w:r>
          </w:p>
        </w:tc>
      </w:tr>
      <w:tr w:rsidR="00D16D57" w:rsidRPr="002D7963" w14:paraId="6C33345A" w14:textId="77777777">
        <w:tc>
          <w:tcPr>
            <w:tcW w:w="3232" w:type="dxa"/>
          </w:tcPr>
          <w:p w14:paraId="5059BA0C" w14:textId="77777777" w:rsidR="00D16D57" w:rsidRPr="002D7963" w:rsidRDefault="00D16D57">
            <w:pPr>
              <w:pStyle w:val="TableText"/>
              <w:rPr>
                <w:rFonts w:ascii="Franklin Gothic Book" w:hAnsi="Franklin Gothic Book"/>
              </w:rPr>
            </w:pPr>
            <w:r w:rsidRPr="002D7963">
              <w:rPr>
                <w:rFonts w:ascii="Franklin Gothic Book" w:hAnsi="Franklin Gothic Book"/>
              </w:rPr>
              <w:t>African American/Black</w:t>
            </w:r>
          </w:p>
        </w:tc>
        <w:tc>
          <w:tcPr>
            <w:tcW w:w="1530" w:type="dxa"/>
            <w:vAlign w:val="center"/>
          </w:tcPr>
          <w:p w14:paraId="1D43496F"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9</w:t>
            </w:r>
          </w:p>
        </w:tc>
        <w:tc>
          <w:tcPr>
            <w:tcW w:w="1530" w:type="dxa"/>
            <w:vAlign w:val="center"/>
          </w:tcPr>
          <w:p w14:paraId="3964F074" w14:textId="028C106B"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706976C4" w14:textId="525E8C6C"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18FE3B3C"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48.0</w:t>
            </w:r>
          </w:p>
        </w:tc>
      </w:tr>
      <w:tr w:rsidR="00D16D57" w:rsidRPr="002D7963" w14:paraId="16EFBB0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36C4C72" w14:textId="77777777" w:rsidR="00D16D57" w:rsidRPr="002D7963" w:rsidRDefault="00D16D57">
            <w:pPr>
              <w:pStyle w:val="TableText"/>
              <w:rPr>
                <w:rFonts w:ascii="Franklin Gothic Book" w:hAnsi="Franklin Gothic Book"/>
              </w:rPr>
            </w:pPr>
            <w:r w:rsidRPr="002D7963">
              <w:rPr>
                <w:rFonts w:ascii="Franklin Gothic Book" w:hAnsi="Franklin Gothic Book"/>
              </w:rPr>
              <w:t>Asian</w:t>
            </w:r>
          </w:p>
        </w:tc>
        <w:tc>
          <w:tcPr>
            <w:tcW w:w="1530" w:type="dxa"/>
            <w:vAlign w:val="center"/>
          </w:tcPr>
          <w:p w14:paraId="6CBD6CAE"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20</w:t>
            </w:r>
          </w:p>
        </w:tc>
        <w:tc>
          <w:tcPr>
            <w:tcW w:w="1530" w:type="dxa"/>
            <w:vAlign w:val="center"/>
          </w:tcPr>
          <w:p w14:paraId="39FF430D"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61.2</w:t>
            </w:r>
          </w:p>
        </w:tc>
        <w:tc>
          <w:tcPr>
            <w:tcW w:w="1530" w:type="dxa"/>
            <w:vAlign w:val="center"/>
          </w:tcPr>
          <w:p w14:paraId="10BC1CAC"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51.6</w:t>
            </w:r>
          </w:p>
        </w:tc>
        <w:tc>
          <w:tcPr>
            <w:tcW w:w="1522" w:type="dxa"/>
            <w:vAlign w:val="center"/>
          </w:tcPr>
          <w:p w14:paraId="1BA4A8E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56.4</w:t>
            </w:r>
          </w:p>
        </w:tc>
      </w:tr>
      <w:tr w:rsidR="00D16D57" w:rsidRPr="002D7963" w14:paraId="3E0C0C96" w14:textId="77777777">
        <w:tc>
          <w:tcPr>
            <w:tcW w:w="3232" w:type="dxa"/>
          </w:tcPr>
          <w:p w14:paraId="05E59AC3" w14:textId="77777777" w:rsidR="00D16D57" w:rsidRPr="002D7963" w:rsidRDefault="00D16D57">
            <w:pPr>
              <w:pStyle w:val="TableText"/>
              <w:rPr>
                <w:rFonts w:ascii="Franklin Gothic Book" w:hAnsi="Franklin Gothic Book"/>
              </w:rPr>
            </w:pPr>
            <w:r w:rsidRPr="002D7963">
              <w:rPr>
                <w:rFonts w:ascii="Franklin Gothic Book" w:hAnsi="Franklin Gothic Book"/>
              </w:rPr>
              <w:t>Hispanic/Latino</w:t>
            </w:r>
          </w:p>
        </w:tc>
        <w:tc>
          <w:tcPr>
            <w:tcW w:w="1530" w:type="dxa"/>
            <w:vAlign w:val="center"/>
          </w:tcPr>
          <w:p w14:paraId="546EE150"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3</w:t>
            </w:r>
          </w:p>
        </w:tc>
        <w:tc>
          <w:tcPr>
            <w:tcW w:w="1530" w:type="dxa"/>
            <w:vAlign w:val="center"/>
          </w:tcPr>
          <w:p w14:paraId="3CC695ED" w14:textId="103DE3E1"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2972731A" w14:textId="315BF4A6"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26B6634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47.5</w:t>
            </w:r>
          </w:p>
        </w:tc>
      </w:tr>
      <w:tr w:rsidR="00D16D57" w:rsidRPr="002D7963" w14:paraId="458D959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F4BB63F" w14:textId="77777777" w:rsidR="00D16D57" w:rsidRPr="002D7963" w:rsidRDefault="00D16D57">
            <w:pPr>
              <w:pStyle w:val="TableText"/>
              <w:rPr>
                <w:rFonts w:ascii="Franklin Gothic Book" w:hAnsi="Franklin Gothic Book"/>
              </w:rPr>
            </w:pPr>
            <w:r w:rsidRPr="002D7963">
              <w:rPr>
                <w:rFonts w:ascii="Franklin Gothic Book" w:hAnsi="Franklin Gothic Book"/>
              </w:rPr>
              <w:t>Multi-Race, non-Hispanic/Latino</w:t>
            </w:r>
          </w:p>
        </w:tc>
        <w:tc>
          <w:tcPr>
            <w:tcW w:w="1530" w:type="dxa"/>
            <w:vAlign w:val="center"/>
          </w:tcPr>
          <w:p w14:paraId="469B945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10</w:t>
            </w:r>
          </w:p>
        </w:tc>
        <w:tc>
          <w:tcPr>
            <w:tcW w:w="1530" w:type="dxa"/>
            <w:vAlign w:val="center"/>
          </w:tcPr>
          <w:p w14:paraId="59966E0C" w14:textId="2FC549D7"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7B08B525" w14:textId="3EAE8629"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181A572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50.0</w:t>
            </w:r>
          </w:p>
        </w:tc>
      </w:tr>
      <w:tr w:rsidR="00D16D57" w:rsidRPr="002D7963" w14:paraId="38E6B355" w14:textId="77777777">
        <w:tc>
          <w:tcPr>
            <w:tcW w:w="3232" w:type="dxa"/>
          </w:tcPr>
          <w:p w14:paraId="63B053FC" w14:textId="77777777" w:rsidR="00D16D57" w:rsidRPr="002D7963" w:rsidRDefault="00D16D57">
            <w:pPr>
              <w:pStyle w:val="TableText"/>
              <w:rPr>
                <w:rFonts w:ascii="Franklin Gothic Book" w:hAnsi="Franklin Gothic Book"/>
              </w:rPr>
            </w:pPr>
            <w:r w:rsidRPr="002D7963">
              <w:rPr>
                <w:rFonts w:ascii="Franklin Gothic Book" w:hAnsi="Franklin Gothic Book"/>
              </w:rPr>
              <w:t>Native American</w:t>
            </w:r>
          </w:p>
        </w:tc>
        <w:tc>
          <w:tcPr>
            <w:tcW w:w="1530" w:type="dxa"/>
            <w:vAlign w:val="center"/>
          </w:tcPr>
          <w:p w14:paraId="7E92E919" w14:textId="485DB08E"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65055C44" w14:textId="4D4B135F"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19B18408" w14:textId="543310E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4A22ECE4"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46.7</w:t>
            </w:r>
          </w:p>
        </w:tc>
      </w:tr>
      <w:tr w:rsidR="00D16D57" w:rsidRPr="002D7963" w14:paraId="7F502D7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57A88D1"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Native Hawaiian, Pacific Islander</w:t>
            </w:r>
          </w:p>
        </w:tc>
        <w:tc>
          <w:tcPr>
            <w:tcW w:w="1530" w:type="dxa"/>
            <w:vAlign w:val="center"/>
          </w:tcPr>
          <w:p w14:paraId="48DF7199" w14:textId="461C759D"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3F15D2D9" w14:textId="4CD8E000"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4346A79F" w14:textId="3716434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089961F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50.5</w:t>
            </w:r>
          </w:p>
        </w:tc>
      </w:tr>
      <w:tr w:rsidR="00D16D57" w:rsidRPr="002D7963" w14:paraId="0BC5162B" w14:textId="77777777">
        <w:tc>
          <w:tcPr>
            <w:tcW w:w="3232" w:type="dxa"/>
          </w:tcPr>
          <w:p w14:paraId="41EC841F" w14:textId="77777777" w:rsidR="00D16D57" w:rsidRPr="002D7963" w:rsidRDefault="00D16D57">
            <w:pPr>
              <w:pStyle w:val="TableText"/>
              <w:rPr>
                <w:rFonts w:ascii="Franklin Gothic Book" w:hAnsi="Franklin Gothic Book"/>
              </w:rPr>
            </w:pPr>
            <w:r w:rsidRPr="002D7963">
              <w:rPr>
                <w:rFonts w:ascii="Franklin Gothic Book" w:hAnsi="Franklin Gothic Book"/>
              </w:rPr>
              <w:t>White</w:t>
            </w:r>
          </w:p>
        </w:tc>
        <w:tc>
          <w:tcPr>
            <w:tcW w:w="1530" w:type="dxa"/>
            <w:vAlign w:val="center"/>
          </w:tcPr>
          <w:p w14:paraId="2995701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112</w:t>
            </w:r>
          </w:p>
        </w:tc>
        <w:tc>
          <w:tcPr>
            <w:tcW w:w="1530" w:type="dxa"/>
            <w:vAlign w:val="center"/>
          </w:tcPr>
          <w:p w14:paraId="64FA834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49.1</w:t>
            </w:r>
          </w:p>
        </w:tc>
        <w:tc>
          <w:tcPr>
            <w:tcW w:w="1530" w:type="dxa"/>
            <w:vAlign w:val="center"/>
          </w:tcPr>
          <w:p w14:paraId="798B92A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44.5</w:t>
            </w:r>
          </w:p>
        </w:tc>
        <w:tc>
          <w:tcPr>
            <w:tcW w:w="1522" w:type="dxa"/>
            <w:vAlign w:val="center"/>
          </w:tcPr>
          <w:p w14:paraId="7A8642FE"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50.0</w:t>
            </w:r>
          </w:p>
        </w:tc>
      </w:tr>
      <w:tr w:rsidR="00D16D57" w:rsidRPr="002D7963" w14:paraId="4B47F30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2F027E5" w14:textId="77777777" w:rsidR="00D16D57" w:rsidRPr="002D7963" w:rsidRDefault="00D16D57">
            <w:pPr>
              <w:pStyle w:val="TableText"/>
              <w:rPr>
                <w:rFonts w:ascii="Franklin Gothic Book" w:hAnsi="Franklin Gothic Book"/>
              </w:rPr>
            </w:pPr>
            <w:r w:rsidRPr="002D7963">
              <w:rPr>
                <w:rFonts w:ascii="Franklin Gothic Book" w:hAnsi="Franklin Gothic Book"/>
              </w:rPr>
              <w:t>High needs</w:t>
            </w:r>
          </w:p>
        </w:tc>
        <w:tc>
          <w:tcPr>
            <w:tcW w:w="1530" w:type="dxa"/>
            <w:vAlign w:val="center"/>
          </w:tcPr>
          <w:p w14:paraId="72373F7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38</w:t>
            </w:r>
          </w:p>
        </w:tc>
        <w:tc>
          <w:tcPr>
            <w:tcW w:w="1530" w:type="dxa"/>
            <w:vAlign w:val="center"/>
          </w:tcPr>
          <w:p w14:paraId="4C8B0981"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42.5</w:t>
            </w:r>
          </w:p>
        </w:tc>
        <w:tc>
          <w:tcPr>
            <w:tcW w:w="1530" w:type="dxa"/>
            <w:vAlign w:val="center"/>
          </w:tcPr>
          <w:p w14:paraId="0CF8802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42.3</w:t>
            </w:r>
          </w:p>
        </w:tc>
        <w:tc>
          <w:tcPr>
            <w:tcW w:w="1522" w:type="dxa"/>
            <w:vAlign w:val="center"/>
          </w:tcPr>
          <w:p w14:paraId="3458BC9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47.3</w:t>
            </w:r>
          </w:p>
        </w:tc>
      </w:tr>
      <w:tr w:rsidR="00D16D57" w:rsidRPr="002D7963" w14:paraId="09BC6B12" w14:textId="77777777">
        <w:tc>
          <w:tcPr>
            <w:tcW w:w="3232" w:type="dxa"/>
          </w:tcPr>
          <w:p w14:paraId="22441FC7" w14:textId="77777777" w:rsidR="00D16D57" w:rsidRPr="002D7963" w:rsidRDefault="00D16D57">
            <w:pPr>
              <w:pStyle w:val="TableText"/>
              <w:rPr>
                <w:rFonts w:ascii="Franklin Gothic Book" w:hAnsi="Franklin Gothic Book"/>
              </w:rPr>
            </w:pPr>
            <w:r w:rsidRPr="002D7963">
              <w:rPr>
                <w:rFonts w:ascii="Franklin Gothic Book" w:hAnsi="Franklin Gothic Book"/>
              </w:rPr>
              <w:t>Low income</w:t>
            </w:r>
          </w:p>
        </w:tc>
        <w:tc>
          <w:tcPr>
            <w:tcW w:w="1530" w:type="dxa"/>
            <w:vAlign w:val="center"/>
          </w:tcPr>
          <w:p w14:paraId="2A83D7E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9</w:t>
            </w:r>
          </w:p>
        </w:tc>
        <w:tc>
          <w:tcPr>
            <w:tcW w:w="1530" w:type="dxa"/>
            <w:vAlign w:val="center"/>
          </w:tcPr>
          <w:p w14:paraId="1EFEA51E" w14:textId="6C1FEE7B"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2A112E77" w14:textId="200CCFE9"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70305867"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47.0</w:t>
            </w:r>
          </w:p>
        </w:tc>
      </w:tr>
      <w:tr w:rsidR="00D16D57" w:rsidRPr="002D7963" w14:paraId="232620C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C644A90"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ELs and former ELs</w:t>
            </w:r>
          </w:p>
        </w:tc>
        <w:tc>
          <w:tcPr>
            <w:tcW w:w="1530" w:type="dxa"/>
            <w:vAlign w:val="center"/>
          </w:tcPr>
          <w:p w14:paraId="4E8D328E"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7</w:t>
            </w:r>
          </w:p>
        </w:tc>
        <w:tc>
          <w:tcPr>
            <w:tcW w:w="1530" w:type="dxa"/>
            <w:vAlign w:val="center"/>
          </w:tcPr>
          <w:p w14:paraId="19D94CED" w14:textId="2690CE6D"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4068E3AF" w14:textId="1C4BE897"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12F38446"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49.7</w:t>
            </w:r>
          </w:p>
        </w:tc>
      </w:tr>
      <w:tr w:rsidR="00D16D57" w:rsidRPr="002D7963" w14:paraId="21E2444D" w14:textId="77777777">
        <w:tc>
          <w:tcPr>
            <w:tcW w:w="3232" w:type="dxa"/>
          </w:tcPr>
          <w:p w14:paraId="08C49112" w14:textId="77777777" w:rsidR="00D16D57" w:rsidRPr="002D7963" w:rsidRDefault="00D16D57">
            <w:pPr>
              <w:pStyle w:val="TableText"/>
              <w:rPr>
                <w:rFonts w:ascii="Franklin Gothic Book" w:hAnsi="Franklin Gothic Book"/>
              </w:rPr>
            </w:pPr>
            <w:r w:rsidRPr="002D7963">
              <w:rPr>
                <w:rFonts w:ascii="Franklin Gothic Book" w:hAnsi="Franklin Gothic Book"/>
              </w:rPr>
              <w:t>Students w/disabilities</w:t>
            </w:r>
          </w:p>
        </w:tc>
        <w:tc>
          <w:tcPr>
            <w:tcW w:w="1530" w:type="dxa"/>
            <w:vAlign w:val="center"/>
          </w:tcPr>
          <w:p w14:paraId="77FE0F0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26</w:t>
            </w:r>
          </w:p>
        </w:tc>
        <w:tc>
          <w:tcPr>
            <w:tcW w:w="1530" w:type="dxa"/>
            <w:vAlign w:val="center"/>
          </w:tcPr>
          <w:p w14:paraId="6893F8F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40.0</w:t>
            </w:r>
          </w:p>
        </w:tc>
        <w:tc>
          <w:tcPr>
            <w:tcW w:w="1530" w:type="dxa"/>
            <w:vAlign w:val="center"/>
          </w:tcPr>
          <w:p w14:paraId="0FC382E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45.3</w:t>
            </w:r>
          </w:p>
        </w:tc>
        <w:tc>
          <w:tcPr>
            <w:tcW w:w="1522" w:type="dxa"/>
            <w:vAlign w:val="center"/>
          </w:tcPr>
          <w:p w14:paraId="5A80FFCD"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43.7</w:t>
            </w:r>
          </w:p>
        </w:tc>
      </w:tr>
    </w:tbl>
    <w:p w14:paraId="6F7F32D1" w14:textId="7671BAF8" w:rsidR="00D16D57" w:rsidRPr="002D7963" w:rsidRDefault="00D16D57" w:rsidP="004F3D0B">
      <w:pPr>
        <w:pStyle w:val="TableTitleAppxE"/>
        <w:spacing w:before="240"/>
      </w:pPr>
      <w:bookmarkStart w:id="197" w:name="_Toc165823946"/>
      <w:r w:rsidRPr="002D7963">
        <w:t>Table E</w:t>
      </w:r>
      <w:r w:rsidR="00F33EB1" w:rsidRPr="002D7963">
        <w:t>23</w:t>
      </w:r>
      <w:r w:rsidR="00C441B9" w:rsidRPr="002D7963">
        <w:t>.</w:t>
      </w:r>
      <w:r w:rsidRPr="002D7963">
        <w:t xml:space="preserve"> She</w:t>
      </w:r>
      <w:r w:rsidR="008A684B" w:rsidRPr="002D7963">
        <w:t>r</w:t>
      </w:r>
      <w:r w:rsidRPr="002D7963">
        <w:t>born</w:t>
      </w:r>
      <w:r w:rsidR="0090213D" w:rsidRPr="0090213D">
        <w:t xml:space="preserve"> </w:t>
      </w:r>
      <w:r w:rsidR="0090213D">
        <w:t>Public Schools</w:t>
      </w:r>
      <w:r w:rsidR="008A684B" w:rsidRPr="002D7963">
        <w:t>:</w:t>
      </w:r>
      <w:r w:rsidRPr="002D7963">
        <w:t xml:space="preserve"> Next-Generation MCAS ELA Mean Student Growth Percentile by Student Group, Grades 3-8, 2022-2023</w:t>
      </w:r>
      <w:bookmarkEnd w:id="197"/>
    </w:p>
    <w:tbl>
      <w:tblPr>
        <w:tblStyle w:val="MSVTable1"/>
        <w:tblW w:w="5000" w:type="pct"/>
        <w:tblLook w:val="0420" w:firstRow="1" w:lastRow="0" w:firstColumn="0" w:lastColumn="0" w:noHBand="0" w:noVBand="1"/>
      </w:tblPr>
      <w:tblGrid>
        <w:gridCol w:w="3232"/>
        <w:gridCol w:w="1530"/>
        <w:gridCol w:w="1530"/>
        <w:gridCol w:w="1530"/>
        <w:gridCol w:w="1522"/>
      </w:tblGrid>
      <w:tr w:rsidR="00D16D57" w:rsidRPr="002D7963" w14:paraId="57A0EA18"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DCD6EB7" w14:textId="77777777" w:rsidR="00D16D57" w:rsidRPr="002D7963" w:rsidRDefault="00D16D57">
            <w:pPr>
              <w:pStyle w:val="TableColHeadingLeft"/>
              <w:jc w:val="center"/>
            </w:pPr>
            <w:r w:rsidRPr="002D7963">
              <w:t>Group</w:t>
            </w:r>
          </w:p>
        </w:tc>
        <w:tc>
          <w:tcPr>
            <w:tcW w:w="1530" w:type="dxa"/>
            <w:vAlign w:val="center"/>
          </w:tcPr>
          <w:p w14:paraId="4D1D5532" w14:textId="2CA594B8" w:rsidR="00D16D57" w:rsidRPr="002D7963" w:rsidRDefault="00D16D57">
            <w:pPr>
              <w:pStyle w:val="TableColHeadingCenter"/>
            </w:pPr>
            <w:r w:rsidRPr="002D7963">
              <w:t xml:space="preserve"># </w:t>
            </w:r>
            <w:r w:rsidR="008A684B" w:rsidRPr="002D7963">
              <w:t>i</w:t>
            </w:r>
            <w:r w:rsidRPr="002D7963">
              <w:t>ncluded (2023)</w:t>
            </w:r>
          </w:p>
        </w:tc>
        <w:tc>
          <w:tcPr>
            <w:tcW w:w="1530" w:type="dxa"/>
            <w:vAlign w:val="center"/>
          </w:tcPr>
          <w:p w14:paraId="795A3C99" w14:textId="77777777" w:rsidR="00D16D57" w:rsidRPr="002D7963" w:rsidRDefault="00D16D57">
            <w:pPr>
              <w:pStyle w:val="TableColHeadingCenter"/>
            </w:pPr>
            <w:r w:rsidRPr="002D7963">
              <w:t>2022</w:t>
            </w:r>
          </w:p>
        </w:tc>
        <w:tc>
          <w:tcPr>
            <w:tcW w:w="1530" w:type="dxa"/>
            <w:vAlign w:val="center"/>
          </w:tcPr>
          <w:p w14:paraId="15D3A6D5" w14:textId="77777777" w:rsidR="00D16D57" w:rsidRPr="002D7963" w:rsidRDefault="00D16D57">
            <w:pPr>
              <w:pStyle w:val="TableColHeadingCenter"/>
            </w:pPr>
            <w:r w:rsidRPr="002D7963">
              <w:t>2023</w:t>
            </w:r>
          </w:p>
        </w:tc>
        <w:tc>
          <w:tcPr>
            <w:tcW w:w="1522" w:type="dxa"/>
            <w:vAlign w:val="center"/>
          </w:tcPr>
          <w:p w14:paraId="73B3E68F" w14:textId="77777777" w:rsidR="00D16D57" w:rsidRPr="002D7963" w:rsidRDefault="00D16D57">
            <w:pPr>
              <w:pStyle w:val="TableColHeadingCenter"/>
            </w:pPr>
            <w:r w:rsidRPr="002D7963">
              <w:t>State (2023)</w:t>
            </w:r>
          </w:p>
        </w:tc>
      </w:tr>
      <w:tr w:rsidR="00D16D57" w:rsidRPr="002D7963" w14:paraId="4DF1F8B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3417528" w14:textId="77777777" w:rsidR="00D16D57" w:rsidRPr="002D7963" w:rsidRDefault="00D16D57">
            <w:pPr>
              <w:pStyle w:val="TableText"/>
              <w:rPr>
                <w:rFonts w:ascii="Franklin Gothic Book" w:hAnsi="Franklin Gothic Book"/>
              </w:rPr>
            </w:pPr>
            <w:r w:rsidRPr="002D7963">
              <w:rPr>
                <w:rFonts w:ascii="Franklin Gothic Book" w:hAnsi="Franklin Gothic Book"/>
              </w:rPr>
              <w:t>All students</w:t>
            </w:r>
          </w:p>
        </w:tc>
        <w:tc>
          <w:tcPr>
            <w:tcW w:w="1530" w:type="dxa"/>
            <w:vAlign w:val="center"/>
          </w:tcPr>
          <w:p w14:paraId="11386297"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122</w:t>
            </w:r>
          </w:p>
        </w:tc>
        <w:tc>
          <w:tcPr>
            <w:tcW w:w="1530" w:type="dxa"/>
            <w:vAlign w:val="center"/>
          </w:tcPr>
          <w:p w14:paraId="3B2AF347"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59.2</w:t>
            </w:r>
          </w:p>
        </w:tc>
        <w:tc>
          <w:tcPr>
            <w:tcW w:w="1530" w:type="dxa"/>
            <w:vAlign w:val="center"/>
          </w:tcPr>
          <w:p w14:paraId="79C3BC0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59.3</w:t>
            </w:r>
          </w:p>
        </w:tc>
        <w:tc>
          <w:tcPr>
            <w:tcW w:w="1522" w:type="dxa"/>
            <w:vAlign w:val="center"/>
          </w:tcPr>
          <w:p w14:paraId="6510BB6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49.7</w:t>
            </w:r>
          </w:p>
        </w:tc>
      </w:tr>
      <w:tr w:rsidR="00D16D57" w:rsidRPr="002D7963" w14:paraId="33BDA3B6" w14:textId="77777777">
        <w:tc>
          <w:tcPr>
            <w:tcW w:w="3232" w:type="dxa"/>
          </w:tcPr>
          <w:p w14:paraId="56DF7B51" w14:textId="77777777" w:rsidR="00D16D57" w:rsidRPr="002D7963" w:rsidRDefault="00D16D57">
            <w:pPr>
              <w:pStyle w:val="TableText"/>
              <w:rPr>
                <w:rFonts w:ascii="Franklin Gothic Book" w:hAnsi="Franklin Gothic Book"/>
              </w:rPr>
            </w:pPr>
            <w:r w:rsidRPr="002D7963">
              <w:rPr>
                <w:rFonts w:ascii="Franklin Gothic Book" w:hAnsi="Franklin Gothic Book"/>
              </w:rPr>
              <w:t>African American/Black</w:t>
            </w:r>
          </w:p>
        </w:tc>
        <w:tc>
          <w:tcPr>
            <w:tcW w:w="1530" w:type="dxa"/>
            <w:vAlign w:val="center"/>
          </w:tcPr>
          <w:p w14:paraId="568AAF6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7</w:t>
            </w:r>
          </w:p>
        </w:tc>
        <w:tc>
          <w:tcPr>
            <w:tcW w:w="1530" w:type="dxa"/>
            <w:vAlign w:val="center"/>
          </w:tcPr>
          <w:p w14:paraId="217838F2" w14:textId="67472032"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1C2D61AD" w14:textId="2EAB17B3"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1408E17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48.0</w:t>
            </w:r>
          </w:p>
        </w:tc>
      </w:tr>
      <w:tr w:rsidR="00D16D57" w:rsidRPr="002D7963" w14:paraId="4FD518F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D3E5A08" w14:textId="77777777" w:rsidR="00D16D57" w:rsidRPr="002D7963" w:rsidRDefault="00D16D57">
            <w:pPr>
              <w:pStyle w:val="TableText"/>
              <w:rPr>
                <w:rFonts w:ascii="Franklin Gothic Book" w:hAnsi="Franklin Gothic Book"/>
              </w:rPr>
            </w:pPr>
            <w:r w:rsidRPr="002D7963">
              <w:rPr>
                <w:rFonts w:ascii="Franklin Gothic Book" w:hAnsi="Franklin Gothic Book"/>
              </w:rPr>
              <w:t>Asian</w:t>
            </w:r>
          </w:p>
        </w:tc>
        <w:tc>
          <w:tcPr>
            <w:tcW w:w="1530" w:type="dxa"/>
            <w:vAlign w:val="center"/>
          </w:tcPr>
          <w:p w14:paraId="2C10A160"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7</w:t>
            </w:r>
          </w:p>
        </w:tc>
        <w:tc>
          <w:tcPr>
            <w:tcW w:w="1530" w:type="dxa"/>
            <w:vAlign w:val="center"/>
          </w:tcPr>
          <w:p w14:paraId="150BA9C2" w14:textId="74B8F954"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7B7C2EB2" w14:textId="7741FA6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66185DD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56.4</w:t>
            </w:r>
          </w:p>
        </w:tc>
      </w:tr>
      <w:tr w:rsidR="00D16D57" w:rsidRPr="002D7963" w14:paraId="185889C6" w14:textId="77777777">
        <w:tc>
          <w:tcPr>
            <w:tcW w:w="3232" w:type="dxa"/>
          </w:tcPr>
          <w:p w14:paraId="3D2C5C81" w14:textId="77777777" w:rsidR="00D16D57" w:rsidRPr="002D7963" w:rsidRDefault="00D16D57">
            <w:pPr>
              <w:pStyle w:val="TableText"/>
              <w:rPr>
                <w:rFonts w:ascii="Franklin Gothic Book" w:hAnsi="Franklin Gothic Book"/>
              </w:rPr>
            </w:pPr>
            <w:r w:rsidRPr="002D7963">
              <w:rPr>
                <w:rFonts w:ascii="Franklin Gothic Book" w:hAnsi="Franklin Gothic Book"/>
              </w:rPr>
              <w:t>Hispanic/Latino</w:t>
            </w:r>
          </w:p>
        </w:tc>
        <w:tc>
          <w:tcPr>
            <w:tcW w:w="1530" w:type="dxa"/>
            <w:vAlign w:val="center"/>
          </w:tcPr>
          <w:p w14:paraId="69E59C59" w14:textId="77777777" w:rsidR="00D16D57" w:rsidRPr="002D7963" w:rsidRDefault="00D16D57">
            <w:pPr>
              <w:pStyle w:val="TableTextCentered"/>
              <w:rPr>
                <w:rFonts w:ascii="Franklin Gothic Book" w:hAnsi="Franklin Gothic Book"/>
              </w:rPr>
            </w:pPr>
            <w:r w:rsidRPr="002D7963">
              <w:rPr>
                <w:rFonts w:ascii="Franklin Gothic Book" w:hAnsi="Franklin Gothic Book"/>
              </w:rPr>
              <w:t>5</w:t>
            </w:r>
          </w:p>
        </w:tc>
        <w:tc>
          <w:tcPr>
            <w:tcW w:w="1530" w:type="dxa"/>
            <w:vAlign w:val="center"/>
          </w:tcPr>
          <w:p w14:paraId="28ABFA38" w14:textId="39306164"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68AB01CB" w14:textId="10150BAD"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0370C59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47.5</w:t>
            </w:r>
          </w:p>
        </w:tc>
      </w:tr>
      <w:tr w:rsidR="00D16D57" w:rsidRPr="002D7963" w14:paraId="7F7F14B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7AA1D97" w14:textId="77777777" w:rsidR="00D16D57" w:rsidRPr="002D7963" w:rsidRDefault="00D16D57">
            <w:pPr>
              <w:pStyle w:val="TableText"/>
              <w:rPr>
                <w:rFonts w:ascii="Franklin Gothic Book" w:hAnsi="Franklin Gothic Book"/>
              </w:rPr>
            </w:pPr>
            <w:r w:rsidRPr="002D7963">
              <w:rPr>
                <w:rFonts w:ascii="Franklin Gothic Book" w:hAnsi="Franklin Gothic Book"/>
              </w:rPr>
              <w:t>Multi-Race, non-Hispanic/Latino</w:t>
            </w:r>
          </w:p>
        </w:tc>
        <w:tc>
          <w:tcPr>
            <w:tcW w:w="1530" w:type="dxa"/>
            <w:vAlign w:val="center"/>
          </w:tcPr>
          <w:p w14:paraId="743DE73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w:t>
            </w:r>
          </w:p>
        </w:tc>
        <w:tc>
          <w:tcPr>
            <w:tcW w:w="1530" w:type="dxa"/>
            <w:vAlign w:val="center"/>
          </w:tcPr>
          <w:p w14:paraId="05DC467C" w14:textId="126DB73B"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6E88AF54" w14:textId="161AFB92"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0CBB10C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50.0</w:t>
            </w:r>
          </w:p>
        </w:tc>
      </w:tr>
      <w:tr w:rsidR="00D16D57" w:rsidRPr="002D7963" w14:paraId="5B31A127" w14:textId="77777777">
        <w:tc>
          <w:tcPr>
            <w:tcW w:w="3232" w:type="dxa"/>
          </w:tcPr>
          <w:p w14:paraId="494B287E" w14:textId="77777777" w:rsidR="00D16D57" w:rsidRPr="002D7963" w:rsidRDefault="00D16D57">
            <w:pPr>
              <w:pStyle w:val="TableText"/>
              <w:rPr>
                <w:rFonts w:ascii="Franklin Gothic Book" w:hAnsi="Franklin Gothic Book"/>
              </w:rPr>
            </w:pPr>
            <w:r w:rsidRPr="002D7963">
              <w:rPr>
                <w:rFonts w:ascii="Franklin Gothic Book" w:hAnsi="Franklin Gothic Book"/>
              </w:rPr>
              <w:t>Native American</w:t>
            </w:r>
          </w:p>
        </w:tc>
        <w:tc>
          <w:tcPr>
            <w:tcW w:w="1530" w:type="dxa"/>
            <w:vAlign w:val="center"/>
          </w:tcPr>
          <w:p w14:paraId="635D4C9A" w14:textId="2431DF2A"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0D50A031" w14:textId="284B20E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691E2F05" w14:textId="653A252B"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45FECE00"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46.7</w:t>
            </w:r>
          </w:p>
        </w:tc>
      </w:tr>
      <w:tr w:rsidR="00D16D57" w:rsidRPr="002D7963" w14:paraId="655EA5D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A003621"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Native Hawaiian, Pacific Islander</w:t>
            </w:r>
          </w:p>
        </w:tc>
        <w:tc>
          <w:tcPr>
            <w:tcW w:w="1530" w:type="dxa"/>
            <w:vAlign w:val="center"/>
          </w:tcPr>
          <w:p w14:paraId="1529451E" w14:textId="02B0C801"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6B4D3B0E" w14:textId="52F5789F"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0CDF79E8" w14:textId="2E2156B0"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7454697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50.5</w:t>
            </w:r>
          </w:p>
        </w:tc>
      </w:tr>
      <w:tr w:rsidR="00D16D57" w:rsidRPr="002D7963" w14:paraId="162624AA" w14:textId="77777777">
        <w:tc>
          <w:tcPr>
            <w:tcW w:w="3232" w:type="dxa"/>
          </w:tcPr>
          <w:p w14:paraId="7B0CF827" w14:textId="77777777" w:rsidR="00D16D57" w:rsidRPr="002D7963" w:rsidRDefault="00D16D57">
            <w:pPr>
              <w:pStyle w:val="TableText"/>
              <w:rPr>
                <w:rFonts w:ascii="Franklin Gothic Book" w:hAnsi="Franklin Gothic Book"/>
              </w:rPr>
            </w:pPr>
            <w:r w:rsidRPr="002D7963">
              <w:rPr>
                <w:rFonts w:ascii="Franklin Gothic Book" w:hAnsi="Franklin Gothic Book"/>
              </w:rPr>
              <w:t>White</w:t>
            </w:r>
          </w:p>
        </w:tc>
        <w:tc>
          <w:tcPr>
            <w:tcW w:w="1530" w:type="dxa"/>
            <w:vAlign w:val="center"/>
          </w:tcPr>
          <w:p w14:paraId="3B98E236"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97</w:t>
            </w:r>
          </w:p>
        </w:tc>
        <w:tc>
          <w:tcPr>
            <w:tcW w:w="1530" w:type="dxa"/>
            <w:vAlign w:val="center"/>
          </w:tcPr>
          <w:p w14:paraId="732AF6C6"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57.7</w:t>
            </w:r>
          </w:p>
        </w:tc>
        <w:tc>
          <w:tcPr>
            <w:tcW w:w="1530" w:type="dxa"/>
            <w:vAlign w:val="center"/>
          </w:tcPr>
          <w:p w14:paraId="5249FCDE"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58.7</w:t>
            </w:r>
          </w:p>
        </w:tc>
        <w:tc>
          <w:tcPr>
            <w:tcW w:w="1522" w:type="dxa"/>
            <w:vAlign w:val="center"/>
          </w:tcPr>
          <w:p w14:paraId="7B76C310"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50.0</w:t>
            </w:r>
          </w:p>
        </w:tc>
      </w:tr>
      <w:tr w:rsidR="00D16D57" w:rsidRPr="002D7963" w14:paraId="19AAD14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0595E4E" w14:textId="77777777" w:rsidR="00D16D57" w:rsidRPr="002D7963" w:rsidRDefault="00D16D57">
            <w:pPr>
              <w:pStyle w:val="TableText"/>
              <w:rPr>
                <w:rFonts w:ascii="Franklin Gothic Book" w:hAnsi="Franklin Gothic Book"/>
              </w:rPr>
            </w:pPr>
            <w:r w:rsidRPr="002D7963">
              <w:rPr>
                <w:rFonts w:ascii="Franklin Gothic Book" w:hAnsi="Franklin Gothic Book"/>
              </w:rPr>
              <w:t>High needs</w:t>
            </w:r>
          </w:p>
        </w:tc>
        <w:tc>
          <w:tcPr>
            <w:tcW w:w="1530" w:type="dxa"/>
            <w:vAlign w:val="center"/>
          </w:tcPr>
          <w:p w14:paraId="0F83BA4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32</w:t>
            </w:r>
          </w:p>
        </w:tc>
        <w:tc>
          <w:tcPr>
            <w:tcW w:w="1530" w:type="dxa"/>
            <w:vAlign w:val="center"/>
          </w:tcPr>
          <w:p w14:paraId="4B8E8E8F"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51.4</w:t>
            </w:r>
          </w:p>
        </w:tc>
        <w:tc>
          <w:tcPr>
            <w:tcW w:w="1530" w:type="dxa"/>
            <w:vAlign w:val="center"/>
          </w:tcPr>
          <w:p w14:paraId="36FFF072"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44.5</w:t>
            </w:r>
          </w:p>
        </w:tc>
        <w:tc>
          <w:tcPr>
            <w:tcW w:w="1522" w:type="dxa"/>
            <w:vAlign w:val="center"/>
          </w:tcPr>
          <w:p w14:paraId="13B81FD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47.3</w:t>
            </w:r>
          </w:p>
        </w:tc>
      </w:tr>
      <w:tr w:rsidR="00D16D57" w:rsidRPr="002D7963" w14:paraId="19F39E04" w14:textId="77777777">
        <w:tc>
          <w:tcPr>
            <w:tcW w:w="3232" w:type="dxa"/>
          </w:tcPr>
          <w:p w14:paraId="492A6309" w14:textId="77777777" w:rsidR="00D16D57" w:rsidRPr="002D7963" w:rsidRDefault="00D16D57">
            <w:pPr>
              <w:pStyle w:val="TableText"/>
              <w:rPr>
                <w:rFonts w:ascii="Franklin Gothic Book" w:hAnsi="Franklin Gothic Book"/>
              </w:rPr>
            </w:pPr>
            <w:r w:rsidRPr="002D7963">
              <w:rPr>
                <w:rFonts w:ascii="Franklin Gothic Book" w:hAnsi="Franklin Gothic Book"/>
              </w:rPr>
              <w:t>Low income</w:t>
            </w:r>
          </w:p>
        </w:tc>
        <w:tc>
          <w:tcPr>
            <w:tcW w:w="1530" w:type="dxa"/>
            <w:vAlign w:val="center"/>
          </w:tcPr>
          <w:p w14:paraId="7A26217D"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12</w:t>
            </w:r>
          </w:p>
        </w:tc>
        <w:tc>
          <w:tcPr>
            <w:tcW w:w="1530" w:type="dxa"/>
            <w:vAlign w:val="center"/>
          </w:tcPr>
          <w:p w14:paraId="23DFB4B8" w14:textId="50077022"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5824B781" w14:textId="4865AC2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13A0C6B4"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47.0</w:t>
            </w:r>
          </w:p>
        </w:tc>
      </w:tr>
      <w:tr w:rsidR="00D16D57" w:rsidRPr="002D7963" w14:paraId="312F0E6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201C2E4"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ELs and former ELs</w:t>
            </w:r>
          </w:p>
        </w:tc>
        <w:tc>
          <w:tcPr>
            <w:tcW w:w="1530" w:type="dxa"/>
            <w:vAlign w:val="center"/>
          </w:tcPr>
          <w:p w14:paraId="089E6A97" w14:textId="77777777" w:rsidR="00D16D57" w:rsidRPr="002D7963" w:rsidRDefault="00D16D57">
            <w:pPr>
              <w:pStyle w:val="TableTextCentered"/>
              <w:rPr>
                <w:rFonts w:ascii="Franklin Gothic Book" w:hAnsi="Franklin Gothic Book"/>
              </w:rPr>
            </w:pPr>
            <w:r w:rsidRPr="002D7963">
              <w:rPr>
                <w:rFonts w:ascii="Franklin Gothic Book" w:hAnsi="Franklin Gothic Book"/>
              </w:rPr>
              <w:t>5</w:t>
            </w:r>
          </w:p>
        </w:tc>
        <w:tc>
          <w:tcPr>
            <w:tcW w:w="1530" w:type="dxa"/>
            <w:vAlign w:val="center"/>
          </w:tcPr>
          <w:p w14:paraId="406BDA74" w14:textId="7F8A5245"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04A86571" w14:textId="788315CD"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4B48569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49.7</w:t>
            </w:r>
          </w:p>
        </w:tc>
      </w:tr>
      <w:tr w:rsidR="00D16D57" w:rsidRPr="002D7963" w14:paraId="43F4B288" w14:textId="77777777">
        <w:tc>
          <w:tcPr>
            <w:tcW w:w="3232" w:type="dxa"/>
          </w:tcPr>
          <w:p w14:paraId="7548C262" w14:textId="77777777" w:rsidR="00D16D57" w:rsidRPr="002D7963" w:rsidRDefault="00D16D57">
            <w:pPr>
              <w:pStyle w:val="TableText"/>
              <w:rPr>
                <w:rFonts w:ascii="Franklin Gothic Book" w:hAnsi="Franklin Gothic Book"/>
              </w:rPr>
            </w:pPr>
            <w:r w:rsidRPr="002D7963">
              <w:rPr>
                <w:rFonts w:ascii="Franklin Gothic Book" w:hAnsi="Franklin Gothic Book"/>
              </w:rPr>
              <w:t>Students w/disabilities</w:t>
            </w:r>
          </w:p>
        </w:tc>
        <w:tc>
          <w:tcPr>
            <w:tcW w:w="1530" w:type="dxa"/>
            <w:vAlign w:val="center"/>
          </w:tcPr>
          <w:p w14:paraId="03562D8E"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19</w:t>
            </w:r>
          </w:p>
        </w:tc>
        <w:tc>
          <w:tcPr>
            <w:tcW w:w="1530" w:type="dxa"/>
            <w:vAlign w:val="center"/>
          </w:tcPr>
          <w:p w14:paraId="1C1E4F1E" w14:textId="57E859AD"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51CE0405" w14:textId="07C51399"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677D10A7"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43.7</w:t>
            </w:r>
          </w:p>
        </w:tc>
      </w:tr>
    </w:tbl>
    <w:p w14:paraId="56FB98F7" w14:textId="77777777" w:rsidR="004F3D0B" w:rsidRPr="002D7963" w:rsidRDefault="004F3D0B" w:rsidP="00F33EB1">
      <w:pPr>
        <w:pStyle w:val="TableTitle0"/>
        <w:rPr>
          <w:rFonts w:ascii="Franklin Gothic Book" w:hAnsi="Franklin Gothic Book"/>
          <w:sz w:val="20"/>
          <w:szCs w:val="20"/>
        </w:rPr>
      </w:pPr>
    </w:p>
    <w:p w14:paraId="59094E98" w14:textId="77777777" w:rsidR="004F3D0B" w:rsidRPr="002D7963" w:rsidRDefault="004F3D0B">
      <w:pPr>
        <w:spacing w:line="240" w:lineRule="auto"/>
        <w:rPr>
          <w:rFonts w:ascii="Franklin Gothic Book" w:hAnsi="Franklin Gothic Book"/>
          <w:sz w:val="20"/>
          <w:szCs w:val="20"/>
        </w:rPr>
      </w:pPr>
      <w:r w:rsidRPr="002D7963">
        <w:rPr>
          <w:rFonts w:ascii="Franklin Gothic Book" w:hAnsi="Franklin Gothic Book"/>
          <w:sz w:val="20"/>
          <w:szCs w:val="20"/>
        </w:rPr>
        <w:br w:type="page"/>
      </w:r>
    </w:p>
    <w:p w14:paraId="4CD9B2B9" w14:textId="558719BB" w:rsidR="00D16D57" w:rsidRPr="002D7963" w:rsidRDefault="00D16D57" w:rsidP="004F3D0B">
      <w:pPr>
        <w:pStyle w:val="TableTitleAppxE"/>
        <w:spacing w:before="240"/>
      </w:pPr>
      <w:bookmarkStart w:id="198" w:name="_Toc165823947"/>
      <w:r w:rsidRPr="002D7963">
        <w:lastRenderedPageBreak/>
        <w:t>Table E</w:t>
      </w:r>
      <w:r w:rsidR="00F33EB1" w:rsidRPr="002D7963">
        <w:t>24</w:t>
      </w:r>
      <w:r w:rsidR="008A684B" w:rsidRPr="002D7963">
        <w:t>.</w:t>
      </w:r>
      <w:r w:rsidRPr="002D7963">
        <w:t xml:space="preserve"> Dover-Sherborn</w:t>
      </w:r>
      <w:r w:rsidR="00F80022" w:rsidRPr="00F80022">
        <w:t xml:space="preserve"> </w:t>
      </w:r>
      <w:r w:rsidR="00207265">
        <w:t>RSD</w:t>
      </w:r>
      <w:r w:rsidR="008A684B" w:rsidRPr="002D7963">
        <w:t>:</w:t>
      </w:r>
      <w:r w:rsidRPr="002D7963">
        <w:t xml:space="preserve"> Next-Generation MCAS ELA Mean Student Growth Percentile by Student Group, Grades 3-8, 2022-2023</w:t>
      </w:r>
      <w:bookmarkEnd w:id="198"/>
    </w:p>
    <w:tbl>
      <w:tblPr>
        <w:tblStyle w:val="MSVTable1"/>
        <w:tblW w:w="5000" w:type="pct"/>
        <w:tblLook w:val="0420" w:firstRow="1" w:lastRow="0" w:firstColumn="0" w:lastColumn="0" w:noHBand="0" w:noVBand="1"/>
      </w:tblPr>
      <w:tblGrid>
        <w:gridCol w:w="3232"/>
        <w:gridCol w:w="1530"/>
        <w:gridCol w:w="1530"/>
        <w:gridCol w:w="1530"/>
        <w:gridCol w:w="1522"/>
      </w:tblGrid>
      <w:tr w:rsidR="00D16D57" w:rsidRPr="002D7963" w14:paraId="33178303"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56AA4523" w14:textId="77777777" w:rsidR="00D16D57" w:rsidRPr="002D7963" w:rsidRDefault="00D16D57">
            <w:pPr>
              <w:pStyle w:val="TableColHeadingLeft"/>
              <w:jc w:val="center"/>
            </w:pPr>
            <w:r w:rsidRPr="002D7963">
              <w:t>Group</w:t>
            </w:r>
          </w:p>
        </w:tc>
        <w:tc>
          <w:tcPr>
            <w:tcW w:w="1530" w:type="dxa"/>
            <w:vAlign w:val="center"/>
          </w:tcPr>
          <w:p w14:paraId="5D2B3910" w14:textId="4A40ABC0" w:rsidR="00D16D57" w:rsidRPr="002D7963" w:rsidRDefault="00D16D57">
            <w:pPr>
              <w:pStyle w:val="TableColHeadingCenter"/>
            </w:pPr>
            <w:r w:rsidRPr="002D7963">
              <w:t xml:space="preserve"># </w:t>
            </w:r>
            <w:r w:rsidR="008A684B" w:rsidRPr="002D7963">
              <w:t>i</w:t>
            </w:r>
            <w:r w:rsidRPr="002D7963">
              <w:t>ncluded (2023)</w:t>
            </w:r>
          </w:p>
        </w:tc>
        <w:tc>
          <w:tcPr>
            <w:tcW w:w="1530" w:type="dxa"/>
            <w:vAlign w:val="center"/>
          </w:tcPr>
          <w:p w14:paraId="5E39037C" w14:textId="77777777" w:rsidR="00D16D57" w:rsidRPr="002D7963" w:rsidRDefault="00D16D57">
            <w:pPr>
              <w:pStyle w:val="TableColHeadingCenter"/>
            </w:pPr>
            <w:r w:rsidRPr="002D7963">
              <w:t>2022</w:t>
            </w:r>
          </w:p>
        </w:tc>
        <w:tc>
          <w:tcPr>
            <w:tcW w:w="1530" w:type="dxa"/>
            <w:vAlign w:val="center"/>
          </w:tcPr>
          <w:p w14:paraId="4C47A2BC" w14:textId="77777777" w:rsidR="00D16D57" w:rsidRPr="002D7963" w:rsidRDefault="00D16D57">
            <w:pPr>
              <w:pStyle w:val="TableColHeadingCenter"/>
            </w:pPr>
            <w:r w:rsidRPr="002D7963">
              <w:t>2023</w:t>
            </w:r>
          </w:p>
        </w:tc>
        <w:tc>
          <w:tcPr>
            <w:tcW w:w="1522" w:type="dxa"/>
            <w:vAlign w:val="center"/>
          </w:tcPr>
          <w:p w14:paraId="733AD558" w14:textId="77777777" w:rsidR="00D16D57" w:rsidRPr="002D7963" w:rsidRDefault="00D16D57">
            <w:pPr>
              <w:pStyle w:val="TableColHeadingCenter"/>
            </w:pPr>
            <w:r w:rsidRPr="002D7963">
              <w:t>State (2023)</w:t>
            </w:r>
          </w:p>
        </w:tc>
      </w:tr>
      <w:tr w:rsidR="00D16D57" w:rsidRPr="002D7963" w14:paraId="7D6A9E2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809CF40" w14:textId="77777777" w:rsidR="00D16D57" w:rsidRPr="002D7963" w:rsidRDefault="00D16D57">
            <w:pPr>
              <w:pStyle w:val="TableText"/>
              <w:rPr>
                <w:rFonts w:ascii="Franklin Gothic Book" w:hAnsi="Franklin Gothic Book"/>
              </w:rPr>
            </w:pPr>
            <w:r w:rsidRPr="002D7963">
              <w:rPr>
                <w:rFonts w:ascii="Franklin Gothic Book" w:hAnsi="Franklin Gothic Book"/>
              </w:rPr>
              <w:t>All students</w:t>
            </w:r>
          </w:p>
        </w:tc>
        <w:tc>
          <w:tcPr>
            <w:tcW w:w="1530" w:type="dxa"/>
            <w:vAlign w:val="center"/>
          </w:tcPr>
          <w:p w14:paraId="1B6096D4" w14:textId="77777777" w:rsidR="00D16D57" w:rsidRPr="002D7963" w:rsidRDefault="00D16D57">
            <w:pPr>
              <w:pStyle w:val="TableTextCentered"/>
            </w:pPr>
            <w:r w:rsidRPr="002D7963">
              <w:rPr>
                <w:rFonts w:cs="Calibri"/>
              </w:rPr>
              <w:t>439</w:t>
            </w:r>
          </w:p>
        </w:tc>
        <w:tc>
          <w:tcPr>
            <w:tcW w:w="1530" w:type="dxa"/>
            <w:vAlign w:val="center"/>
          </w:tcPr>
          <w:p w14:paraId="63870EEB" w14:textId="77777777" w:rsidR="00D16D57" w:rsidRPr="002D7963" w:rsidRDefault="00D16D57">
            <w:pPr>
              <w:pStyle w:val="TableTextCentered"/>
            </w:pPr>
            <w:r w:rsidRPr="002D7963">
              <w:rPr>
                <w:rFonts w:cs="Calibri"/>
              </w:rPr>
              <w:t>50.4</w:t>
            </w:r>
          </w:p>
        </w:tc>
        <w:tc>
          <w:tcPr>
            <w:tcW w:w="1530" w:type="dxa"/>
            <w:vAlign w:val="center"/>
          </w:tcPr>
          <w:p w14:paraId="4F542749" w14:textId="77777777" w:rsidR="00D16D57" w:rsidRPr="002D7963" w:rsidRDefault="00D16D57">
            <w:pPr>
              <w:pStyle w:val="TableTextCentered"/>
            </w:pPr>
            <w:r w:rsidRPr="002D7963">
              <w:rPr>
                <w:rFonts w:cs="Calibri"/>
              </w:rPr>
              <w:t>56.4</w:t>
            </w:r>
          </w:p>
        </w:tc>
        <w:tc>
          <w:tcPr>
            <w:tcW w:w="1522" w:type="dxa"/>
            <w:vAlign w:val="center"/>
          </w:tcPr>
          <w:p w14:paraId="6A73F428" w14:textId="77777777" w:rsidR="00D16D57" w:rsidRPr="002D7963" w:rsidRDefault="00D16D57">
            <w:pPr>
              <w:pStyle w:val="TableTextCentered"/>
            </w:pPr>
            <w:r w:rsidRPr="002D7963">
              <w:rPr>
                <w:rFonts w:cs="Calibri"/>
              </w:rPr>
              <w:t>49.7</w:t>
            </w:r>
          </w:p>
        </w:tc>
      </w:tr>
      <w:tr w:rsidR="00D16D57" w:rsidRPr="002D7963" w14:paraId="211D0AC2" w14:textId="77777777">
        <w:tc>
          <w:tcPr>
            <w:tcW w:w="3232" w:type="dxa"/>
          </w:tcPr>
          <w:p w14:paraId="7E427FDB" w14:textId="77777777" w:rsidR="00D16D57" w:rsidRPr="002D7963" w:rsidRDefault="00D16D57">
            <w:pPr>
              <w:pStyle w:val="TableText"/>
              <w:rPr>
                <w:rFonts w:ascii="Franklin Gothic Book" w:hAnsi="Franklin Gothic Book"/>
              </w:rPr>
            </w:pPr>
            <w:r w:rsidRPr="002D7963">
              <w:rPr>
                <w:rFonts w:ascii="Franklin Gothic Book" w:hAnsi="Franklin Gothic Book"/>
              </w:rPr>
              <w:t>African American/Black</w:t>
            </w:r>
          </w:p>
        </w:tc>
        <w:tc>
          <w:tcPr>
            <w:tcW w:w="1530" w:type="dxa"/>
            <w:vAlign w:val="center"/>
          </w:tcPr>
          <w:p w14:paraId="582FE33A" w14:textId="77777777" w:rsidR="00D16D57" w:rsidRPr="002D7963" w:rsidRDefault="00D16D57">
            <w:pPr>
              <w:pStyle w:val="TableTextCentered"/>
            </w:pPr>
            <w:r w:rsidRPr="002D7963">
              <w:rPr>
                <w:rFonts w:cs="Calibri"/>
              </w:rPr>
              <w:t>10</w:t>
            </w:r>
          </w:p>
        </w:tc>
        <w:tc>
          <w:tcPr>
            <w:tcW w:w="1530" w:type="dxa"/>
            <w:vAlign w:val="center"/>
          </w:tcPr>
          <w:p w14:paraId="402D0CD9" w14:textId="2E09CF26" w:rsidR="00D16D57" w:rsidRPr="002D7963" w:rsidRDefault="00C603E2">
            <w:pPr>
              <w:pStyle w:val="TableTextCentered"/>
            </w:pPr>
            <w:r w:rsidRPr="002D7963">
              <w:rPr>
                <w:rFonts w:cs="Calibri"/>
              </w:rPr>
              <w:t>—</w:t>
            </w:r>
          </w:p>
        </w:tc>
        <w:tc>
          <w:tcPr>
            <w:tcW w:w="1530" w:type="dxa"/>
            <w:vAlign w:val="center"/>
          </w:tcPr>
          <w:p w14:paraId="1B52C670" w14:textId="495CBBF2" w:rsidR="00D16D57" w:rsidRPr="002D7963" w:rsidRDefault="00C603E2">
            <w:pPr>
              <w:pStyle w:val="TableTextCentered"/>
            </w:pPr>
            <w:r w:rsidRPr="002D7963">
              <w:rPr>
                <w:rFonts w:cs="Calibri"/>
              </w:rPr>
              <w:t>—</w:t>
            </w:r>
          </w:p>
        </w:tc>
        <w:tc>
          <w:tcPr>
            <w:tcW w:w="1522" w:type="dxa"/>
            <w:vAlign w:val="center"/>
          </w:tcPr>
          <w:p w14:paraId="519375DA" w14:textId="77777777" w:rsidR="00D16D57" w:rsidRPr="002D7963" w:rsidRDefault="00D16D57">
            <w:pPr>
              <w:pStyle w:val="TableTextCentered"/>
            </w:pPr>
            <w:r w:rsidRPr="002D7963">
              <w:rPr>
                <w:rFonts w:cs="Calibri"/>
              </w:rPr>
              <w:t>48.0</w:t>
            </w:r>
          </w:p>
        </w:tc>
      </w:tr>
      <w:tr w:rsidR="00D16D57" w:rsidRPr="002D7963" w14:paraId="155838D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23270CB" w14:textId="77777777" w:rsidR="00D16D57" w:rsidRPr="002D7963" w:rsidRDefault="00D16D57">
            <w:pPr>
              <w:pStyle w:val="TableText"/>
              <w:rPr>
                <w:rFonts w:ascii="Franklin Gothic Book" w:hAnsi="Franklin Gothic Book"/>
              </w:rPr>
            </w:pPr>
            <w:r w:rsidRPr="002D7963">
              <w:rPr>
                <w:rFonts w:ascii="Franklin Gothic Book" w:hAnsi="Franklin Gothic Book"/>
              </w:rPr>
              <w:t>Asian</w:t>
            </w:r>
          </w:p>
        </w:tc>
        <w:tc>
          <w:tcPr>
            <w:tcW w:w="1530" w:type="dxa"/>
            <w:vAlign w:val="center"/>
          </w:tcPr>
          <w:p w14:paraId="141DFE0E" w14:textId="77777777" w:rsidR="00D16D57" w:rsidRPr="002D7963" w:rsidRDefault="00D16D57">
            <w:pPr>
              <w:pStyle w:val="TableTextCentered"/>
            </w:pPr>
            <w:r w:rsidRPr="002D7963">
              <w:rPr>
                <w:rFonts w:cs="Calibri"/>
              </w:rPr>
              <w:t>58</w:t>
            </w:r>
          </w:p>
        </w:tc>
        <w:tc>
          <w:tcPr>
            <w:tcW w:w="1530" w:type="dxa"/>
            <w:vAlign w:val="center"/>
          </w:tcPr>
          <w:p w14:paraId="5DA81E8C" w14:textId="77777777" w:rsidR="00D16D57" w:rsidRPr="002D7963" w:rsidRDefault="00D16D57">
            <w:pPr>
              <w:pStyle w:val="TableTextCentered"/>
            </w:pPr>
            <w:r w:rsidRPr="002D7963">
              <w:rPr>
                <w:rFonts w:cs="Calibri"/>
              </w:rPr>
              <w:t>57.7</w:t>
            </w:r>
          </w:p>
        </w:tc>
        <w:tc>
          <w:tcPr>
            <w:tcW w:w="1530" w:type="dxa"/>
            <w:vAlign w:val="center"/>
          </w:tcPr>
          <w:p w14:paraId="15A8DB4C" w14:textId="77777777" w:rsidR="00D16D57" w:rsidRPr="002D7963" w:rsidRDefault="00D16D57">
            <w:pPr>
              <w:pStyle w:val="TableTextCentered"/>
            </w:pPr>
            <w:r w:rsidRPr="002D7963">
              <w:rPr>
                <w:rFonts w:cs="Calibri"/>
              </w:rPr>
              <w:t>63.7</w:t>
            </w:r>
          </w:p>
        </w:tc>
        <w:tc>
          <w:tcPr>
            <w:tcW w:w="1522" w:type="dxa"/>
            <w:vAlign w:val="center"/>
          </w:tcPr>
          <w:p w14:paraId="09F19E72" w14:textId="77777777" w:rsidR="00D16D57" w:rsidRPr="002D7963" w:rsidRDefault="00D16D57">
            <w:pPr>
              <w:pStyle w:val="TableTextCentered"/>
            </w:pPr>
            <w:r w:rsidRPr="002D7963">
              <w:rPr>
                <w:rFonts w:cs="Calibri"/>
              </w:rPr>
              <w:t>56.4</w:t>
            </w:r>
          </w:p>
        </w:tc>
      </w:tr>
      <w:tr w:rsidR="00D16D57" w:rsidRPr="002D7963" w14:paraId="5AA3BB59" w14:textId="77777777">
        <w:tc>
          <w:tcPr>
            <w:tcW w:w="3232" w:type="dxa"/>
          </w:tcPr>
          <w:p w14:paraId="748A014C" w14:textId="77777777" w:rsidR="00D16D57" w:rsidRPr="002D7963" w:rsidRDefault="00D16D57">
            <w:pPr>
              <w:pStyle w:val="TableText"/>
              <w:rPr>
                <w:rFonts w:ascii="Franklin Gothic Book" w:hAnsi="Franklin Gothic Book"/>
              </w:rPr>
            </w:pPr>
            <w:r w:rsidRPr="002D7963">
              <w:rPr>
                <w:rFonts w:ascii="Franklin Gothic Book" w:hAnsi="Franklin Gothic Book"/>
              </w:rPr>
              <w:t>Hispanic/Latino</w:t>
            </w:r>
          </w:p>
        </w:tc>
        <w:tc>
          <w:tcPr>
            <w:tcW w:w="1530" w:type="dxa"/>
            <w:vAlign w:val="center"/>
          </w:tcPr>
          <w:p w14:paraId="6D60B558" w14:textId="77777777" w:rsidR="00D16D57" w:rsidRPr="002D7963" w:rsidRDefault="00D16D57">
            <w:pPr>
              <w:pStyle w:val="TableTextCentered"/>
            </w:pPr>
            <w:r w:rsidRPr="002D7963">
              <w:rPr>
                <w:rFonts w:cs="Calibri"/>
              </w:rPr>
              <w:t>26</w:t>
            </w:r>
          </w:p>
        </w:tc>
        <w:tc>
          <w:tcPr>
            <w:tcW w:w="1530" w:type="dxa"/>
            <w:vAlign w:val="center"/>
          </w:tcPr>
          <w:p w14:paraId="3219F12C" w14:textId="77777777" w:rsidR="00D16D57" w:rsidRPr="002D7963" w:rsidRDefault="00D16D57">
            <w:pPr>
              <w:pStyle w:val="TableTextCentered"/>
            </w:pPr>
            <w:r w:rsidRPr="002D7963">
              <w:rPr>
                <w:rFonts w:cs="Calibri"/>
              </w:rPr>
              <w:t>57.5</w:t>
            </w:r>
          </w:p>
        </w:tc>
        <w:tc>
          <w:tcPr>
            <w:tcW w:w="1530" w:type="dxa"/>
            <w:vAlign w:val="center"/>
          </w:tcPr>
          <w:p w14:paraId="2845F6BC" w14:textId="77777777" w:rsidR="00D16D57" w:rsidRPr="002D7963" w:rsidRDefault="00D16D57">
            <w:pPr>
              <w:pStyle w:val="TableTextCentered"/>
            </w:pPr>
            <w:r w:rsidRPr="002D7963">
              <w:rPr>
                <w:rFonts w:cs="Calibri"/>
              </w:rPr>
              <w:t>52.6</w:t>
            </w:r>
          </w:p>
        </w:tc>
        <w:tc>
          <w:tcPr>
            <w:tcW w:w="1522" w:type="dxa"/>
            <w:vAlign w:val="center"/>
          </w:tcPr>
          <w:p w14:paraId="1F17444B" w14:textId="77777777" w:rsidR="00D16D57" w:rsidRPr="002D7963" w:rsidRDefault="00D16D57">
            <w:pPr>
              <w:pStyle w:val="TableTextCentered"/>
            </w:pPr>
            <w:r w:rsidRPr="002D7963">
              <w:rPr>
                <w:rFonts w:cs="Calibri"/>
              </w:rPr>
              <w:t>47.5</w:t>
            </w:r>
          </w:p>
        </w:tc>
      </w:tr>
      <w:tr w:rsidR="00D16D57" w:rsidRPr="002D7963" w14:paraId="0AC8F0B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65737D2" w14:textId="77777777" w:rsidR="00D16D57" w:rsidRPr="002D7963" w:rsidRDefault="00D16D57">
            <w:pPr>
              <w:pStyle w:val="TableText"/>
              <w:rPr>
                <w:rFonts w:ascii="Franklin Gothic Book" w:hAnsi="Franklin Gothic Book"/>
              </w:rPr>
            </w:pPr>
            <w:r w:rsidRPr="002D7963">
              <w:rPr>
                <w:rFonts w:ascii="Franklin Gothic Book" w:hAnsi="Franklin Gothic Book"/>
              </w:rPr>
              <w:t>Multi-Race, non-Hispanic/Latino</w:t>
            </w:r>
          </w:p>
        </w:tc>
        <w:tc>
          <w:tcPr>
            <w:tcW w:w="1530" w:type="dxa"/>
            <w:vAlign w:val="center"/>
          </w:tcPr>
          <w:p w14:paraId="6B05621B" w14:textId="77777777" w:rsidR="00D16D57" w:rsidRPr="002D7963" w:rsidRDefault="00D16D57">
            <w:pPr>
              <w:pStyle w:val="TableTextCentered"/>
            </w:pPr>
            <w:r w:rsidRPr="002D7963">
              <w:rPr>
                <w:rFonts w:cs="Calibri"/>
              </w:rPr>
              <w:t>34</w:t>
            </w:r>
          </w:p>
        </w:tc>
        <w:tc>
          <w:tcPr>
            <w:tcW w:w="1530" w:type="dxa"/>
            <w:vAlign w:val="center"/>
          </w:tcPr>
          <w:p w14:paraId="48919873" w14:textId="77777777" w:rsidR="00D16D57" w:rsidRPr="002D7963" w:rsidRDefault="00D16D57">
            <w:pPr>
              <w:pStyle w:val="TableTextCentered"/>
            </w:pPr>
            <w:r w:rsidRPr="002D7963">
              <w:rPr>
                <w:rFonts w:cs="Calibri"/>
              </w:rPr>
              <w:t>51.9</w:t>
            </w:r>
          </w:p>
        </w:tc>
        <w:tc>
          <w:tcPr>
            <w:tcW w:w="1530" w:type="dxa"/>
            <w:vAlign w:val="center"/>
          </w:tcPr>
          <w:p w14:paraId="14924A53" w14:textId="77777777" w:rsidR="00D16D57" w:rsidRPr="002D7963" w:rsidRDefault="00D16D57">
            <w:pPr>
              <w:pStyle w:val="TableTextCentered"/>
            </w:pPr>
            <w:r w:rsidRPr="002D7963">
              <w:rPr>
                <w:rFonts w:cs="Calibri"/>
              </w:rPr>
              <w:t>58.9</w:t>
            </w:r>
          </w:p>
        </w:tc>
        <w:tc>
          <w:tcPr>
            <w:tcW w:w="1522" w:type="dxa"/>
            <w:vAlign w:val="center"/>
          </w:tcPr>
          <w:p w14:paraId="4B39FDC3" w14:textId="77777777" w:rsidR="00D16D57" w:rsidRPr="002D7963" w:rsidRDefault="00D16D57">
            <w:pPr>
              <w:pStyle w:val="TableTextCentered"/>
            </w:pPr>
            <w:r w:rsidRPr="002D7963">
              <w:rPr>
                <w:rFonts w:cs="Calibri"/>
              </w:rPr>
              <w:t>50.0</w:t>
            </w:r>
          </w:p>
        </w:tc>
      </w:tr>
      <w:tr w:rsidR="00D16D57" w:rsidRPr="002D7963" w14:paraId="1A0E3979" w14:textId="77777777">
        <w:tc>
          <w:tcPr>
            <w:tcW w:w="3232" w:type="dxa"/>
          </w:tcPr>
          <w:p w14:paraId="59C866C3" w14:textId="77777777" w:rsidR="00D16D57" w:rsidRPr="002D7963" w:rsidRDefault="00D16D57">
            <w:pPr>
              <w:pStyle w:val="TableText"/>
              <w:rPr>
                <w:rFonts w:ascii="Franklin Gothic Book" w:hAnsi="Franklin Gothic Book"/>
              </w:rPr>
            </w:pPr>
            <w:r w:rsidRPr="002D7963">
              <w:rPr>
                <w:rFonts w:ascii="Franklin Gothic Book" w:hAnsi="Franklin Gothic Book"/>
              </w:rPr>
              <w:t>Native American</w:t>
            </w:r>
          </w:p>
        </w:tc>
        <w:tc>
          <w:tcPr>
            <w:tcW w:w="1530" w:type="dxa"/>
            <w:vAlign w:val="center"/>
          </w:tcPr>
          <w:p w14:paraId="781B3A73" w14:textId="05A31646" w:rsidR="00D16D57" w:rsidRPr="002D7963" w:rsidRDefault="00C603E2">
            <w:pPr>
              <w:pStyle w:val="TableTextCentered"/>
            </w:pPr>
            <w:r w:rsidRPr="002D7963">
              <w:rPr>
                <w:rFonts w:cs="Calibri"/>
              </w:rPr>
              <w:t>—</w:t>
            </w:r>
          </w:p>
        </w:tc>
        <w:tc>
          <w:tcPr>
            <w:tcW w:w="1530" w:type="dxa"/>
            <w:vAlign w:val="center"/>
          </w:tcPr>
          <w:p w14:paraId="479E5865" w14:textId="5C9A295C" w:rsidR="00D16D57" w:rsidRPr="002D7963" w:rsidRDefault="00C603E2">
            <w:pPr>
              <w:pStyle w:val="TableTextCentered"/>
            </w:pPr>
            <w:r w:rsidRPr="002D7963">
              <w:rPr>
                <w:rFonts w:cs="Calibri"/>
              </w:rPr>
              <w:t>—</w:t>
            </w:r>
          </w:p>
        </w:tc>
        <w:tc>
          <w:tcPr>
            <w:tcW w:w="1530" w:type="dxa"/>
            <w:vAlign w:val="center"/>
          </w:tcPr>
          <w:p w14:paraId="20B1F608" w14:textId="21319587" w:rsidR="00D16D57" w:rsidRPr="002D7963" w:rsidRDefault="00C603E2">
            <w:pPr>
              <w:pStyle w:val="TableTextCentered"/>
            </w:pPr>
            <w:r w:rsidRPr="002D7963">
              <w:rPr>
                <w:rFonts w:cs="Calibri"/>
              </w:rPr>
              <w:t>—</w:t>
            </w:r>
          </w:p>
        </w:tc>
        <w:tc>
          <w:tcPr>
            <w:tcW w:w="1522" w:type="dxa"/>
            <w:vAlign w:val="center"/>
          </w:tcPr>
          <w:p w14:paraId="6638547D" w14:textId="77777777" w:rsidR="00D16D57" w:rsidRPr="002D7963" w:rsidRDefault="00D16D57">
            <w:pPr>
              <w:pStyle w:val="TableTextCentered"/>
            </w:pPr>
            <w:r w:rsidRPr="002D7963">
              <w:rPr>
                <w:rFonts w:cs="Calibri"/>
              </w:rPr>
              <w:t>46.7</w:t>
            </w:r>
          </w:p>
        </w:tc>
      </w:tr>
      <w:tr w:rsidR="00D16D57" w:rsidRPr="002D7963" w14:paraId="06D241E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EBF8650"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Native Hawaiian, Pacific Islander</w:t>
            </w:r>
          </w:p>
        </w:tc>
        <w:tc>
          <w:tcPr>
            <w:tcW w:w="1530" w:type="dxa"/>
            <w:vAlign w:val="center"/>
          </w:tcPr>
          <w:p w14:paraId="04907D1D" w14:textId="06420D20" w:rsidR="00D16D57" w:rsidRPr="002D7963" w:rsidRDefault="00C603E2">
            <w:pPr>
              <w:pStyle w:val="TableTextCentered"/>
            </w:pPr>
            <w:r w:rsidRPr="002D7963">
              <w:rPr>
                <w:rFonts w:cs="Calibri"/>
              </w:rPr>
              <w:t>—</w:t>
            </w:r>
          </w:p>
        </w:tc>
        <w:tc>
          <w:tcPr>
            <w:tcW w:w="1530" w:type="dxa"/>
            <w:vAlign w:val="center"/>
          </w:tcPr>
          <w:p w14:paraId="361C710A" w14:textId="2EFE3721" w:rsidR="00D16D57" w:rsidRPr="002D7963" w:rsidRDefault="00C603E2">
            <w:pPr>
              <w:pStyle w:val="TableTextCentered"/>
            </w:pPr>
            <w:r w:rsidRPr="002D7963">
              <w:rPr>
                <w:rFonts w:cs="Calibri"/>
              </w:rPr>
              <w:t>—</w:t>
            </w:r>
          </w:p>
        </w:tc>
        <w:tc>
          <w:tcPr>
            <w:tcW w:w="1530" w:type="dxa"/>
            <w:vAlign w:val="center"/>
          </w:tcPr>
          <w:p w14:paraId="7C296C9D" w14:textId="6995B0CC" w:rsidR="00D16D57" w:rsidRPr="002D7963" w:rsidRDefault="00C603E2">
            <w:pPr>
              <w:pStyle w:val="TableTextCentered"/>
            </w:pPr>
            <w:r w:rsidRPr="002D7963">
              <w:rPr>
                <w:rFonts w:cs="Calibri"/>
              </w:rPr>
              <w:t>—</w:t>
            </w:r>
          </w:p>
        </w:tc>
        <w:tc>
          <w:tcPr>
            <w:tcW w:w="1522" w:type="dxa"/>
            <w:vAlign w:val="center"/>
          </w:tcPr>
          <w:p w14:paraId="5C38B706" w14:textId="77777777" w:rsidR="00D16D57" w:rsidRPr="002D7963" w:rsidRDefault="00D16D57">
            <w:pPr>
              <w:pStyle w:val="TableTextCentered"/>
            </w:pPr>
            <w:r w:rsidRPr="002D7963">
              <w:rPr>
                <w:rFonts w:cs="Calibri"/>
              </w:rPr>
              <w:t>50.5</w:t>
            </w:r>
          </w:p>
        </w:tc>
      </w:tr>
      <w:tr w:rsidR="00D16D57" w:rsidRPr="002D7963" w14:paraId="075CE9F3" w14:textId="77777777">
        <w:tc>
          <w:tcPr>
            <w:tcW w:w="3232" w:type="dxa"/>
          </w:tcPr>
          <w:p w14:paraId="4B377497" w14:textId="77777777" w:rsidR="00D16D57" w:rsidRPr="002D7963" w:rsidRDefault="00D16D57">
            <w:pPr>
              <w:pStyle w:val="TableText"/>
              <w:rPr>
                <w:rFonts w:ascii="Franklin Gothic Book" w:hAnsi="Franklin Gothic Book"/>
              </w:rPr>
            </w:pPr>
            <w:r w:rsidRPr="002D7963">
              <w:rPr>
                <w:rFonts w:ascii="Franklin Gothic Book" w:hAnsi="Franklin Gothic Book"/>
              </w:rPr>
              <w:t>White</w:t>
            </w:r>
          </w:p>
        </w:tc>
        <w:tc>
          <w:tcPr>
            <w:tcW w:w="1530" w:type="dxa"/>
            <w:vAlign w:val="center"/>
          </w:tcPr>
          <w:p w14:paraId="2980A2BE" w14:textId="77777777" w:rsidR="00D16D57" w:rsidRPr="002D7963" w:rsidRDefault="00D16D57">
            <w:pPr>
              <w:pStyle w:val="TableTextCentered"/>
            </w:pPr>
            <w:r w:rsidRPr="002D7963">
              <w:rPr>
                <w:rFonts w:cs="Calibri"/>
              </w:rPr>
              <w:t>311</w:t>
            </w:r>
          </w:p>
        </w:tc>
        <w:tc>
          <w:tcPr>
            <w:tcW w:w="1530" w:type="dxa"/>
            <w:vAlign w:val="center"/>
          </w:tcPr>
          <w:p w14:paraId="46F01D5A" w14:textId="77777777" w:rsidR="00D16D57" w:rsidRPr="002D7963" w:rsidRDefault="00D16D57">
            <w:pPr>
              <w:pStyle w:val="TableTextCentered"/>
            </w:pPr>
            <w:r w:rsidRPr="002D7963">
              <w:rPr>
                <w:rFonts w:cs="Calibri"/>
              </w:rPr>
              <w:t>48.0</w:t>
            </w:r>
          </w:p>
        </w:tc>
        <w:tc>
          <w:tcPr>
            <w:tcW w:w="1530" w:type="dxa"/>
            <w:vAlign w:val="center"/>
          </w:tcPr>
          <w:p w14:paraId="04A2E6BB" w14:textId="77777777" w:rsidR="00D16D57" w:rsidRPr="002D7963" w:rsidRDefault="00D16D57">
            <w:pPr>
              <w:pStyle w:val="TableTextCentered"/>
            </w:pPr>
            <w:r w:rsidRPr="002D7963">
              <w:rPr>
                <w:rFonts w:cs="Calibri"/>
              </w:rPr>
              <w:t>55.5</w:t>
            </w:r>
          </w:p>
        </w:tc>
        <w:tc>
          <w:tcPr>
            <w:tcW w:w="1522" w:type="dxa"/>
            <w:vAlign w:val="center"/>
          </w:tcPr>
          <w:p w14:paraId="787A5006" w14:textId="77777777" w:rsidR="00D16D57" w:rsidRPr="002D7963" w:rsidRDefault="00D16D57">
            <w:pPr>
              <w:pStyle w:val="TableTextCentered"/>
            </w:pPr>
            <w:r w:rsidRPr="002D7963">
              <w:rPr>
                <w:rFonts w:cs="Calibri"/>
              </w:rPr>
              <w:t>50.0</w:t>
            </w:r>
          </w:p>
        </w:tc>
      </w:tr>
      <w:tr w:rsidR="00D16D57" w:rsidRPr="002D7963" w14:paraId="6C38CB1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287B4D2" w14:textId="77777777" w:rsidR="00D16D57" w:rsidRPr="002D7963" w:rsidRDefault="00D16D57">
            <w:pPr>
              <w:pStyle w:val="TableText"/>
              <w:rPr>
                <w:rFonts w:ascii="Franklin Gothic Book" w:hAnsi="Franklin Gothic Book"/>
              </w:rPr>
            </w:pPr>
            <w:r w:rsidRPr="002D7963">
              <w:rPr>
                <w:rFonts w:ascii="Franklin Gothic Book" w:hAnsi="Franklin Gothic Book"/>
              </w:rPr>
              <w:t>High needs</w:t>
            </w:r>
          </w:p>
        </w:tc>
        <w:tc>
          <w:tcPr>
            <w:tcW w:w="1530" w:type="dxa"/>
            <w:vAlign w:val="center"/>
          </w:tcPr>
          <w:p w14:paraId="7B308FD6" w14:textId="77777777" w:rsidR="00D16D57" w:rsidRPr="002D7963" w:rsidRDefault="00D16D57">
            <w:pPr>
              <w:pStyle w:val="TableTextCentered"/>
            </w:pPr>
            <w:r w:rsidRPr="002D7963">
              <w:rPr>
                <w:rFonts w:cs="Calibri"/>
              </w:rPr>
              <w:t>97</w:t>
            </w:r>
          </w:p>
        </w:tc>
        <w:tc>
          <w:tcPr>
            <w:tcW w:w="1530" w:type="dxa"/>
            <w:vAlign w:val="center"/>
          </w:tcPr>
          <w:p w14:paraId="110B03C0" w14:textId="77777777" w:rsidR="00D16D57" w:rsidRPr="002D7963" w:rsidRDefault="00D16D57">
            <w:pPr>
              <w:pStyle w:val="TableTextCentered"/>
            </w:pPr>
            <w:r w:rsidRPr="002D7963">
              <w:rPr>
                <w:rFonts w:cs="Calibri"/>
              </w:rPr>
              <w:t>44.0</w:t>
            </w:r>
          </w:p>
        </w:tc>
        <w:tc>
          <w:tcPr>
            <w:tcW w:w="1530" w:type="dxa"/>
            <w:vAlign w:val="center"/>
          </w:tcPr>
          <w:p w14:paraId="6E9B8BBA" w14:textId="77777777" w:rsidR="00D16D57" w:rsidRPr="002D7963" w:rsidRDefault="00D16D57">
            <w:pPr>
              <w:pStyle w:val="TableTextCentered"/>
            </w:pPr>
            <w:r w:rsidRPr="002D7963">
              <w:rPr>
                <w:rFonts w:cs="Calibri"/>
              </w:rPr>
              <w:t>54.3</w:t>
            </w:r>
          </w:p>
        </w:tc>
        <w:tc>
          <w:tcPr>
            <w:tcW w:w="1522" w:type="dxa"/>
            <w:vAlign w:val="center"/>
          </w:tcPr>
          <w:p w14:paraId="604C5A80" w14:textId="77777777" w:rsidR="00D16D57" w:rsidRPr="002D7963" w:rsidRDefault="00D16D57">
            <w:pPr>
              <w:pStyle w:val="TableTextCentered"/>
            </w:pPr>
            <w:r w:rsidRPr="002D7963">
              <w:rPr>
                <w:rFonts w:cs="Calibri"/>
              </w:rPr>
              <w:t>47.3</w:t>
            </w:r>
          </w:p>
        </w:tc>
      </w:tr>
      <w:tr w:rsidR="00D16D57" w:rsidRPr="002D7963" w14:paraId="3760BC14" w14:textId="77777777">
        <w:tc>
          <w:tcPr>
            <w:tcW w:w="3232" w:type="dxa"/>
          </w:tcPr>
          <w:p w14:paraId="59D5504F" w14:textId="77777777" w:rsidR="00D16D57" w:rsidRPr="002D7963" w:rsidRDefault="00D16D57">
            <w:pPr>
              <w:pStyle w:val="TableText"/>
              <w:rPr>
                <w:rFonts w:ascii="Franklin Gothic Book" w:hAnsi="Franklin Gothic Book"/>
              </w:rPr>
            </w:pPr>
            <w:r w:rsidRPr="002D7963">
              <w:rPr>
                <w:rFonts w:ascii="Franklin Gothic Book" w:hAnsi="Franklin Gothic Book"/>
              </w:rPr>
              <w:t>Low income</w:t>
            </w:r>
          </w:p>
        </w:tc>
        <w:tc>
          <w:tcPr>
            <w:tcW w:w="1530" w:type="dxa"/>
            <w:vAlign w:val="center"/>
          </w:tcPr>
          <w:p w14:paraId="6776BDD7" w14:textId="77777777" w:rsidR="00D16D57" w:rsidRPr="002D7963" w:rsidRDefault="00D16D57">
            <w:pPr>
              <w:pStyle w:val="TableTextCentered"/>
            </w:pPr>
            <w:r w:rsidRPr="002D7963">
              <w:rPr>
                <w:rFonts w:cs="Calibri"/>
              </w:rPr>
              <w:t>27</w:t>
            </w:r>
          </w:p>
        </w:tc>
        <w:tc>
          <w:tcPr>
            <w:tcW w:w="1530" w:type="dxa"/>
            <w:vAlign w:val="center"/>
          </w:tcPr>
          <w:p w14:paraId="515DC476" w14:textId="77777777" w:rsidR="00D16D57" w:rsidRPr="002D7963" w:rsidRDefault="00D16D57">
            <w:pPr>
              <w:pStyle w:val="TableTextCentered"/>
            </w:pPr>
            <w:r w:rsidRPr="002D7963">
              <w:rPr>
                <w:rFonts w:cs="Calibri"/>
              </w:rPr>
              <w:t>39.1</w:t>
            </w:r>
          </w:p>
        </w:tc>
        <w:tc>
          <w:tcPr>
            <w:tcW w:w="1530" w:type="dxa"/>
            <w:vAlign w:val="center"/>
          </w:tcPr>
          <w:p w14:paraId="1546B72A" w14:textId="77777777" w:rsidR="00D16D57" w:rsidRPr="002D7963" w:rsidRDefault="00D16D57">
            <w:pPr>
              <w:pStyle w:val="TableTextCentered"/>
            </w:pPr>
            <w:r w:rsidRPr="002D7963">
              <w:rPr>
                <w:rFonts w:cs="Calibri"/>
              </w:rPr>
              <w:t>51.7</w:t>
            </w:r>
          </w:p>
        </w:tc>
        <w:tc>
          <w:tcPr>
            <w:tcW w:w="1522" w:type="dxa"/>
            <w:vAlign w:val="center"/>
          </w:tcPr>
          <w:p w14:paraId="54ED86FF" w14:textId="77777777" w:rsidR="00D16D57" w:rsidRPr="002D7963" w:rsidRDefault="00D16D57">
            <w:pPr>
              <w:pStyle w:val="TableTextCentered"/>
            </w:pPr>
            <w:r w:rsidRPr="002D7963">
              <w:rPr>
                <w:rFonts w:cs="Calibri"/>
              </w:rPr>
              <w:t>47.0</w:t>
            </w:r>
          </w:p>
        </w:tc>
      </w:tr>
      <w:tr w:rsidR="00D16D57" w:rsidRPr="002D7963" w14:paraId="79D2BD5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51C2422"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ELs and former ELs</w:t>
            </w:r>
          </w:p>
        </w:tc>
        <w:tc>
          <w:tcPr>
            <w:tcW w:w="1530" w:type="dxa"/>
            <w:vAlign w:val="center"/>
          </w:tcPr>
          <w:p w14:paraId="73A2F029" w14:textId="77777777" w:rsidR="00D16D57" w:rsidRPr="002D7963" w:rsidRDefault="00D16D57">
            <w:pPr>
              <w:pStyle w:val="TableTextCentered"/>
            </w:pPr>
            <w:r w:rsidRPr="002D7963">
              <w:rPr>
                <w:rFonts w:cs="Calibri"/>
              </w:rPr>
              <w:t>15</w:t>
            </w:r>
          </w:p>
        </w:tc>
        <w:tc>
          <w:tcPr>
            <w:tcW w:w="1530" w:type="dxa"/>
            <w:vAlign w:val="center"/>
          </w:tcPr>
          <w:p w14:paraId="4CE43D7E" w14:textId="2EAC6AB6" w:rsidR="00D16D57" w:rsidRPr="002D7963" w:rsidRDefault="00C603E2">
            <w:pPr>
              <w:pStyle w:val="TableTextCentered"/>
            </w:pPr>
            <w:r w:rsidRPr="002D7963">
              <w:rPr>
                <w:rFonts w:cs="Calibri"/>
              </w:rPr>
              <w:t>—</w:t>
            </w:r>
          </w:p>
        </w:tc>
        <w:tc>
          <w:tcPr>
            <w:tcW w:w="1530" w:type="dxa"/>
            <w:vAlign w:val="center"/>
          </w:tcPr>
          <w:p w14:paraId="6B17FA7D" w14:textId="27869179" w:rsidR="00D16D57" w:rsidRPr="002D7963" w:rsidRDefault="00C603E2">
            <w:pPr>
              <w:pStyle w:val="TableTextCentered"/>
            </w:pPr>
            <w:r w:rsidRPr="002D7963">
              <w:rPr>
                <w:rFonts w:cs="Calibri"/>
              </w:rPr>
              <w:t>—</w:t>
            </w:r>
          </w:p>
        </w:tc>
        <w:tc>
          <w:tcPr>
            <w:tcW w:w="1522" w:type="dxa"/>
            <w:vAlign w:val="center"/>
          </w:tcPr>
          <w:p w14:paraId="11F186F2" w14:textId="77777777" w:rsidR="00D16D57" w:rsidRPr="002D7963" w:rsidRDefault="00D16D57">
            <w:pPr>
              <w:pStyle w:val="TableTextCentered"/>
            </w:pPr>
            <w:r w:rsidRPr="002D7963">
              <w:rPr>
                <w:rFonts w:cs="Calibri"/>
              </w:rPr>
              <w:t>49.7</w:t>
            </w:r>
          </w:p>
        </w:tc>
      </w:tr>
      <w:tr w:rsidR="00D16D57" w:rsidRPr="002D7963" w14:paraId="3BEC4F2D" w14:textId="77777777">
        <w:tc>
          <w:tcPr>
            <w:tcW w:w="3232" w:type="dxa"/>
          </w:tcPr>
          <w:p w14:paraId="24B7959E" w14:textId="77777777" w:rsidR="00D16D57" w:rsidRPr="002D7963" w:rsidRDefault="00D16D57">
            <w:pPr>
              <w:pStyle w:val="TableText"/>
              <w:rPr>
                <w:rFonts w:ascii="Franklin Gothic Book" w:hAnsi="Franklin Gothic Book"/>
              </w:rPr>
            </w:pPr>
            <w:r w:rsidRPr="002D7963">
              <w:rPr>
                <w:rFonts w:ascii="Franklin Gothic Book" w:hAnsi="Franklin Gothic Book"/>
              </w:rPr>
              <w:t>Students w/disabilities</w:t>
            </w:r>
          </w:p>
        </w:tc>
        <w:tc>
          <w:tcPr>
            <w:tcW w:w="1530" w:type="dxa"/>
            <w:vAlign w:val="center"/>
          </w:tcPr>
          <w:p w14:paraId="31F3998D" w14:textId="77777777" w:rsidR="00D16D57" w:rsidRPr="002D7963" w:rsidRDefault="00D16D57">
            <w:pPr>
              <w:pStyle w:val="TableTextCentered"/>
            </w:pPr>
            <w:r w:rsidRPr="002D7963">
              <w:rPr>
                <w:rFonts w:cs="Calibri"/>
              </w:rPr>
              <w:t>70</w:t>
            </w:r>
          </w:p>
        </w:tc>
        <w:tc>
          <w:tcPr>
            <w:tcW w:w="1530" w:type="dxa"/>
            <w:vAlign w:val="center"/>
          </w:tcPr>
          <w:p w14:paraId="6956972D" w14:textId="77777777" w:rsidR="00D16D57" w:rsidRPr="002D7963" w:rsidRDefault="00D16D57">
            <w:pPr>
              <w:pStyle w:val="TableTextCentered"/>
            </w:pPr>
            <w:r w:rsidRPr="002D7963">
              <w:rPr>
                <w:rFonts w:cs="Calibri"/>
              </w:rPr>
              <w:t>44.2</w:t>
            </w:r>
          </w:p>
        </w:tc>
        <w:tc>
          <w:tcPr>
            <w:tcW w:w="1530" w:type="dxa"/>
            <w:vAlign w:val="center"/>
          </w:tcPr>
          <w:p w14:paraId="39F29B33" w14:textId="77777777" w:rsidR="00D16D57" w:rsidRPr="002D7963" w:rsidRDefault="00D16D57">
            <w:pPr>
              <w:pStyle w:val="TableTextCentered"/>
            </w:pPr>
            <w:r w:rsidRPr="002D7963">
              <w:rPr>
                <w:rFonts w:cs="Calibri"/>
              </w:rPr>
              <w:t>53.7</w:t>
            </w:r>
          </w:p>
        </w:tc>
        <w:tc>
          <w:tcPr>
            <w:tcW w:w="1522" w:type="dxa"/>
            <w:vAlign w:val="center"/>
          </w:tcPr>
          <w:p w14:paraId="2B38C50D" w14:textId="77777777" w:rsidR="00D16D57" w:rsidRPr="002D7963" w:rsidRDefault="00D16D57">
            <w:pPr>
              <w:pStyle w:val="TableTextCentered"/>
            </w:pPr>
            <w:r w:rsidRPr="002D7963">
              <w:rPr>
                <w:rFonts w:cs="Calibri"/>
              </w:rPr>
              <w:t>43.7</w:t>
            </w:r>
          </w:p>
        </w:tc>
      </w:tr>
    </w:tbl>
    <w:p w14:paraId="4D1DE7EE" w14:textId="248C18B9" w:rsidR="00D16D57" w:rsidRPr="002D7963" w:rsidRDefault="00D16D57" w:rsidP="004F3D0B">
      <w:pPr>
        <w:pStyle w:val="TableTitleAppxE"/>
        <w:spacing w:before="240"/>
      </w:pPr>
      <w:bookmarkStart w:id="199" w:name="_Toc165823948"/>
      <w:r w:rsidRPr="002D7963">
        <w:t>Table E</w:t>
      </w:r>
      <w:r w:rsidR="00F33EB1" w:rsidRPr="002D7963">
        <w:t>25</w:t>
      </w:r>
      <w:r w:rsidR="008A684B" w:rsidRPr="002D7963">
        <w:t>.</w:t>
      </w:r>
      <w:r w:rsidRPr="002D7963">
        <w:t xml:space="preserve"> Dover-Sherborn</w:t>
      </w:r>
      <w:r w:rsidR="00F80022" w:rsidRPr="00F80022">
        <w:t xml:space="preserve"> </w:t>
      </w:r>
      <w:r w:rsidR="00207265">
        <w:t>RSD</w:t>
      </w:r>
      <w:r w:rsidR="008A684B" w:rsidRPr="002D7963">
        <w:t>:</w:t>
      </w:r>
      <w:r w:rsidRPr="002D7963">
        <w:t xml:space="preserve"> Next-Generation MCAS ELA Mean Student Growth Percentile by Student Group, Grade 10, 2022-2023</w:t>
      </w:r>
      <w:bookmarkEnd w:id="199"/>
    </w:p>
    <w:tbl>
      <w:tblPr>
        <w:tblStyle w:val="MSVTable1"/>
        <w:tblW w:w="5000" w:type="pct"/>
        <w:tblLook w:val="0420" w:firstRow="1" w:lastRow="0" w:firstColumn="0" w:lastColumn="0" w:noHBand="0" w:noVBand="1"/>
      </w:tblPr>
      <w:tblGrid>
        <w:gridCol w:w="3232"/>
        <w:gridCol w:w="1530"/>
        <w:gridCol w:w="1530"/>
        <w:gridCol w:w="1530"/>
        <w:gridCol w:w="1522"/>
      </w:tblGrid>
      <w:tr w:rsidR="00D16D57" w:rsidRPr="002D7963" w14:paraId="066D05B7"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0F57688F" w14:textId="77777777" w:rsidR="00D16D57" w:rsidRPr="002D7963" w:rsidRDefault="00D16D57">
            <w:pPr>
              <w:pStyle w:val="TableColHeadingLeft"/>
              <w:jc w:val="center"/>
            </w:pPr>
            <w:r w:rsidRPr="002D7963">
              <w:t>Group</w:t>
            </w:r>
          </w:p>
        </w:tc>
        <w:tc>
          <w:tcPr>
            <w:tcW w:w="1530" w:type="dxa"/>
            <w:vAlign w:val="center"/>
          </w:tcPr>
          <w:p w14:paraId="2752FA49" w14:textId="09501766" w:rsidR="00D16D57" w:rsidRPr="002D7963" w:rsidRDefault="00D16D57">
            <w:pPr>
              <w:pStyle w:val="TableColHeadingCenter"/>
            </w:pPr>
            <w:r w:rsidRPr="002D7963">
              <w:t xml:space="preserve"># </w:t>
            </w:r>
            <w:r w:rsidR="008A684B" w:rsidRPr="002D7963">
              <w:t>i</w:t>
            </w:r>
            <w:r w:rsidRPr="002D7963">
              <w:t>ncluded (2023)</w:t>
            </w:r>
          </w:p>
        </w:tc>
        <w:tc>
          <w:tcPr>
            <w:tcW w:w="1530" w:type="dxa"/>
            <w:vAlign w:val="center"/>
          </w:tcPr>
          <w:p w14:paraId="35588F2C" w14:textId="77777777" w:rsidR="00D16D57" w:rsidRPr="002D7963" w:rsidRDefault="00D16D57">
            <w:pPr>
              <w:pStyle w:val="TableColHeadingCenter"/>
            </w:pPr>
            <w:r w:rsidRPr="002D7963">
              <w:t>2022</w:t>
            </w:r>
          </w:p>
        </w:tc>
        <w:tc>
          <w:tcPr>
            <w:tcW w:w="1530" w:type="dxa"/>
            <w:vAlign w:val="center"/>
          </w:tcPr>
          <w:p w14:paraId="21795DDB" w14:textId="77777777" w:rsidR="00D16D57" w:rsidRPr="002D7963" w:rsidRDefault="00D16D57">
            <w:pPr>
              <w:pStyle w:val="TableColHeadingCenter"/>
            </w:pPr>
            <w:r w:rsidRPr="002D7963">
              <w:t>2023</w:t>
            </w:r>
          </w:p>
        </w:tc>
        <w:tc>
          <w:tcPr>
            <w:tcW w:w="1522" w:type="dxa"/>
            <w:vAlign w:val="center"/>
          </w:tcPr>
          <w:p w14:paraId="4812705A" w14:textId="77777777" w:rsidR="00D16D57" w:rsidRPr="002D7963" w:rsidRDefault="00D16D57">
            <w:pPr>
              <w:pStyle w:val="TableColHeadingCenter"/>
            </w:pPr>
            <w:r w:rsidRPr="002D7963">
              <w:t>State (2023)</w:t>
            </w:r>
          </w:p>
        </w:tc>
      </w:tr>
      <w:tr w:rsidR="00D16D57" w:rsidRPr="002D7963" w14:paraId="2910B9E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F80E8DE" w14:textId="77777777" w:rsidR="00D16D57" w:rsidRPr="002D7963" w:rsidRDefault="00D16D57">
            <w:pPr>
              <w:pStyle w:val="TableText"/>
              <w:rPr>
                <w:rFonts w:ascii="Franklin Gothic Book" w:hAnsi="Franklin Gothic Book"/>
              </w:rPr>
            </w:pPr>
            <w:r w:rsidRPr="002D7963">
              <w:rPr>
                <w:rFonts w:ascii="Franklin Gothic Book" w:hAnsi="Franklin Gothic Book"/>
              </w:rPr>
              <w:t>All students</w:t>
            </w:r>
          </w:p>
        </w:tc>
        <w:tc>
          <w:tcPr>
            <w:tcW w:w="1530" w:type="dxa"/>
            <w:vAlign w:val="center"/>
          </w:tcPr>
          <w:p w14:paraId="2F7246A5" w14:textId="77777777" w:rsidR="00D16D57" w:rsidRPr="002D7963" w:rsidRDefault="00D16D57">
            <w:pPr>
              <w:pStyle w:val="TableTextCentered"/>
            </w:pPr>
            <w:r w:rsidRPr="002D7963">
              <w:rPr>
                <w:rFonts w:cs="Calibri"/>
              </w:rPr>
              <w:t>128</w:t>
            </w:r>
          </w:p>
        </w:tc>
        <w:tc>
          <w:tcPr>
            <w:tcW w:w="1530" w:type="dxa"/>
            <w:vAlign w:val="center"/>
          </w:tcPr>
          <w:p w14:paraId="4E0CF20C" w14:textId="77777777" w:rsidR="00D16D57" w:rsidRPr="002D7963" w:rsidRDefault="00D16D57">
            <w:pPr>
              <w:pStyle w:val="TableTextCentered"/>
            </w:pPr>
            <w:r w:rsidRPr="002D7963">
              <w:rPr>
                <w:rFonts w:cs="Calibri"/>
              </w:rPr>
              <w:t>52.9</w:t>
            </w:r>
          </w:p>
        </w:tc>
        <w:tc>
          <w:tcPr>
            <w:tcW w:w="1530" w:type="dxa"/>
            <w:vAlign w:val="center"/>
          </w:tcPr>
          <w:p w14:paraId="61AE827C" w14:textId="77777777" w:rsidR="00D16D57" w:rsidRPr="002D7963" w:rsidRDefault="00D16D57">
            <w:pPr>
              <w:pStyle w:val="TableTextCentered"/>
            </w:pPr>
            <w:r w:rsidRPr="002D7963">
              <w:rPr>
                <w:rFonts w:cs="Calibri"/>
              </w:rPr>
              <w:t>53.2</w:t>
            </w:r>
          </w:p>
        </w:tc>
        <w:tc>
          <w:tcPr>
            <w:tcW w:w="1522" w:type="dxa"/>
            <w:vAlign w:val="center"/>
          </w:tcPr>
          <w:p w14:paraId="7ED0BDDD" w14:textId="77777777" w:rsidR="00D16D57" w:rsidRPr="002D7963" w:rsidRDefault="00D16D57">
            <w:pPr>
              <w:pStyle w:val="TableTextCentered"/>
            </w:pPr>
            <w:r w:rsidRPr="002D7963">
              <w:rPr>
                <w:rFonts w:cs="Calibri"/>
              </w:rPr>
              <w:t>49.5</w:t>
            </w:r>
          </w:p>
        </w:tc>
      </w:tr>
      <w:tr w:rsidR="00D16D57" w:rsidRPr="002D7963" w14:paraId="5A0EB9BE" w14:textId="77777777">
        <w:tc>
          <w:tcPr>
            <w:tcW w:w="3232" w:type="dxa"/>
          </w:tcPr>
          <w:p w14:paraId="01B98FA5" w14:textId="77777777" w:rsidR="00D16D57" w:rsidRPr="002D7963" w:rsidRDefault="00D16D57">
            <w:pPr>
              <w:pStyle w:val="TableText"/>
              <w:rPr>
                <w:rFonts w:ascii="Franklin Gothic Book" w:hAnsi="Franklin Gothic Book"/>
              </w:rPr>
            </w:pPr>
            <w:r w:rsidRPr="002D7963">
              <w:rPr>
                <w:rFonts w:ascii="Franklin Gothic Book" w:hAnsi="Franklin Gothic Book"/>
              </w:rPr>
              <w:t>African American/Black</w:t>
            </w:r>
          </w:p>
        </w:tc>
        <w:tc>
          <w:tcPr>
            <w:tcW w:w="1530" w:type="dxa"/>
            <w:vAlign w:val="center"/>
          </w:tcPr>
          <w:p w14:paraId="46C8588D" w14:textId="77777777" w:rsidR="00D16D57" w:rsidRPr="002D7963" w:rsidRDefault="00D16D57">
            <w:pPr>
              <w:pStyle w:val="TableTextCentered"/>
            </w:pPr>
            <w:r w:rsidRPr="002D7963">
              <w:t>4</w:t>
            </w:r>
          </w:p>
        </w:tc>
        <w:tc>
          <w:tcPr>
            <w:tcW w:w="1530" w:type="dxa"/>
            <w:vAlign w:val="center"/>
          </w:tcPr>
          <w:p w14:paraId="0EF9E821" w14:textId="609E4DCA" w:rsidR="00D16D57" w:rsidRPr="002D7963" w:rsidRDefault="00C603E2">
            <w:pPr>
              <w:pStyle w:val="TableTextCentered"/>
            </w:pPr>
            <w:r w:rsidRPr="002D7963">
              <w:rPr>
                <w:rFonts w:cs="Calibri"/>
              </w:rPr>
              <w:t>—</w:t>
            </w:r>
          </w:p>
        </w:tc>
        <w:tc>
          <w:tcPr>
            <w:tcW w:w="1530" w:type="dxa"/>
            <w:vAlign w:val="center"/>
          </w:tcPr>
          <w:p w14:paraId="244AE85F" w14:textId="341B1EE4" w:rsidR="00D16D57" w:rsidRPr="002D7963" w:rsidRDefault="00C603E2">
            <w:pPr>
              <w:pStyle w:val="TableTextCentered"/>
            </w:pPr>
            <w:r w:rsidRPr="002D7963">
              <w:rPr>
                <w:rFonts w:cs="Calibri"/>
              </w:rPr>
              <w:t>—</w:t>
            </w:r>
          </w:p>
        </w:tc>
        <w:tc>
          <w:tcPr>
            <w:tcW w:w="1522" w:type="dxa"/>
            <w:vAlign w:val="center"/>
          </w:tcPr>
          <w:p w14:paraId="68C148B2" w14:textId="77777777" w:rsidR="00D16D57" w:rsidRPr="002D7963" w:rsidRDefault="00D16D57">
            <w:pPr>
              <w:pStyle w:val="TableTextCentered"/>
            </w:pPr>
            <w:r w:rsidRPr="002D7963">
              <w:rPr>
                <w:rFonts w:cs="Calibri"/>
              </w:rPr>
              <w:t>45.5</w:t>
            </w:r>
          </w:p>
        </w:tc>
      </w:tr>
      <w:tr w:rsidR="00D16D57" w:rsidRPr="002D7963" w14:paraId="36A9767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1F88924" w14:textId="77777777" w:rsidR="00D16D57" w:rsidRPr="002D7963" w:rsidRDefault="00D16D57">
            <w:pPr>
              <w:pStyle w:val="TableText"/>
              <w:rPr>
                <w:rFonts w:ascii="Franklin Gothic Book" w:hAnsi="Franklin Gothic Book"/>
              </w:rPr>
            </w:pPr>
            <w:r w:rsidRPr="002D7963">
              <w:rPr>
                <w:rFonts w:ascii="Franklin Gothic Book" w:hAnsi="Franklin Gothic Book"/>
              </w:rPr>
              <w:t>Asian</w:t>
            </w:r>
          </w:p>
        </w:tc>
        <w:tc>
          <w:tcPr>
            <w:tcW w:w="1530" w:type="dxa"/>
            <w:vAlign w:val="center"/>
          </w:tcPr>
          <w:p w14:paraId="36B1D8C2" w14:textId="77777777" w:rsidR="00D16D57" w:rsidRPr="002D7963" w:rsidRDefault="00D16D57">
            <w:pPr>
              <w:pStyle w:val="TableTextCentered"/>
            </w:pPr>
            <w:r w:rsidRPr="002D7963">
              <w:rPr>
                <w:rFonts w:cs="Calibri"/>
              </w:rPr>
              <w:t>20</w:t>
            </w:r>
          </w:p>
        </w:tc>
        <w:tc>
          <w:tcPr>
            <w:tcW w:w="1530" w:type="dxa"/>
            <w:vAlign w:val="center"/>
          </w:tcPr>
          <w:p w14:paraId="5FD56A89" w14:textId="0F7CE8DF" w:rsidR="00D16D57" w:rsidRPr="002D7963" w:rsidRDefault="00C603E2">
            <w:pPr>
              <w:pStyle w:val="TableTextCentered"/>
            </w:pPr>
            <w:r w:rsidRPr="002D7963">
              <w:rPr>
                <w:rFonts w:cs="Calibri"/>
              </w:rPr>
              <w:t>—</w:t>
            </w:r>
          </w:p>
        </w:tc>
        <w:tc>
          <w:tcPr>
            <w:tcW w:w="1530" w:type="dxa"/>
            <w:vAlign w:val="center"/>
          </w:tcPr>
          <w:p w14:paraId="1964F55F" w14:textId="77777777" w:rsidR="00D16D57" w:rsidRPr="002D7963" w:rsidRDefault="00D16D57">
            <w:pPr>
              <w:pStyle w:val="TableTextCentered"/>
            </w:pPr>
            <w:r w:rsidRPr="002D7963">
              <w:rPr>
                <w:rFonts w:cs="Calibri"/>
              </w:rPr>
              <w:t>52.7</w:t>
            </w:r>
          </w:p>
        </w:tc>
        <w:tc>
          <w:tcPr>
            <w:tcW w:w="1522" w:type="dxa"/>
            <w:vAlign w:val="center"/>
          </w:tcPr>
          <w:p w14:paraId="5125EAB1" w14:textId="77777777" w:rsidR="00D16D57" w:rsidRPr="002D7963" w:rsidRDefault="00D16D57">
            <w:pPr>
              <w:pStyle w:val="TableTextCentered"/>
            </w:pPr>
            <w:r w:rsidRPr="002D7963">
              <w:rPr>
                <w:rFonts w:cs="Calibri"/>
              </w:rPr>
              <w:t>56.2</w:t>
            </w:r>
          </w:p>
        </w:tc>
      </w:tr>
      <w:tr w:rsidR="00D16D57" w:rsidRPr="002D7963" w14:paraId="080CB183" w14:textId="77777777">
        <w:tc>
          <w:tcPr>
            <w:tcW w:w="3232" w:type="dxa"/>
          </w:tcPr>
          <w:p w14:paraId="1E31CDB4" w14:textId="77777777" w:rsidR="00D16D57" w:rsidRPr="002D7963" w:rsidRDefault="00D16D57">
            <w:pPr>
              <w:pStyle w:val="TableText"/>
              <w:rPr>
                <w:rFonts w:ascii="Franklin Gothic Book" w:hAnsi="Franklin Gothic Book"/>
              </w:rPr>
            </w:pPr>
            <w:r w:rsidRPr="002D7963">
              <w:rPr>
                <w:rFonts w:ascii="Franklin Gothic Book" w:hAnsi="Franklin Gothic Book"/>
              </w:rPr>
              <w:t>Hispanic/Latino</w:t>
            </w:r>
          </w:p>
        </w:tc>
        <w:tc>
          <w:tcPr>
            <w:tcW w:w="1530" w:type="dxa"/>
            <w:vAlign w:val="center"/>
          </w:tcPr>
          <w:p w14:paraId="77AD4782" w14:textId="77777777" w:rsidR="00D16D57" w:rsidRPr="002D7963" w:rsidRDefault="00D16D57">
            <w:pPr>
              <w:pStyle w:val="TableTextCentered"/>
            </w:pPr>
            <w:r w:rsidRPr="002D7963">
              <w:t>4</w:t>
            </w:r>
          </w:p>
        </w:tc>
        <w:tc>
          <w:tcPr>
            <w:tcW w:w="1530" w:type="dxa"/>
            <w:vAlign w:val="center"/>
          </w:tcPr>
          <w:p w14:paraId="4D9D2D41" w14:textId="45FE76E6" w:rsidR="00D16D57" w:rsidRPr="002D7963" w:rsidRDefault="00C603E2">
            <w:pPr>
              <w:pStyle w:val="TableTextCentered"/>
            </w:pPr>
            <w:r w:rsidRPr="002D7963">
              <w:rPr>
                <w:rFonts w:cs="Calibri"/>
              </w:rPr>
              <w:t>—</w:t>
            </w:r>
          </w:p>
        </w:tc>
        <w:tc>
          <w:tcPr>
            <w:tcW w:w="1530" w:type="dxa"/>
            <w:vAlign w:val="center"/>
          </w:tcPr>
          <w:p w14:paraId="21DDE72A" w14:textId="4E241EC2" w:rsidR="00D16D57" w:rsidRPr="002D7963" w:rsidRDefault="00C603E2">
            <w:pPr>
              <w:pStyle w:val="TableTextCentered"/>
            </w:pPr>
            <w:r w:rsidRPr="002D7963">
              <w:rPr>
                <w:rFonts w:cs="Calibri"/>
              </w:rPr>
              <w:t>—</w:t>
            </w:r>
          </w:p>
        </w:tc>
        <w:tc>
          <w:tcPr>
            <w:tcW w:w="1522" w:type="dxa"/>
            <w:vAlign w:val="center"/>
          </w:tcPr>
          <w:p w14:paraId="58F9F3D9" w14:textId="77777777" w:rsidR="00D16D57" w:rsidRPr="002D7963" w:rsidRDefault="00D16D57">
            <w:pPr>
              <w:pStyle w:val="TableTextCentered"/>
            </w:pPr>
            <w:r w:rsidRPr="002D7963">
              <w:rPr>
                <w:rFonts w:cs="Calibri"/>
              </w:rPr>
              <w:t>45.1</w:t>
            </w:r>
          </w:p>
        </w:tc>
      </w:tr>
      <w:tr w:rsidR="00D16D57" w:rsidRPr="002D7963" w14:paraId="54D58E7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A02B4B8" w14:textId="77777777" w:rsidR="00D16D57" w:rsidRPr="002D7963" w:rsidRDefault="00D16D57">
            <w:pPr>
              <w:pStyle w:val="TableText"/>
              <w:rPr>
                <w:rFonts w:ascii="Franklin Gothic Book" w:hAnsi="Franklin Gothic Book"/>
              </w:rPr>
            </w:pPr>
            <w:r w:rsidRPr="002D7963">
              <w:rPr>
                <w:rFonts w:ascii="Franklin Gothic Book" w:hAnsi="Franklin Gothic Book"/>
              </w:rPr>
              <w:t>Multi-Race, non-Hispanic/Latino</w:t>
            </w:r>
          </w:p>
        </w:tc>
        <w:tc>
          <w:tcPr>
            <w:tcW w:w="1530" w:type="dxa"/>
            <w:vAlign w:val="center"/>
          </w:tcPr>
          <w:p w14:paraId="04DBF7A6" w14:textId="77777777" w:rsidR="00D16D57" w:rsidRPr="002D7963" w:rsidRDefault="00D16D57">
            <w:pPr>
              <w:pStyle w:val="TableTextCentered"/>
            </w:pPr>
            <w:r w:rsidRPr="002D7963">
              <w:t>6</w:t>
            </w:r>
          </w:p>
        </w:tc>
        <w:tc>
          <w:tcPr>
            <w:tcW w:w="1530" w:type="dxa"/>
            <w:vAlign w:val="center"/>
          </w:tcPr>
          <w:p w14:paraId="05B85800" w14:textId="5ABCE413" w:rsidR="00D16D57" w:rsidRPr="002D7963" w:rsidRDefault="00C603E2">
            <w:pPr>
              <w:pStyle w:val="TableTextCentered"/>
            </w:pPr>
            <w:r w:rsidRPr="002D7963">
              <w:rPr>
                <w:rFonts w:cs="Calibri"/>
              </w:rPr>
              <w:t>—</w:t>
            </w:r>
          </w:p>
        </w:tc>
        <w:tc>
          <w:tcPr>
            <w:tcW w:w="1530" w:type="dxa"/>
            <w:vAlign w:val="center"/>
          </w:tcPr>
          <w:p w14:paraId="0C14B06D" w14:textId="1B868073" w:rsidR="00D16D57" w:rsidRPr="002D7963" w:rsidRDefault="00C603E2">
            <w:pPr>
              <w:pStyle w:val="TableTextCentered"/>
            </w:pPr>
            <w:r w:rsidRPr="002D7963">
              <w:rPr>
                <w:rFonts w:cs="Calibri"/>
              </w:rPr>
              <w:t>—</w:t>
            </w:r>
          </w:p>
        </w:tc>
        <w:tc>
          <w:tcPr>
            <w:tcW w:w="1522" w:type="dxa"/>
            <w:vAlign w:val="center"/>
          </w:tcPr>
          <w:p w14:paraId="10C0F076" w14:textId="77777777" w:rsidR="00D16D57" w:rsidRPr="002D7963" w:rsidRDefault="00D16D57">
            <w:pPr>
              <w:pStyle w:val="TableTextCentered"/>
            </w:pPr>
            <w:r w:rsidRPr="002D7963">
              <w:rPr>
                <w:rFonts w:cs="Calibri"/>
              </w:rPr>
              <w:t>51.3</w:t>
            </w:r>
          </w:p>
        </w:tc>
      </w:tr>
      <w:tr w:rsidR="00D16D57" w:rsidRPr="002D7963" w14:paraId="2319AAAE" w14:textId="77777777">
        <w:tc>
          <w:tcPr>
            <w:tcW w:w="3232" w:type="dxa"/>
          </w:tcPr>
          <w:p w14:paraId="1FC6925E" w14:textId="77777777" w:rsidR="00D16D57" w:rsidRPr="002D7963" w:rsidRDefault="00D16D57">
            <w:pPr>
              <w:pStyle w:val="TableText"/>
              <w:rPr>
                <w:rFonts w:ascii="Franklin Gothic Book" w:hAnsi="Franklin Gothic Book"/>
              </w:rPr>
            </w:pPr>
            <w:r w:rsidRPr="002D7963">
              <w:rPr>
                <w:rFonts w:ascii="Franklin Gothic Book" w:hAnsi="Franklin Gothic Book"/>
              </w:rPr>
              <w:t>Native American</w:t>
            </w:r>
          </w:p>
        </w:tc>
        <w:tc>
          <w:tcPr>
            <w:tcW w:w="1530" w:type="dxa"/>
            <w:vAlign w:val="center"/>
          </w:tcPr>
          <w:p w14:paraId="1FE9E9A8" w14:textId="11FA8390" w:rsidR="00D16D57" w:rsidRPr="002D7963" w:rsidRDefault="00C603E2">
            <w:pPr>
              <w:pStyle w:val="TableTextCentered"/>
            </w:pPr>
            <w:r w:rsidRPr="002D7963">
              <w:rPr>
                <w:rFonts w:cs="Calibri"/>
              </w:rPr>
              <w:t>—</w:t>
            </w:r>
          </w:p>
        </w:tc>
        <w:tc>
          <w:tcPr>
            <w:tcW w:w="1530" w:type="dxa"/>
            <w:vAlign w:val="center"/>
          </w:tcPr>
          <w:p w14:paraId="6BB58CC6" w14:textId="5295DF3D" w:rsidR="00D16D57" w:rsidRPr="002D7963" w:rsidRDefault="00C603E2">
            <w:pPr>
              <w:pStyle w:val="TableTextCentered"/>
            </w:pPr>
            <w:r w:rsidRPr="002D7963">
              <w:rPr>
                <w:rFonts w:cs="Calibri"/>
              </w:rPr>
              <w:t>—</w:t>
            </w:r>
          </w:p>
        </w:tc>
        <w:tc>
          <w:tcPr>
            <w:tcW w:w="1530" w:type="dxa"/>
            <w:vAlign w:val="center"/>
          </w:tcPr>
          <w:p w14:paraId="2EE6715B" w14:textId="5AA1FC47" w:rsidR="00D16D57" w:rsidRPr="002D7963" w:rsidRDefault="00C603E2">
            <w:pPr>
              <w:pStyle w:val="TableTextCentered"/>
            </w:pPr>
            <w:r w:rsidRPr="002D7963">
              <w:rPr>
                <w:rFonts w:cs="Calibri"/>
              </w:rPr>
              <w:t>—</w:t>
            </w:r>
          </w:p>
        </w:tc>
        <w:tc>
          <w:tcPr>
            <w:tcW w:w="1522" w:type="dxa"/>
            <w:vAlign w:val="center"/>
          </w:tcPr>
          <w:p w14:paraId="5997796A" w14:textId="77777777" w:rsidR="00D16D57" w:rsidRPr="002D7963" w:rsidRDefault="00D16D57">
            <w:pPr>
              <w:pStyle w:val="TableTextCentered"/>
            </w:pPr>
            <w:r w:rsidRPr="002D7963">
              <w:rPr>
                <w:rFonts w:cs="Calibri"/>
              </w:rPr>
              <w:t>46.4</w:t>
            </w:r>
          </w:p>
        </w:tc>
      </w:tr>
      <w:tr w:rsidR="00D16D57" w:rsidRPr="002D7963" w14:paraId="3E73DC3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AB5A084"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Native Hawaiian, Pacific Islander</w:t>
            </w:r>
          </w:p>
        </w:tc>
        <w:tc>
          <w:tcPr>
            <w:tcW w:w="1530" w:type="dxa"/>
            <w:vAlign w:val="center"/>
          </w:tcPr>
          <w:p w14:paraId="14DBB07D" w14:textId="135816D3" w:rsidR="00D16D57" w:rsidRPr="002D7963" w:rsidRDefault="00C603E2">
            <w:pPr>
              <w:pStyle w:val="TableTextCentered"/>
            </w:pPr>
            <w:r w:rsidRPr="002D7963">
              <w:rPr>
                <w:rFonts w:cs="Calibri"/>
              </w:rPr>
              <w:t>—</w:t>
            </w:r>
          </w:p>
        </w:tc>
        <w:tc>
          <w:tcPr>
            <w:tcW w:w="1530" w:type="dxa"/>
            <w:vAlign w:val="center"/>
          </w:tcPr>
          <w:p w14:paraId="4B0E584B" w14:textId="357046C3" w:rsidR="00D16D57" w:rsidRPr="002D7963" w:rsidRDefault="00C603E2">
            <w:pPr>
              <w:pStyle w:val="TableTextCentered"/>
            </w:pPr>
            <w:r w:rsidRPr="002D7963">
              <w:rPr>
                <w:rFonts w:cs="Calibri"/>
              </w:rPr>
              <w:t>—</w:t>
            </w:r>
          </w:p>
        </w:tc>
        <w:tc>
          <w:tcPr>
            <w:tcW w:w="1530" w:type="dxa"/>
            <w:vAlign w:val="center"/>
          </w:tcPr>
          <w:p w14:paraId="005E0786" w14:textId="2F5783D4" w:rsidR="00D16D57" w:rsidRPr="002D7963" w:rsidRDefault="00C603E2">
            <w:pPr>
              <w:pStyle w:val="TableTextCentered"/>
            </w:pPr>
            <w:r w:rsidRPr="002D7963">
              <w:rPr>
                <w:rFonts w:cs="Calibri"/>
              </w:rPr>
              <w:t>—</w:t>
            </w:r>
          </w:p>
        </w:tc>
        <w:tc>
          <w:tcPr>
            <w:tcW w:w="1522" w:type="dxa"/>
            <w:vAlign w:val="center"/>
          </w:tcPr>
          <w:p w14:paraId="32533DBA" w14:textId="77777777" w:rsidR="00D16D57" w:rsidRPr="002D7963" w:rsidRDefault="00D16D57">
            <w:pPr>
              <w:pStyle w:val="TableTextCentered"/>
            </w:pPr>
            <w:r w:rsidRPr="002D7963">
              <w:rPr>
                <w:rFonts w:cs="Calibri"/>
              </w:rPr>
              <w:t>45.2</w:t>
            </w:r>
          </w:p>
        </w:tc>
      </w:tr>
      <w:tr w:rsidR="00D16D57" w:rsidRPr="002D7963" w14:paraId="2536F620" w14:textId="77777777">
        <w:tc>
          <w:tcPr>
            <w:tcW w:w="3232" w:type="dxa"/>
          </w:tcPr>
          <w:p w14:paraId="7DD320EF" w14:textId="77777777" w:rsidR="00D16D57" w:rsidRPr="002D7963" w:rsidRDefault="00D16D57">
            <w:pPr>
              <w:pStyle w:val="TableText"/>
              <w:rPr>
                <w:rFonts w:ascii="Franklin Gothic Book" w:hAnsi="Franklin Gothic Book"/>
              </w:rPr>
            </w:pPr>
            <w:r w:rsidRPr="002D7963">
              <w:rPr>
                <w:rFonts w:ascii="Franklin Gothic Book" w:hAnsi="Franklin Gothic Book"/>
              </w:rPr>
              <w:t>White</w:t>
            </w:r>
          </w:p>
        </w:tc>
        <w:tc>
          <w:tcPr>
            <w:tcW w:w="1530" w:type="dxa"/>
            <w:vAlign w:val="center"/>
          </w:tcPr>
          <w:p w14:paraId="27A36890" w14:textId="77777777" w:rsidR="00D16D57" w:rsidRPr="002D7963" w:rsidRDefault="00D16D57">
            <w:pPr>
              <w:pStyle w:val="TableTextCentered"/>
            </w:pPr>
            <w:r w:rsidRPr="002D7963">
              <w:rPr>
                <w:rFonts w:cs="Calibri"/>
              </w:rPr>
              <w:t>94</w:t>
            </w:r>
          </w:p>
        </w:tc>
        <w:tc>
          <w:tcPr>
            <w:tcW w:w="1530" w:type="dxa"/>
            <w:vAlign w:val="center"/>
          </w:tcPr>
          <w:p w14:paraId="42EF19FB" w14:textId="77777777" w:rsidR="00D16D57" w:rsidRPr="002D7963" w:rsidRDefault="00D16D57">
            <w:pPr>
              <w:pStyle w:val="TableTextCentered"/>
            </w:pPr>
            <w:r w:rsidRPr="002D7963">
              <w:rPr>
                <w:rFonts w:cs="Calibri"/>
              </w:rPr>
              <w:t>51.9</w:t>
            </w:r>
          </w:p>
        </w:tc>
        <w:tc>
          <w:tcPr>
            <w:tcW w:w="1530" w:type="dxa"/>
            <w:vAlign w:val="center"/>
          </w:tcPr>
          <w:p w14:paraId="69C47877" w14:textId="77777777" w:rsidR="00D16D57" w:rsidRPr="002D7963" w:rsidRDefault="00D16D57">
            <w:pPr>
              <w:pStyle w:val="TableTextCentered"/>
            </w:pPr>
            <w:r w:rsidRPr="002D7963">
              <w:rPr>
                <w:rFonts w:cs="Calibri"/>
              </w:rPr>
              <w:t>53.7</w:t>
            </w:r>
          </w:p>
        </w:tc>
        <w:tc>
          <w:tcPr>
            <w:tcW w:w="1522" w:type="dxa"/>
            <w:vAlign w:val="center"/>
          </w:tcPr>
          <w:p w14:paraId="314E559B" w14:textId="77777777" w:rsidR="00D16D57" w:rsidRPr="002D7963" w:rsidRDefault="00D16D57">
            <w:pPr>
              <w:pStyle w:val="TableTextCentered"/>
            </w:pPr>
            <w:r w:rsidRPr="002D7963">
              <w:rPr>
                <w:rFonts w:cs="Calibri"/>
              </w:rPr>
              <w:t>50.7</w:t>
            </w:r>
          </w:p>
        </w:tc>
      </w:tr>
      <w:tr w:rsidR="00D16D57" w:rsidRPr="002D7963" w14:paraId="5A2BA66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88CE2CC" w14:textId="77777777" w:rsidR="00D16D57" w:rsidRPr="002D7963" w:rsidRDefault="00D16D57">
            <w:pPr>
              <w:pStyle w:val="TableText"/>
              <w:rPr>
                <w:rFonts w:ascii="Franklin Gothic Book" w:hAnsi="Franklin Gothic Book"/>
              </w:rPr>
            </w:pPr>
            <w:r w:rsidRPr="002D7963">
              <w:rPr>
                <w:rFonts w:ascii="Franklin Gothic Book" w:hAnsi="Franklin Gothic Book"/>
              </w:rPr>
              <w:t>High needs</w:t>
            </w:r>
          </w:p>
        </w:tc>
        <w:tc>
          <w:tcPr>
            <w:tcW w:w="1530" w:type="dxa"/>
            <w:vAlign w:val="center"/>
          </w:tcPr>
          <w:p w14:paraId="5FE57649" w14:textId="77777777" w:rsidR="00D16D57" w:rsidRPr="002D7963" w:rsidRDefault="00D16D57">
            <w:pPr>
              <w:pStyle w:val="TableTextCentered"/>
            </w:pPr>
            <w:r w:rsidRPr="002D7963">
              <w:rPr>
                <w:rFonts w:cs="Calibri"/>
              </w:rPr>
              <w:t>29</w:t>
            </w:r>
          </w:p>
        </w:tc>
        <w:tc>
          <w:tcPr>
            <w:tcW w:w="1530" w:type="dxa"/>
            <w:vAlign w:val="center"/>
          </w:tcPr>
          <w:p w14:paraId="00F7C7FC" w14:textId="77777777" w:rsidR="00D16D57" w:rsidRPr="002D7963" w:rsidRDefault="00D16D57">
            <w:pPr>
              <w:pStyle w:val="TableTextCentered"/>
            </w:pPr>
            <w:r w:rsidRPr="002D7963">
              <w:rPr>
                <w:rFonts w:cs="Calibri"/>
              </w:rPr>
              <w:t>52.8</w:t>
            </w:r>
          </w:p>
        </w:tc>
        <w:tc>
          <w:tcPr>
            <w:tcW w:w="1530" w:type="dxa"/>
            <w:vAlign w:val="center"/>
          </w:tcPr>
          <w:p w14:paraId="3CBFAC85" w14:textId="77777777" w:rsidR="00D16D57" w:rsidRPr="002D7963" w:rsidRDefault="00D16D57">
            <w:pPr>
              <w:pStyle w:val="TableTextCentered"/>
            </w:pPr>
            <w:r w:rsidRPr="002D7963">
              <w:rPr>
                <w:rFonts w:cs="Calibri"/>
              </w:rPr>
              <w:t>44.0</w:t>
            </w:r>
          </w:p>
        </w:tc>
        <w:tc>
          <w:tcPr>
            <w:tcW w:w="1522" w:type="dxa"/>
            <w:vAlign w:val="center"/>
          </w:tcPr>
          <w:p w14:paraId="204A36F9" w14:textId="77777777" w:rsidR="00D16D57" w:rsidRPr="002D7963" w:rsidRDefault="00D16D57">
            <w:pPr>
              <w:pStyle w:val="TableTextCentered"/>
            </w:pPr>
            <w:r w:rsidRPr="002D7963">
              <w:rPr>
                <w:rFonts w:cs="Calibri"/>
              </w:rPr>
              <w:t>44.7</w:t>
            </w:r>
          </w:p>
        </w:tc>
      </w:tr>
      <w:tr w:rsidR="00D16D57" w:rsidRPr="002D7963" w14:paraId="5BB01200" w14:textId="77777777">
        <w:tc>
          <w:tcPr>
            <w:tcW w:w="3232" w:type="dxa"/>
          </w:tcPr>
          <w:p w14:paraId="579C97BC" w14:textId="77777777" w:rsidR="00D16D57" w:rsidRPr="002D7963" w:rsidRDefault="00D16D57">
            <w:pPr>
              <w:pStyle w:val="TableText"/>
              <w:rPr>
                <w:rFonts w:ascii="Franklin Gothic Book" w:hAnsi="Franklin Gothic Book"/>
              </w:rPr>
            </w:pPr>
            <w:r w:rsidRPr="002D7963">
              <w:rPr>
                <w:rFonts w:ascii="Franklin Gothic Book" w:hAnsi="Franklin Gothic Book"/>
              </w:rPr>
              <w:t>Low income</w:t>
            </w:r>
          </w:p>
        </w:tc>
        <w:tc>
          <w:tcPr>
            <w:tcW w:w="1530" w:type="dxa"/>
            <w:vAlign w:val="center"/>
          </w:tcPr>
          <w:p w14:paraId="2D75F5F8" w14:textId="77777777" w:rsidR="00D16D57" w:rsidRPr="002D7963" w:rsidRDefault="00D16D57">
            <w:pPr>
              <w:pStyle w:val="TableTextCentered"/>
            </w:pPr>
            <w:r w:rsidRPr="002D7963">
              <w:rPr>
                <w:rFonts w:cs="Calibri"/>
              </w:rPr>
              <w:t>8</w:t>
            </w:r>
          </w:p>
        </w:tc>
        <w:tc>
          <w:tcPr>
            <w:tcW w:w="1530" w:type="dxa"/>
            <w:vAlign w:val="center"/>
          </w:tcPr>
          <w:p w14:paraId="2169E970" w14:textId="4B691F73" w:rsidR="00D16D57" w:rsidRPr="002D7963" w:rsidRDefault="00C603E2">
            <w:pPr>
              <w:pStyle w:val="TableTextCentered"/>
            </w:pPr>
            <w:r w:rsidRPr="002D7963">
              <w:rPr>
                <w:rFonts w:cs="Calibri"/>
              </w:rPr>
              <w:t>—</w:t>
            </w:r>
          </w:p>
        </w:tc>
        <w:tc>
          <w:tcPr>
            <w:tcW w:w="1530" w:type="dxa"/>
            <w:vAlign w:val="center"/>
          </w:tcPr>
          <w:p w14:paraId="772D25F5" w14:textId="1AE86AE7" w:rsidR="00D16D57" w:rsidRPr="002D7963" w:rsidRDefault="00C603E2">
            <w:pPr>
              <w:pStyle w:val="TableTextCentered"/>
            </w:pPr>
            <w:r w:rsidRPr="002D7963">
              <w:rPr>
                <w:rFonts w:cs="Calibri"/>
              </w:rPr>
              <w:t>—</w:t>
            </w:r>
          </w:p>
        </w:tc>
        <w:tc>
          <w:tcPr>
            <w:tcW w:w="1522" w:type="dxa"/>
            <w:vAlign w:val="center"/>
          </w:tcPr>
          <w:p w14:paraId="1A1611A8" w14:textId="77777777" w:rsidR="00D16D57" w:rsidRPr="002D7963" w:rsidRDefault="00D16D57">
            <w:pPr>
              <w:pStyle w:val="TableTextCentered"/>
            </w:pPr>
            <w:r w:rsidRPr="002D7963">
              <w:rPr>
                <w:rFonts w:cs="Calibri"/>
              </w:rPr>
              <w:t>44.9</w:t>
            </w:r>
          </w:p>
        </w:tc>
      </w:tr>
      <w:tr w:rsidR="00D16D57" w:rsidRPr="002D7963" w14:paraId="2065035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CAF7E24"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ELs and former ELs</w:t>
            </w:r>
          </w:p>
        </w:tc>
        <w:tc>
          <w:tcPr>
            <w:tcW w:w="1530" w:type="dxa"/>
            <w:vAlign w:val="center"/>
          </w:tcPr>
          <w:p w14:paraId="4386F362" w14:textId="6159D783" w:rsidR="00D16D57" w:rsidRPr="002D7963" w:rsidRDefault="00C603E2">
            <w:pPr>
              <w:pStyle w:val="TableTextCentered"/>
            </w:pPr>
            <w:r w:rsidRPr="002D7963">
              <w:rPr>
                <w:rFonts w:cs="Calibri"/>
              </w:rPr>
              <w:t>—</w:t>
            </w:r>
          </w:p>
        </w:tc>
        <w:tc>
          <w:tcPr>
            <w:tcW w:w="1530" w:type="dxa"/>
            <w:vAlign w:val="center"/>
          </w:tcPr>
          <w:p w14:paraId="2B33DB4F" w14:textId="4EADB440" w:rsidR="00D16D57" w:rsidRPr="002D7963" w:rsidRDefault="00C603E2">
            <w:pPr>
              <w:pStyle w:val="TableTextCentered"/>
            </w:pPr>
            <w:r w:rsidRPr="002D7963">
              <w:rPr>
                <w:rFonts w:cs="Calibri"/>
              </w:rPr>
              <w:t>—</w:t>
            </w:r>
          </w:p>
        </w:tc>
        <w:tc>
          <w:tcPr>
            <w:tcW w:w="1530" w:type="dxa"/>
            <w:vAlign w:val="center"/>
          </w:tcPr>
          <w:p w14:paraId="7F711DF8" w14:textId="78E8D828" w:rsidR="00D16D57" w:rsidRPr="002D7963" w:rsidRDefault="00C603E2">
            <w:pPr>
              <w:pStyle w:val="TableTextCentered"/>
            </w:pPr>
            <w:r w:rsidRPr="002D7963">
              <w:rPr>
                <w:rFonts w:cs="Calibri"/>
              </w:rPr>
              <w:t>—</w:t>
            </w:r>
          </w:p>
        </w:tc>
        <w:tc>
          <w:tcPr>
            <w:tcW w:w="1522" w:type="dxa"/>
            <w:vAlign w:val="center"/>
          </w:tcPr>
          <w:p w14:paraId="31979CBE" w14:textId="77777777" w:rsidR="00D16D57" w:rsidRPr="002D7963" w:rsidRDefault="00D16D57">
            <w:pPr>
              <w:pStyle w:val="TableTextCentered"/>
            </w:pPr>
            <w:r w:rsidRPr="002D7963">
              <w:rPr>
                <w:rFonts w:cs="Calibri"/>
              </w:rPr>
              <w:t>42.1</w:t>
            </w:r>
          </w:p>
        </w:tc>
      </w:tr>
      <w:tr w:rsidR="00D16D57" w:rsidRPr="002D7963" w14:paraId="42718518" w14:textId="77777777">
        <w:tc>
          <w:tcPr>
            <w:tcW w:w="3232" w:type="dxa"/>
          </w:tcPr>
          <w:p w14:paraId="5E3EAE32" w14:textId="77777777" w:rsidR="00D16D57" w:rsidRPr="002D7963" w:rsidRDefault="00D16D57">
            <w:pPr>
              <w:pStyle w:val="TableText"/>
              <w:rPr>
                <w:rFonts w:ascii="Franklin Gothic Book" w:hAnsi="Franklin Gothic Book"/>
              </w:rPr>
            </w:pPr>
            <w:r w:rsidRPr="002D7963">
              <w:rPr>
                <w:rFonts w:ascii="Franklin Gothic Book" w:hAnsi="Franklin Gothic Book"/>
              </w:rPr>
              <w:t>Students w/disabilities</w:t>
            </w:r>
          </w:p>
        </w:tc>
        <w:tc>
          <w:tcPr>
            <w:tcW w:w="1530" w:type="dxa"/>
            <w:vAlign w:val="center"/>
          </w:tcPr>
          <w:p w14:paraId="25ADA2D6" w14:textId="77777777" w:rsidR="00D16D57" w:rsidRPr="002D7963" w:rsidRDefault="00D16D57">
            <w:pPr>
              <w:pStyle w:val="TableTextCentered"/>
            </w:pPr>
            <w:r w:rsidRPr="002D7963">
              <w:rPr>
                <w:rFonts w:cs="Calibri"/>
              </w:rPr>
              <w:t>23</w:t>
            </w:r>
          </w:p>
        </w:tc>
        <w:tc>
          <w:tcPr>
            <w:tcW w:w="1530" w:type="dxa"/>
            <w:vAlign w:val="center"/>
          </w:tcPr>
          <w:p w14:paraId="114CAA16" w14:textId="77777777" w:rsidR="00D16D57" w:rsidRPr="002D7963" w:rsidRDefault="00D16D57">
            <w:pPr>
              <w:pStyle w:val="TableTextCentered"/>
            </w:pPr>
            <w:r w:rsidRPr="002D7963">
              <w:rPr>
                <w:rFonts w:cs="Calibri"/>
              </w:rPr>
              <w:t>50.9</w:t>
            </w:r>
          </w:p>
        </w:tc>
        <w:tc>
          <w:tcPr>
            <w:tcW w:w="1530" w:type="dxa"/>
            <w:vAlign w:val="center"/>
          </w:tcPr>
          <w:p w14:paraId="4525C643" w14:textId="77777777" w:rsidR="00D16D57" w:rsidRPr="002D7963" w:rsidRDefault="00D16D57">
            <w:pPr>
              <w:pStyle w:val="TableTextCentered"/>
            </w:pPr>
            <w:r w:rsidRPr="002D7963">
              <w:rPr>
                <w:rFonts w:cs="Calibri"/>
              </w:rPr>
              <w:t>44.3</w:t>
            </w:r>
          </w:p>
        </w:tc>
        <w:tc>
          <w:tcPr>
            <w:tcW w:w="1522" w:type="dxa"/>
            <w:vAlign w:val="center"/>
          </w:tcPr>
          <w:p w14:paraId="5533E1FD" w14:textId="77777777" w:rsidR="00D16D57" w:rsidRPr="002D7963" w:rsidRDefault="00D16D57">
            <w:pPr>
              <w:pStyle w:val="TableTextCentered"/>
            </w:pPr>
            <w:r w:rsidRPr="002D7963">
              <w:rPr>
                <w:rFonts w:cs="Calibri"/>
              </w:rPr>
              <w:t>39.9</w:t>
            </w:r>
          </w:p>
        </w:tc>
      </w:tr>
    </w:tbl>
    <w:p w14:paraId="00C03E34" w14:textId="77777777" w:rsidR="004F3D0B" w:rsidRPr="002D7963" w:rsidRDefault="004F3D0B" w:rsidP="00F33EB1">
      <w:pPr>
        <w:pStyle w:val="TableTitle0"/>
      </w:pPr>
    </w:p>
    <w:p w14:paraId="41D22903" w14:textId="77777777" w:rsidR="004F3D0B" w:rsidRPr="002D7963" w:rsidRDefault="004F3D0B">
      <w:pPr>
        <w:spacing w:line="240" w:lineRule="auto"/>
        <w:rPr>
          <w:rFonts w:ascii="Franklin Gothic Demi" w:hAnsi="Franklin Gothic Demi"/>
        </w:rPr>
      </w:pPr>
      <w:r w:rsidRPr="002D7963">
        <w:br w:type="page"/>
      </w:r>
    </w:p>
    <w:p w14:paraId="27F823F5" w14:textId="697A864D" w:rsidR="00D16D57" w:rsidRPr="002D7963" w:rsidRDefault="00D16D57" w:rsidP="004F3D0B">
      <w:pPr>
        <w:pStyle w:val="TableTitleAppxE"/>
        <w:spacing w:before="240"/>
      </w:pPr>
      <w:bookmarkStart w:id="200" w:name="_Toc165823949"/>
      <w:r w:rsidRPr="002D7963">
        <w:lastRenderedPageBreak/>
        <w:t>Table E</w:t>
      </w:r>
      <w:r w:rsidR="00F33EB1" w:rsidRPr="002D7963">
        <w:t>26</w:t>
      </w:r>
      <w:r w:rsidR="008A684B" w:rsidRPr="002D7963">
        <w:t>.</w:t>
      </w:r>
      <w:r w:rsidRPr="002D7963">
        <w:t xml:space="preserve"> Dover</w:t>
      </w:r>
      <w:r w:rsidR="00F80022" w:rsidRPr="00F80022">
        <w:t xml:space="preserve"> </w:t>
      </w:r>
      <w:r w:rsidR="00F80022">
        <w:t>Public Schools</w:t>
      </w:r>
      <w:r w:rsidR="008A684B" w:rsidRPr="002D7963">
        <w:t>:</w:t>
      </w:r>
      <w:r w:rsidRPr="002D7963">
        <w:t xml:space="preserve"> Next-Generation MCAS Mathematics Mean Student Growth Percentile by Student Group, Grades 3-8, 2022-2023</w:t>
      </w:r>
      <w:bookmarkEnd w:id="200"/>
    </w:p>
    <w:tbl>
      <w:tblPr>
        <w:tblStyle w:val="MSVTable1"/>
        <w:tblW w:w="5000" w:type="pct"/>
        <w:tblLook w:val="0420" w:firstRow="1" w:lastRow="0" w:firstColumn="0" w:lastColumn="0" w:noHBand="0" w:noVBand="1"/>
      </w:tblPr>
      <w:tblGrid>
        <w:gridCol w:w="3232"/>
        <w:gridCol w:w="1530"/>
        <w:gridCol w:w="1530"/>
        <w:gridCol w:w="1530"/>
        <w:gridCol w:w="1522"/>
      </w:tblGrid>
      <w:tr w:rsidR="00D16D57" w:rsidRPr="002D7963" w14:paraId="3D57A9A5"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58841B2" w14:textId="77777777" w:rsidR="00D16D57" w:rsidRPr="002D7963" w:rsidRDefault="00D16D57">
            <w:pPr>
              <w:pStyle w:val="TableColHeadingLeft"/>
              <w:jc w:val="center"/>
            </w:pPr>
            <w:r w:rsidRPr="002D7963">
              <w:t>Group</w:t>
            </w:r>
          </w:p>
        </w:tc>
        <w:tc>
          <w:tcPr>
            <w:tcW w:w="1530" w:type="dxa"/>
            <w:vAlign w:val="center"/>
          </w:tcPr>
          <w:p w14:paraId="074D45C0" w14:textId="6D992531" w:rsidR="00D16D57" w:rsidRPr="002D7963" w:rsidRDefault="00D16D57">
            <w:pPr>
              <w:pStyle w:val="TableColHeadingCenter"/>
            </w:pPr>
            <w:r w:rsidRPr="002D7963">
              <w:t xml:space="preserve"># </w:t>
            </w:r>
            <w:r w:rsidR="008A684B" w:rsidRPr="002D7963">
              <w:t>i</w:t>
            </w:r>
            <w:r w:rsidRPr="002D7963">
              <w:t>ncluded (2023)</w:t>
            </w:r>
          </w:p>
        </w:tc>
        <w:tc>
          <w:tcPr>
            <w:tcW w:w="1530" w:type="dxa"/>
            <w:vAlign w:val="center"/>
          </w:tcPr>
          <w:p w14:paraId="3A79826F" w14:textId="77777777" w:rsidR="00D16D57" w:rsidRPr="002D7963" w:rsidRDefault="00D16D57">
            <w:pPr>
              <w:pStyle w:val="TableColHeadingCenter"/>
            </w:pPr>
            <w:r w:rsidRPr="002D7963">
              <w:t>2022</w:t>
            </w:r>
          </w:p>
        </w:tc>
        <w:tc>
          <w:tcPr>
            <w:tcW w:w="1530" w:type="dxa"/>
            <w:vAlign w:val="center"/>
          </w:tcPr>
          <w:p w14:paraId="628DB231" w14:textId="77777777" w:rsidR="00D16D57" w:rsidRPr="002D7963" w:rsidRDefault="00D16D57">
            <w:pPr>
              <w:pStyle w:val="TableColHeadingCenter"/>
            </w:pPr>
            <w:r w:rsidRPr="002D7963">
              <w:t>2023</w:t>
            </w:r>
          </w:p>
        </w:tc>
        <w:tc>
          <w:tcPr>
            <w:tcW w:w="1522" w:type="dxa"/>
            <w:vAlign w:val="center"/>
          </w:tcPr>
          <w:p w14:paraId="70F9E1C8" w14:textId="77777777" w:rsidR="00D16D57" w:rsidRPr="002D7963" w:rsidRDefault="00D16D57">
            <w:pPr>
              <w:pStyle w:val="TableColHeadingCenter"/>
            </w:pPr>
            <w:r w:rsidRPr="002D7963">
              <w:t>State (2023)</w:t>
            </w:r>
          </w:p>
        </w:tc>
      </w:tr>
      <w:tr w:rsidR="00D16D57" w:rsidRPr="002D7963" w14:paraId="5A3C318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713FFAC" w14:textId="77777777" w:rsidR="00D16D57" w:rsidRPr="002D7963" w:rsidRDefault="00D16D57">
            <w:pPr>
              <w:pStyle w:val="TableText"/>
              <w:rPr>
                <w:rFonts w:ascii="Franklin Gothic Book" w:hAnsi="Franklin Gothic Book"/>
              </w:rPr>
            </w:pPr>
            <w:r w:rsidRPr="002D7963">
              <w:rPr>
                <w:rFonts w:ascii="Franklin Gothic Book" w:hAnsi="Franklin Gothic Book"/>
              </w:rPr>
              <w:t>All students</w:t>
            </w:r>
          </w:p>
        </w:tc>
        <w:tc>
          <w:tcPr>
            <w:tcW w:w="1530" w:type="dxa"/>
            <w:vAlign w:val="center"/>
          </w:tcPr>
          <w:p w14:paraId="0544566F"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155</w:t>
            </w:r>
          </w:p>
        </w:tc>
        <w:tc>
          <w:tcPr>
            <w:tcW w:w="1530" w:type="dxa"/>
            <w:vAlign w:val="center"/>
          </w:tcPr>
          <w:p w14:paraId="29B497D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54.4</w:t>
            </w:r>
          </w:p>
        </w:tc>
        <w:tc>
          <w:tcPr>
            <w:tcW w:w="1530" w:type="dxa"/>
            <w:vAlign w:val="center"/>
          </w:tcPr>
          <w:p w14:paraId="10322A2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46.0</w:t>
            </w:r>
          </w:p>
        </w:tc>
        <w:tc>
          <w:tcPr>
            <w:tcW w:w="1522" w:type="dxa"/>
            <w:vAlign w:val="center"/>
          </w:tcPr>
          <w:p w14:paraId="6F8847ED"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49.8</w:t>
            </w:r>
          </w:p>
        </w:tc>
      </w:tr>
      <w:tr w:rsidR="00D16D57" w:rsidRPr="002D7963" w14:paraId="3CC4DF42" w14:textId="77777777">
        <w:tc>
          <w:tcPr>
            <w:tcW w:w="3232" w:type="dxa"/>
          </w:tcPr>
          <w:p w14:paraId="5245E223" w14:textId="77777777" w:rsidR="00D16D57" w:rsidRPr="002D7963" w:rsidRDefault="00D16D57">
            <w:pPr>
              <w:pStyle w:val="TableText"/>
              <w:rPr>
                <w:rFonts w:ascii="Franklin Gothic Book" w:hAnsi="Franklin Gothic Book"/>
              </w:rPr>
            </w:pPr>
            <w:r w:rsidRPr="002D7963">
              <w:rPr>
                <w:rFonts w:ascii="Franklin Gothic Book" w:hAnsi="Franklin Gothic Book"/>
              </w:rPr>
              <w:t>African American/Black</w:t>
            </w:r>
          </w:p>
        </w:tc>
        <w:tc>
          <w:tcPr>
            <w:tcW w:w="1530" w:type="dxa"/>
            <w:vAlign w:val="center"/>
          </w:tcPr>
          <w:p w14:paraId="5E01327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9</w:t>
            </w:r>
          </w:p>
        </w:tc>
        <w:tc>
          <w:tcPr>
            <w:tcW w:w="1530" w:type="dxa"/>
            <w:vAlign w:val="center"/>
          </w:tcPr>
          <w:p w14:paraId="6EFA6362" w14:textId="2734B60C"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16C3AA7A" w14:textId="2C38BDE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6B6FD82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47.8</w:t>
            </w:r>
          </w:p>
        </w:tc>
      </w:tr>
      <w:tr w:rsidR="00D16D57" w:rsidRPr="002D7963" w14:paraId="7E06FDE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7B5C7B5" w14:textId="77777777" w:rsidR="00D16D57" w:rsidRPr="002D7963" w:rsidRDefault="00D16D57">
            <w:pPr>
              <w:pStyle w:val="TableText"/>
              <w:rPr>
                <w:rFonts w:ascii="Franklin Gothic Book" w:hAnsi="Franklin Gothic Book"/>
              </w:rPr>
            </w:pPr>
            <w:r w:rsidRPr="002D7963">
              <w:rPr>
                <w:rFonts w:ascii="Franklin Gothic Book" w:hAnsi="Franklin Gothic Book"/>
              </w:rPr>
              <w:t>Asian</w:t>
            </w:r>
          </w:p>
        </w:tc>
        <w:tc>
          <w:tcPr>
            <w:tcW w:w="1530" w:type="dxa"/>
            <w:vAlign w:val="center"/>
          </w:tcPr>
          <w:p w14:paraId="43BB57B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20</w:t>
            </w:r>
          </w:p>
        </w:tc>
        <w:tc>
          <w:tcPr>
            <w:tcW w:w="1530" w:type="dxa"/>
            <w:vAlign w:val="center"/>
          </w:tcPr>
          <w:p w14:paraId="05204BE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64.8</w:t>
            </w:r>
          </w:p>
        </w:tc>
        <w:tc>
          <w:tcPr>
            <w:tcW w:w="1530" w:type="dxa"/>
            <w:vAlign w:val="center"/>
          </w:tcPr>
          <w:p w14:paraId="430D1A56"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54.6</w:t>
            </w:r>
          </w:p>
        </w:tc>
        <w:tc>
          <w:tcPr>
            <w:tcW w:w="1522" w:type="dxa"/>
            <w:vAlign w:val="center"/>
          </w:tcPr>
          <w:p w14:paraId="68B83646"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57.7</w:t>
            </w:r>
          </w:p>
        </w:tc>
      </w:tr>
      <w:tr w:rsidR="00D16D57" w:rsidRPr="002D7963" w14:paraId="5EE18564" w14:textId="77777777">
        <w:tc>
          <w:tcPr>
            <w:tcW w:w="3232" w:type="dxa"/>
          </w:tcPr>
          <w:p w14:paraId="6D46BADD" w14:textId="77777777" w:rsidR="00D16D57" w:rsidRPr="002D7963" w:rsidRDefault="00D16D57">
            <w:pPr>
              <w:pStyle w:val="TableText"/>
              <w:rPr>
                <w:rFonts w:ascii="Franklin Gothic Book" w:hAnsi="Franklin Gothic Book"/>
              </w:rPr>
            </w:pPr>
            <w:r w:rsidRPr="002D7963">
              <w:rPr>
                <w:rFonts w:ascii="Franklin Gothic Book" w:hAnsi="Franklin Gothic Book"/>
              </w:rPr>
              <w:t>Hispanic/Latino</w:t>
            </w:r>
          </w:p>
        </w:tc>
        <w:tc>
          <w:tcPr>
            <w:tcW w:w="1530" w:type="dxa"/>
            <w:vAlign w:val="center"/>
          </w:tcPr>
          <w:p w14:paraId="4D7BA28D"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3</w:t>
            </w:r>
          </w:p>
        </w:tc>
        <w:tc>
          <w:tcPr>
            <w:tcW w:w="1530" w:type="dxa"/>
            <w:vAlign w:val="center"/>
          </w:tcPr>
          <w:p w14:paraId="1B17D537" w14:textId="17DA3511"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7C5B5839" w14:textId="2932811A"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57547A37"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47.5</w:t>
            </w:r>
          </w:p>
        </w:tc>
      </w:tr>
      <w:tr w:rsidR="00D16D57" w:rsidRPr="002D7963" w14:paraId="55BF369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CC73F5F" w14:textId="77777777" w:rsidR="00D16D57" w:rsidRPr="002D7963" w:rsidRDefault="00D16D57">
            <w:pPr>
              <w:pStyle w:val="TableText"/>
              <w:rPr>
                <w:rFonts w:ascii="Franklin Gothic Book" w:hAnsi="Franklin Gothic Book"/>
              </w:rPr>
            </w:pPr>
            <w:r w:rsidRPr="002D7963">
              <w:rPr>
                <w:rFonts w:ascii="Franklin Gothic Book" w:hAnsi="Franklin Gothic Book"/>
              </w:rPr>
              <w:t>Multi-Race, non-Hispanic/Latino</w:t>
            </w:r>
          </w:p>
        </w:tc>
        <w:tc>
          <w:tcPr>
            <w:tcW w:w="1530" w:type="dxa"/>
            <w:vAlign w:val="center"/>
          </w:tcPr>
          <w:p w14:paraId="52D6E48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10</w:t>
            </w:r>
          </w:p>
        </w:tc>
        <w:tc>
          <w:tcPr>
            <w:tcW w:w="1530" w:type="dxa"/>
            <w:vAlign w:val="center"/>
          </w:tcPr>
          <w:p w14:paraId="1909A753" w14:textId="118F9791"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2264C8F0" w14:textId="4CB65657"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0F7D51FE"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50.3</w:t>
            </w:r>
          </w:p>
        </w:tc>
      </w:tr>
      <w:tr w:rsidR="00D16D57" w:rsidRPr="002D7963" w14:paraId="372D570B" w14:textId="77777777">
        <w:tc>
          <w:tcPr>
            <w:tcW w:w="3232" w:type="dxa"/>
          </w:tcPr>
          <w:p w14:paraId="239E3D56" w14:textId="77777777" w:rsidR="00D16D57" w:rsidRPr="002D7963" w:rsidRDefault="00D16D57">
            <w:pPr>
              <w:pStyle w:val="TableText"/>
              <w:rPr>
                <w:rFonts w:ascii="Franklin Gothic Book" w:hAnsi="Franklin Gothic Book"/>
              </w:rPr>
            </w:pPr>
            <w:r w:rsidRPr="002D7963">
              <w:rPr>
                <w:rFonts w:ascii="Franklin Gothic Book" w:hAnsi="Franklin Gothic Book"/>
              </w:rPr>
              <w:t>Native American</w:t>
            </w:r>
          </w:p>
        </w:tc>
        <w:tc>
          <w:tcPr>
            <w:tcW w:w="1530" w:type="dxa"/>
            <w:vAlign w:val="center"/>
          </w:tcPr>
          <w:p w14:paraId="08A3D719" w14:textId="0A1B1815"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107F9F2B" w14:textId="4C779440"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0B09FA3C" w14:textId="227F450D"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18D17976"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47.1</w:t>
            </w:r>
          </w:p>
        </w:tc>
      </w:tr>
      <w:tr w:rsidR="00D16D57" w:rsidRPr="002D7963" w14:paraId="7A9D0F3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1711D28"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Native Hawaiian, Pacific Islander</w:t>
            </w:r>
          </w:p>
        </w:tc>
        <w:tc>
          <w:tcPr>
            <w:tcW w:w="1530" w:type="dxa"/>
            <w:vAlign w:val="center"/>
          </w:tcPr>
          <w:p w14:paraId="4B787168" w14:textId="0788C97C"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66A36F81" w14:textId="25A651A5"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26F9A811" w14:textId="7896F83C"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52B165D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51.5</w:t>
            </w:r>
          </w:p>
        </w:tc>
      </w:tr>
      <w:tr w:rsidR="00D16D57" w:rsidRPr="002D7963" w14:paraId="17111F52" w14:textId="77777777">
        <w:tc>
          <w:tcPr>
            <w:tcW w:w="3232" w:type="dxa"/>
          </w:tcPr>
          <w:p w14:paraId="765DCBEE" w14:textId="77777777" w:rsidR="00D16D57" w:rsidRPr="002D7963" w:rsidRDefault="00D16D57">
            <w:pPr>
              <w:pStyle w:val="TableText"/>
              <w:rPr>
                <w:rFonts w:ascii="Franklin Gothic Book" w:hAnsi="Franklin Gothic Book"/>
              </w:rPr>
            </w:pPr>
            <w:r w:rsidRPr="002D7963">
              <w:rPr>
                <w:rFonts w:ascii="Franklin Gothic Book" w:hAnsi="Franklin Gothic Book"/>
              </w:rPr>
              <w:t>White</w:t>
            </w:r>
          </w:p>
        </w:tc>
        <w:tc>
          <w:tcPr>
            <w:tcW w:w="1530" w:type="dxa"/>
            <w:vAlign w:val="center"/>
          </w:tcPr>
          <w:p w14:paraId="07655B9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113</w:t>
            </w:r>
          </w:p>
        </w:tc>
        <w:tc>
          <w:tcPr>
            <w:tcW w:w="1530" w:type="dxa"/>
            <w:vAlign w:val="center"/>
          </w:tcPr>
          <w:p w14:paraId="567708D1"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52.6</w:t>
            </w:r>
          </w:p>
        </w:tc>
        <w:tc>
          <w:tcPr>
            <w:tcW w:w="1530" w:type="dxa"/>
            <w:vAlign w:val="center"/>
          </w:tcPr>
          <w:p w14:paraId="2F9A21C7"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45.8</w:t>
            </w:r>
          </w:p>
        </w:tc>
        <w:tc>
          <w:tcPr>
            <w:tcW w:w="1522" w:type="dxa"/>
            <w:vAlign w:val="center"/>
          </w:tcPr>
          <w:p w14:paraId="470E9FB1"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50.1</w:t>
            </w:r>
          </w:p>
        </w:tc>
      </w:tr>
      <w:tr w:rsidR="00D16D57" w:rsidRPr="002D7963" w14:paraId="459E6EE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6EB5459" w14:textId="77777777" w:rsidR="00D16D57" w:rsidRPr="002D7963" w:rsidRDefault="00D16D57">
            <w:pPr>
              <w:pStyle w:val="TableText"/>
              <w:rPr>
                <w:rFonts w:ascii="Franklin Gothic Book" w:hAnsi="Franklin Gothic Book"/>
              </w:rPr>
            </w:pPr>
            <w:r w:rsidRPr="002D7963">
              <w:rPr>
                <w:rFonts w:ascii="Franklin Gothic Book" w:hAnsi="Franklin Gothic Book"/>
              </w:rPr>
              <w:t>High needs</w:t>
            </w:r>
          </w:p>
        </w:tc>
        <w:tc>
          <w:tcPr>
            <w:tcW w:w="1530" w:type="dxa"/>
            <w:vAlign w:val="center"/>
          </w:tcPr>
          <w:p w14:paraId="0D0F9FB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38</w:t>
            </w:r>
          </w:p>
        </w:tc>
        <w:tc>
          <w:tcPr>
            <w:tcW w:w="1530" w:type="dxa"/>
            <w:vAlign w:val="center"/>
          </w:tcPr>
          <w:p w14:paraId="2B6F10F7"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51.8</w:t>
            </w:r>
          </w:p>
        </w:tc>
        <w:tc>
          <w:tcPr>
            <w:tcW w:w="1530" w:type="dxa"/>
            <w:vAlign w:val="center"/>
          </w:tcPr>
          <w:p w14:paraId="5EEA934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36.3</w:t>
            </w:r>
          </w:p>
        </w:tc>
        <w:tc>
          <w:tcPr>
            <w:tcW w:w="1522" w:type="dxa"/>
            <w:vAlign w:val="center"/>
          </w:tcPr>
          <w:p w14:paraId="6820991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47.8</w:t>
            </w:r>
          </w:p>
        </w:tc>
      </w:tr>
      <w:tr w:rsidR="00D16D57" w:rsidRPr="002D7963" w14:paraId="40780A35" w14:textId="77777777">
        <w:tc>
          <w:tcPr>
            <w:tcW w:w="3232" w:type="dxa"/>
          </w:tcPr>
          <w:p w14:paraId="6A10B847" w14:textId="77777777" w:rsidR="00D16D57" w:rsidRPr="002D7963" w:rsidRDefault="00D16D57">
            <w:pPr>
              <w:pStyle w:val="TableText"/>
              <w:rPr>
                <w:rFonts w:ascii="Franklin Gothic Book" w:hAnsi="Franklin Gothic Book"/>
              </w:rPr>
            </w:pPr>
            <w:r w:rsidRPr="002D7963">
              <w:rPr>
                <w:rFonts w:ascii="Franklin Gothic Book" w:hAnsi="Franklin Gothic Book"/>
              </w:rPr>
              <w:t>Low income</w:t>
            </w:r>
          </w:p>
        </w:tc>
        <w:tc>
          <w:tcPr>
            <w:tcW w:w="1530" w:type="dxa"/>
            <w:vAlign w:val="center"/>
          </w:tcPr>
          <w:p w14:paraId="1E7A7661"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9</w:t>
            </w:r>
          </w:p>
        </w:tc>
        <w:tc>
          <w:tcPr>
            <w:tcW w:w="1530" w:type="dxa"/>
            <w:vAlign w:val="center"/>
          </w:tcPr>
          <w:p w14:paraId="5B1C2102" w14:textId="52BE1912"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612B254A" w14:textId="61D4AA5E"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4F42605F"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47.3</w:t>
            </w:r>
          </w:p>
        </w:tc>
      </w:tr>
      <w:tr w:rsidR="00D16D57" w:rsidRPr="002D7963" w14:paraId="0CF01FF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82C6A18"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ELs and former ELs</w:t>
            </w:r>
          </w:p>
        </w:tc>
        <w:tc>
          <w:tcPr>
            <w:tcW w:w="1530" w:type="dxa"/>
            <w:vAlign w:val="center"/>
          </w:tcPr>
          <w:p w14:paraId="3AEF0890"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7</w:t>
            </w:r>
          </w:p>
        </w:tc>
        <w:tc>
          <w:tcPr>
            <w:tcW w:w="1530" w:type="dxa"/>
            <w:vAlign w:val="center"/>
          </w:tcPr>
          <w:p w14:paraId="7F286116" w14:textId="3698C864"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4B2194F5" w14:textId="1E4C81EA"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625C608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49.3</w:t>
            </w:r>
          </w:p>
        </w:tc>
      </w:tr>
      <w:tr w:rsidR="00D16D57" w:rsidRPr="002D7963" w14:paraId="19859506" w14:textId="77777777">
        <w:tc>
          <w:tcPr>
            <w:tcW w:w="3232" w:type="dxa"/>
          </w:tcPr>
          <w:p w14:paraId="73072969" w14:textId="77777777" w:rsidR="00D16D57" w:rsidRPr="002D7963" w:rsidRDefault="00D16D57">
            <w:pPr>
              <w:pStyle w:val="TableText"/>
              <w:rPr>
                <w:rFonts w:ascii="Franklin Gothic Book" w:hAnsi="Franklin Gothic Book"/>
              </w:rPr>
            </w:pPr>
            <w:r w:rsidRPr="002D7963">
              <w:rPr>
                <w:rFonts w:ascii="Franklin Gothic Book" w:hAnsi="Franklin Gothic Book"/>
              </w:rPr>
              <w:t>Students w/disabilities</w:t>
            </w:r>
          </w:p>
        </w:tc>
        <w:tc>
          <w:tcPr>
            <w:tcW w:w="1530" w:type="dxa"/>
            <w:vAlign w:val="center"/>
          </w:tcPr>
          <w:p w14:paraId="74CC837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26</w:t>
            </w:r>
          </w:p>
        </w:tc>
        <w:tc>
          <w:tcPr>
            <w:tcW w:w="1530" w:type="dxa"/>
            <w:vAlign w:val="center"/>
          </w:tcPr>
          <w:p w14:paraId="64DBB89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46.3</w:t>
            </w:r>
          </w:p>
        </w:tc>
        <w:tc>
          <w:tcPr>
            <w:tcW w:w="1530" w:type="dxa"/>
            <w:vAlign w:val="center"/>
          </w:tcPr>
          <w:p w14:paraId="5C45E674"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35.2</w:t>
            </w:r>
          </w:p>
        </w:tc>
        <w:tc>
          <w:tcPr>
            <w:tcW w:w="1522" w:type="dxa"/>
            <w:vAlign w:val="center"/>
          </w:tcPr>
          <w:p w14:paraId="00A6C94F"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44.8</w:t>
            </w:r>
          </w:p>
        </w:tc>
      </w:tr>
    </w:tbl>
    <w:p w14:paraId="476D7F2E" w14:textId="54BDE8FF" w:rsidR="00D16D57" w:rsidRPr="002D7963" w:rsidRDefault="00D16D57" w:rsidP="004F3D0B">
      <w:pPr>
        <w:pStyle w:val="TableTitleAppxE"/>
        <w:spacing w:before="240"/>
      </w:pPr>
      <w:bookmarkStart w:id="201" w:name="_Toc165823950"/>
      <w:r w:rsidRPr="002D7963">
        <w:t>Table E</w:t>
      </w:r>
      <w:r w:rsidR="00F33EB1" w:rsidRPr="002D7963">
        <w:t>27</w:t>
      </w:r>
      <w:r w:rsidR="008A684B" w:rsidRPr="002D7963">
        <w:t>.</w:t>
      </w:r>
      <w:r w:rsidRPr="002D7963">
        <w:t xml:space="preserve"> Sherborn</w:t>
      </w:r>
      <w:r w:rsidR="00F80022" w:rsidRPr="00F80022">
        <w:t xml:space="preserve"> </w:t>
      </w:r>
      <w:r w:rsidR="00F80022">
        <w:t>Public Schools</w:t>
      </w:r>
      <w:r w:rsidR="008A684B" w:rsidRPr="002D7963">
        <w:t>:</w:t>
      </w:r>
      <w:r w:rsidRPr="002D7963">
        <w:t xml:space="preserve"> Next-Generation MCAS Mathematics Mean Student Growth Percentile by Student Group, Grades 3-8, 2022-2023</w:t>
      </w:r>
      <w:bookmarkEnd w:id="201"/>
    </w:p>
    <w:tbl>
      <w:tblPr>
        <w:tblStyle w:val="MSVTable1"/>
        <w:tblW w:w="5000" w:type="pct"/>
        <w:tblLook w:val="0420" w:firstRow="1" w:lastRow="0" w:firstColumn="0" w:lastColumn="0" w:noHBand="0" w:noVBand="1"/>
      </w:tblPr>
      <w:tblGrid>
        <w:gridCol w:w="3232"/>
        <w:gridCol w:w="1530"/>
        <w:gridCol w:w="1530"/>
        <w:gridCol w:w="1530"/>
        <w:gridCol w:w="1522"/>
      </w:tblGrid>
      <w:tr w:rsidR="00D16D57" w:rsidRPr="002D7963" w14:paraId="1B6B97FC"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4EB4DB71" w14:textId="77777777" w:rsidR="00D16D57" w:rsidRPr="002D7963" w:rsidRDefault="00D16D57">
            <w:pPr>
              <w:pStyle w:val="TableColHeadingLeft"/>
              <w:jc w:val="center"/>
            </w:pPr>
            <w:r w:rsidRPr="002D7963">
              <w:t>Group</w:t>
            </w:r>
          </w:p>
        </w:tc>
        <w:tc>
          <w:tcPr>
            <w:tcW w:w="1530" w:type="dxa"/>
            <w:vAlign w:val="center"/>
          </w:tcPr>
          <w:p w14:paraId="0B536A67" w14:textId="257F225F" w:rsidR="00D16D57" w:rsidRPr="002D7963" w:rsidRDefault="00D16D57">
            <w:pPr>
              <w:pStyle w:val="TableColHeadingCenter"/>
            </w:pPr>
            <w:r w:rsidRPr="002D7963">
              <w:t xml:space="preserve"># </w:t>
            </w:r>
            <w:r w:rsidR="008A684B" w:rsidRPr="002D7963">
              <w:t>i</w:t>
            </w:r>
            <w:r w:rsidRPr="002D7963">
              <w:t>ncluded (2023)</w:t>
            </w:r>
          </w:p>
        </w:tc>
        <w:tc>
          <w:tcPr>
            <w:tcW w:w="1530" w:type="dxa"/>
            <w:vAlign w:val="center"/>
          </w:tcPr>
          <w:p w14:paraId="1A25978F" w14:textId="77777777" w:rsidR="00D16D57" w:rsidRPr="002D7963" w:rsidRDefault="00D16D57">
            <w:pPr>
              <w:pStyle w:val="TableColHeadingCenter"/>
            </w:pPr>
            <w:r w:rsidRPr="002D7963">
              <w:t>2022</w:t>
            </w:r>
          </w:p>
        </w:tc>
        <w:tc>
          <w:tcPr>
            <w:tcW w:w="1530" w:type="dxa"/>
            <w:vAlign w:val="center"/>
          </w:tcPr>
          <w:p w14:paraId="2F340DE2" w14:textId="77777777" w:rsidR="00D16D57" w:rsidRPr="002D7963" w:rsidRDefault="00D16D57">
            <w:pPr>
              <w:pStyle w:val="TableColHeadingCenter"/>
            </w:pPr>
            <w:r w:rsidRPr="002D7963">
              <w:t>2023</w:t>
            </w:r>
          </w:p>
        </w:tc>
        <w:tc>
          <w:tcPr>
            <w:tcW w:w="1522" w:type="dxa"/>
            <w:vAlign w:val="center"/>
          </w:tcPr>
          <w:p w14:paraId="7B057522" w14:textId="77777777" w:rsidR="00D16D57" w:rsidRPr="002D7963" w:rsidRDefault="00D16D57">
            <w:pPr>
              <w:pStyle w:val="TableColHeadingCenter"/>
            </w:pPr>
            <w:r w:rsidRPr="002D7963">
              <w:t>State (2023)</w:t>
            </w:r>
          </w:p>
        </w:tc>
      </w:tr>
      <w:tr w:rsidR="00D16D57" w:rsidRPr="002D7963" w14:paraId="2CF729A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9B25121" w14:textId="77777777" w:rsidR="00D16D57" w:rsidRPr="002D7963" w:rsidRDefault="00D16D57">
            <w:pPr>
              <w:pStyle w:val="TableText"/>
              <w:rPr>
                <w:rFonts w:ascii="Franklin Gothic Book" w:hAnsi="Franklin Gothic Book"/>
              </w:rPr>
            </w:pPr>
            <w:r w:rsidRPr="002D7963">
              <w:rPr>
                <w:rFonts w:ascii="Franklin Gothic Book" w:hAnsi="Franklin Gothic Book"/>
              </w:rPr>
              <w:t>All students</w:t>
            </w:r>
          </w:p>
        </w:tc>
        <w:tc>
          <w:tcPr>
            <w:tcW w:w="1530" w:type="dxa"/>
            <w:vAlign w:val="center"/>
          </w:tcPr>
          <w:p w14:paraId="18DF0368" w14:textId="77777777" w:rsidR="00D16D57" w:rsidRPr="002D7963" w:rsidRDefault="00D16D57">
            <w:pPr>
              <w:pStyle w:val="TableTextCentered"/>
            </w:pPr>
            <w:r w:rsidRPr="002D7963">
              <w:rPr>
                <w:rFonts w:cs="Calibri"/>
              </w:rPr>
              <w:t>120</w:t>
            </w:r>
          </w:p>
        </w:tc>
        <w:tc>
          <w:tcPr>
            <w:tcW w:w="1530" w:type="dxa"/>
            <w:vAlign w:val="center"/>
          </w:tcPr>
          <w:p w14:paraId="3E926AE6" w14:textId="77777777" w:rsidR="00D16D57" w:rsidRPr="002D7963" w:rsidRDefault="00D16D57">
            <w:pPr>
              <w:pStyle w:val="TableTextCentered"/>
            </w:pPr>
            <w:r w:rsidRPr="002D7963">
              <w:rPr>
                <w:rFonts w:cs="Calibri"/>
              </w:rPr>
              <w:t>52.5</w:t>
            </w:r>
          </w:p>
        </w:tc>
        <w:tc>
          <w:tcPr>
            <w:tcW w:w="1530" w:type="dxa"/>
            <w:vAlign w:val="center"/>
          </w:tcPr>
          <w:p w14:paraId="121BC34A" w14:textId="77777777" w:rsidR="00D16D57" w:rsidRPr="002D7963" w:rsidRDefault="00D16D57">
            <w:pPr>
              <w:pStyle w:val="TableTextCentered"/>
            </w:pPr>
            <w:r w:rsidRPr="002D7963">
              <w:rPr>
                <w:rFonts w:cs="Calibri"/>
              </w:rPr>
              <w:t>64.7</w:t>
            </w:r>
          </w:p>
        </w:tc>
        <w:tc>
          <w:tcPr>
            <w:tcW w:w="1522" w:type="dxa"/>
            <w:vAlign w:val="center"/>
          </w:tcPr>
          <w:p w14:paraId="4E1F972B" w14:textId="77777777" w:rsidR="00D16D57" w:rsidRPr="002D7963" w:rsidRDefault="00D16D57">
            <w:pPr>
              <w:pStyle w:val="TableTextCentered"/>
            </w:pPr>
            <w:r w:rsidRPr="002D7963">
              <w:rPr>
                <w:rFonts w:cs="Calibri"/>
              </w:rPr>
              <w:t>49.8</w:t>
            </w:r>
          </w:p>
        </w:tc>
      </w:tr>
      <w:tr w:rsidR="00D16D57" w:rsidRPr="002D7963" w14:paraId="0EFFF07D" w14:textId="77777777">
        <w:tc>
          <w:tcPr>
            <w:tcW w:w="3232" w:type="dxa"/>
          </w:tcPr>
          <w:p w14:paraId="2106E8FB" w14:textId="77777777" w:rsidR="00D16D57" w:rsidRPr="002D7963" w:rsidRDefault="00D16D57">
            <w:pPr>
              <w:pStyle w:val="TableText"/>
              <w:rPr>
                <w:rFonts w:ascii="Franklin Gothic Book" w:hAnsi="Franklin Gothic Book"/>
              </w:rPr>
            </w:pPr>
            <w:r w:rsidRPr="002D7963">
              <w:rPr>
                <w:rFonts w:ascii="Franklin Gothic Book" w:hAnsi="Franklin Gothic Book"/>
              </w:rPr>
              <w:t>African American/Black</w:t>
            </w:r>
          </w:p>
        </w:tc>
        <w:tc>
          <w:tcPr>
            <w:tcW w:w="1530" w:type="dxa"/>
            <w:vAlign w:val="center"/>
          </w:tcPr>
          <w:p w14:paraId="2124A6D3" w14:textId="77777777" w:rsidR="00D16D57" w:rsidRPr="002D7963" w:rsidRDefault="00D16D57">
            <w:pPr>
              <w:pStyle w:val="TableTextCentered"/>
            </w:pPr>
            <w:r w:rsidRPr="002D7963">
              <w:t>6</w:t>
            </w:r>
          </w:p>
        </w:tc>
        <w:tc>
          <w:tcPr>
            <w:tcW w:w="1530" w:type="dxa"/>
            <w:vAlign w:val="center"/>
          </w:tcPr>
          <w:p w14:paraId="1620A4A0" w14:textId="19566976" w:rsidR="00D16D57" w:rsidRPr="002D7963" w:rsidRDefault="00C603E2">
            <w:pPr>
              <w:pStyle w:val="TableTextCentered"/>
            </w:pPr>
            <w:r w:rsidRPr="002D7963">
              <w:rPr>
                <w:rFonts w:cs="Calibri"/>
              </w:rPr>
              <w:t>—</w:t>
            </w:r>
          </w:p>
        </w:tc>
        <w:tc>
          <w:tcPr>
            <w:tcW w:w="1530" w:type="dxa"/>
            <w:vAlign w:val="center"/>
          </w:tcPr>
          <w:p w14:paraId="7D585BE6" w14:textId="23188A44" w:rsidR="00D16D57" w:rsidRPr="002D7963" w:rsidRDefault="00C603E2">
            <w:pPr>
              <w:pStyle w:val="TableTextCentered"/>
            </w:pPr>
            <w:r w:rsidRPr="002D7963">
              <w:rPr>
                <w:rFonts w:cs="Calibri"/>
              </w:rPr>
              <w:t>—</w:t>
            </w:r>
          </w:p>
        </w:tc>
        <w:tc>
          <w:tcPr>
            <w:tcW w:w="1522" w:type="dxa"/>
            <w:vAlign w:val="center"/>
          </w:tcPr>
          <w:p w14:paraId="41CA7539" w14:textId="77777777" w:rsidR="00D16D57" w:rsidRPr="002D7963" w:rsidRDefault="00D16D57">
            <w:pPr>
              <w:pStyle w:val="TableTextCentered"/>
            </w:pPr>
            <w:r w:rsidRPr="002D7963">
              <w:rPr>
                <w:rFonts w:cs="Calibri"/>
              </w:rPr>
              <w:t>47.8</w:t>
            </w:r>
          </w:p>
        </w:tc>
      </w:tr>
      <w:tr w:rsidR="00D16D57" w:rsidRPr="002D7963" w14:paraId="6D709D3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BB9AAA7" w14:textId="77777777" w:rsidR="00D16D57" w:rsidRPr="002D7963" w:rsidRDefault="00D16D57">
            <w:pPr>
              <w:pStyle w:val="TableText"/>
              <w:rPr>
                <w:rFonts w:ascii="Franklin Gothic Book" w:hAnsi="Franklin Gothic Book"/>
              </w:rPr>
            </w:pPr>
            <w:r w:rsidRPr="002D7963">
              <w:rPr>
                <w:rFonts w:ascii="Franklin Gothic Book" w:hAnsi="Franklin Gothic Book"/>
              </w:rPr>
              <w:t>Asian</w:t>
            </w:r>
          </w:p>
        </w:tc>
        <w:tc>
          <w:tcPr>
            <w:tcW w:w="1530" w:type="dxa"/>
            <w:vAlign w:val="center"/>
          </w:tcPr>
          <w:p w14:paraId="6CD487D5" w14:textId="77777777" w:rsidR="00D16D57" w:rsidRPr="002D7963" w:rsidRDefault="00D16D57">
            <w:pPr>
              <w:pStyle w:val="TableTextCentered"/>
            </w:pPr>
            <w:r w:rsidRPr="002D7963">
              <w:rPr>
                <w:rFonts w:cs="Calibri"/>
              </w:rPr>
              <w:t>7</w:t>
            </w:r>
          </w:p>
        </w:tc>
        <w:tc>
          <w:tcPr>
            <w:tcW w:w="1530" w:type="dxa"/>
            <w:vAlign w:val="center"/>
          </w:tcPr>
          <w:p w14:paraId="306BD4F1" w14:textId="7F7D2798" w:rsidR="00D16D57" w:rsidRPr="002D7963" w:rsidRDefault="00C603E2">
            <w:pPr>
              <w:pStyle w:val="TableTextCentered"/>
            </w:pPr>
            <w:r w:rsidRPr="002D7963">
              <w:rPr>
                <w:rFonts w:cs="Calibri"/>
              </w:rPr>
              <w:t>—</w:t>
            </w:r>
          </w:p>
        </w:tc>
        <w:tc>
          <w:tcPr>
            <w:tcW w:w="1530" w:type="dxa"/>
            <w:vAlign w:val="center"/>
          </w:tcPr>
          <w:p w14:paraId="33D4DE05" w14:textId="7F64EAB3" w:rsidR="00D16D57" w:rsidRPr="002D7963" w:rsidRDefault="00C603E2">
            <w:pPr>
              <w:pStyle w:val="TableTextCentered"/>
            </w:pPr>
            <w:r w:rsidRPr="002D7963">
              <w:rPr>
                <w:rFonts w:cs="Calibri"/>
              </w:rPr>
              <w:t>—</w:t>
            </w:r>
          </w:p>
        </w:tc>
        <w:tc>
          <w:tcPr>
            <w:tcW w:w="1522" w:type="dxa"/>
            <w:vAlign w:val="center"/>
          </w:tcPr>
          <w:p w14:paraId="08562FB3" w14:textId="77777777" w:rsidR="00D16D57" w:rsidRPr="002D7963" w:rsidRDefault="00D16D57">
            <w:pPr>
              <w:pStyle w:val="TableTextCentered"/>
            </w:pPr>
            <w:r w:rsidRPr="002D7963">
              <w:rPr>
                <w:rFonts w:cs="Calibri"/>
              </w:rPr>
              <w:t>57.7</w:t>
            </w:r>
          </w:p>
        </w:tc>
      </w:tr>
      <w:tr w:rsidR="00D16D57" w:rsidRPr="002D7963" w14:paraId="4B2A3159" w14:textId="77777777">
        <w:tc>
          <w:tcPr>
            <w:tcW w:w="3232" w:type="dxa"/>
          </w:tcPr>
          <w:p w14:paraId="144D7512" w14:textId="77777777" w:rsidR="00D16D57" w:rsidRPr="002D7963" w:rsidRDefault="00D16D57">
            <w:pPr>
              <w:pStyle w:val="TableText"/>
              <w:rPr>
                <w:rFonts w:ascii="Franklin Gothic Book" w:hAnsi="Franklin Gothic Book"/>
              </w:rPr>
            </w:pPr>
            <w:r w:rsidRPr="002D7963">
              <w:rPr>
                <w:rFonts w:ascii="Franklin Gothic Book" w:hAnsi="Franklin Gothic Book"/>
              </w:rPr>
              <w:t>Hispanic/Latino</w:t>
            </w:r>
          </w:p>
        </w:tc>
        <w:tc>
          <w:tcPr>
            <w:tcW w:w="1530" w:type="dxa"/>
            <w:vAlign w:val="center"/>
          </w:tcPr>
          <w:p w14:paraId="7A90FEB0" w14:textId="77777777" w:rsidR="00D16D57" w:rsidRPr="002D7963" w:rsidRDefault="00D16D57">
            <w:pPr>
              <w:pStyle w:val="TableTextCentered"/>
            </w:pPr>
            <w:r w:rsidRPr="002D7963">
              <w:t>5</w:t>
            </w:r>
          </w:p>
        </w:tc>
        <w:tc>
          <w:tcPr>
            <w:tcW w:w="1530" w:type="dxa"/>
            <w:vAlign w:val="center"/>
          </w:tcPr>
          <w:p w14:paraId="2787AD43" w14:textId="5D8CD83A" w:rsidR="00D16D57" w:rsidRPr="002D7963" w:rsidRDefault="00C603E2">
            <w:pPr>
              <w:pStyle w:val="TableTextCentered"/>
            </w:pPr>
            <w:r w:rsidRPr="002D7963">
              <w:rPr>
                <w:rFonts w:cs="Calibri"/>
              </w:rPr>
              <w:t>—</w:t>
            </w:r>
          </w:p>
        </w:tc>
        <w:tc>
          <w:tcPr>
            <w:tcW w:w="1530" w:type="dxa"/>
            <w:vAlign w:val="center"/>
          </w:tcPr>
          <w:p w14:paraId="1B0E989E" w14:textId="7F500501" w:rsidR="00D16D57" w:rsidRPr="002D7963" w:rsidRDefault="00C603E2">
            <w:pPr>
              <w:pStyle w:val="TableTextCentered"/>
            </w:pPr>
            <w:r w:rsidRPr="002D7963">
              <w:rPr>
                <w:rFonts w:cs="Calibri"/>
              </w:rPr>
              <w:t>—</w:t>
            </w:r>
          </w:p>
        </w:tc>
        <w:tc>
          <w:tcPr>
            <w:tcW w:w="1522" w:type="dxa"/>
            <w:vAlign w:val="center"/>
          </w:tcPr>
          <w:p w14:paraId="1A019E7F" w14:textId="77777777" w:rsidR="00D16D57" w:rsidRPr="002D7963" w:rsidRDefault="00D16D57">
            <w:pPr>
              <w:pStyle w:val="TableTextCentered"/>
            </w:pPr>
            <w:r w:rsidRPr="002D7963">
              <w:rPr>
                <w:rFonts w:cs="Calibri"/>
              </w:rPr>
              <w:t>47.5</w:t>
            </w:r>
          </w:p>
        </w:tc>
      </w:tr>
      <w:tr w:rsidR="00D16D57" w:rsidRPr="002D7963" w14:paraId="47D960E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CB3FA8D" w14:textId="77777777" w:rsidR="00D16D57" w:rsidRPr="002D7963" w:rsidRDefault="00D16D57">
            <w:pPr>
              <w:pStyle w:val="TableText"/>
              <w:rPr>
                <w:rFonts w:ascii="Franklin Gothic Book" w:hAnsi="Franklin Gothic Book"/>
              </w:rPr>
            </w:pPr>
            <w:r w:rsidRPr="002D7963">
              <w:rPr>
                <w:rFonts w:ascii="Franklin Gothic Book" w:hAnsi="Franklin Gothic Book"/>
              </w:rPr>
              <w:t>Multi-Race, non-Hispanic/Latino</w:t>
            </w:r>
          </w:p>
        </w:tc>
        <w:tc>
          <w:tcPr>
            <w:tcW w:w="1530" w:type="dxa"/>
            <w:vAlign w:val="center"/>
          </w:tcPr>
          <w:p w14:paraId="0F9FB730" w14:textId="77777777" w:rsidR="00D16D57" w:rsidRPr="002D7963" w:rsidRDefault="00D16D57">
            <w:pPr>
              <w:pStyle w:val="TableTextCentered"/>
            </w:pPr>
            <w:r w:rsidRPr="002D7963">
              <w:rPr>
                <w:rFonts w:cs="Calibri"/>
              </w:rPr>
              <w:t>6</w:t>
            </w:r>
          </w:p>
        </w:tc>
        <w:tc>
          <w:tcPr>
            <w:tcW w:w="1530" w:type="dxa"/>
            <w:vAlign w:val="center"/>
          </w:tcPr>
          <w:p w14:paraId="7D43563E" w14:textId="3BDCF2B2" w:rsidR="00D16D57" w:rsidRPr="002D7963" w:rsidRDefault="00C603E2">
            <w:pPr>
              <w:pStyle w:val="TableTextCentered"/>
            </w:pPr>
            <w:r w:rsidRPr="002D7963">
              <w:rPr>
                <w:rFonts w:cs="Calibri"/>
              </w:rPr>
              <w:t>—</w:t>
            </w:r>
          </w:p>
        </w:tc>
        <w:tc>
          <w:tcPr>
            <w:tcW w:w="1530" w:type="dxa"/>
            <w:vAlign w:val="center"/>
          </w:tcPr>
          <w:p w14:paraId="1B50965E" w14:textId="26576FE8" w:rsidR="00D16D57" w:rsidRPr="002D7963" w:rsidRDefault="00C603E2">
            <w:pPr>
              <w:pStyle w:val="TableTextCentered"/>
            </w:pPr>
            <w:r w:rsidRPr="002D7963">
              <w:rPr>
                <w:rFonts w:cs="Calibri"/>
              </w:rPr>
              <w:t>—</w:t>
            </w:r>
          </w:p>
        </w:tc>
        <w:tc>
          <w:tcPr>
            <w:tcW w:w="1522" w:type="dxa"/>
            <w:vAlign w:val="center"/>
          </w:tcPr>
          <w:p w14:paraId="7DA541C7" w14:textId="77777777" w:rsidR="00D16D57" w:rsidRPr="002D7963" w:rsidRDefault="00D16D57">
            <w:pPr>
              <w:pStyle w:val="TableTextCentered"/>
            </w:pPr>
            <w:r w:rsidRPr="002D7963">
              <w:rPr>
                <w:rFonts w:cs="Calibri"/>
              </w:rPr>
              <w:t>50.3</w:t>
            </w:r>
          </w:p>
        </w:tc>
      </w:tr>
      <w:tr w:rsidR="00D16D57" w:rsidRPr="002D7963" w14:paraId="2FB4A7B2" w14:textId="77777777">
        <w:tc>
          <w:tcPr>
            <w:tcW w:w="3232" w:type="dxa"/>
          </w:tcPr>
          <w:p w14:paraId="7966A606" w14:textId="77777777" w:rsidR="00D16D57" w:rsidRPr="002D7963" w:rsidRDefault="00D16D57">
            <w:pPr>
              <w:pStyle w:val="TableText"/>
              <w:rPr>
                <w:rFonts w:ascii="Franklin Gothic Book" w:hAnsi="Franklin Gothic Book"/>
              </w:rPr>
            </w:pPr>
            <w:r w:rsidRPr="002D7963">
              <w:rPr>
                <w:rFonts w:ascii="Franklin Gothic Book" w:hAnsi="Franklin Gothic Book"/>
              </w:rPr>
              <w:t>Native American</w:t>
            </w:r>
          </w:p>
        </w:tc>
        <w:tc>
          <w:tcPr>
            <w:tcW w:w="1530" w:type="dxa"/>
            <w:vAlign w:val="center"/>
          </w:tcPr>
          <w:p w14:paraId="71FC31E8" w14:textId="036CD793" w:rsidR="00D16D57" w:rsidRPr="002D7963" w:rsidRDefault="00C603E2">
            <w:pPr>
              <w:pStyle w:val="TableTextCentered"/>
            </w:pPr>
            <w:r w:rsidRPr="002D7963">
              <w:rPr>
                <w:rFonts w:cs="Calibri"/>
              </w:rPr>
              <w:t>—</w:t>
            </w:r>
          </w:p>
        </w:tc>
        <w:tc>
          <w:tcPr>
            <w:tcW w:w="1530" w:type="dxa"/>
            <w:vAlign w:val="center"/>
          </w:tcPr>
          <w:p w14:paraId="731389B0" w14:textId="0196D00A" w:rsidR="00D16D57" w:rsidRPr="002D7963" w:rsidRDefault="00C603E2">
            <w:pPr>
              <w:pStyle w:val="TableTextCentered"/>
            </w:pPr>
            <w:r w:rsidRPr="002D7963">
              <w:rPr>
                <w:rFonts w:cs="Calibri"/>
              </w:rPr>
              <w:t>—</w:t>
            </w:r>
          </w:p>
        </w:tc>
        <w:tc>
          <w:tcPr>
            <w:tcW w:w="1530" w:type="dxa"/>
            <w:vAlign w:val="center"/>
          </w:tcPr>
          <w:p w14:paraId="4F96213E" w14:textId="11B7B480" w:rsidR="00D16D57" w:rsidRPr="002D7963" w:rsidRDefault="00C603E2">
            <w:pPr>
              <w:pStyle w:val="TableTextCentered"/>
            </w:pPr>
            <w:r w:rsidRPr="002D7963">
              <w:rPr>
                <w:rFonts w:cs="Calibri"/>
              </w:rPr>
              <w:t>—</w:t>
            </w:r>
          </w:p>
        </w:tc>
        <w:tc>
          <w:tcPr>
            <w:tcW w:w="1522" w:type="dxa"/>
            <w:vAlign w:val="center"/>
          </w:tcPr>
          <w:p w14:paraId="4D862E8D" w14:textId="77777777" w:rsidR="00D16D57" w:rsidRPr="002D7963" w:rsidRDefault="00D16D57">
            <w:pPr>
              <w:pStyle w:val="TableTextCentered"/>
            </w:pPr>
            <w:r w:rsidRPr="002D7963">
              <w:rPr>
                <w:rFonts w:cs="Calibri"/>
              </w:rPr>
              <w:t>47.1</w:t>
            </w:r>
          </w:p>
        </w:tc>
      </w:tr>
      <w:tr w:rsidR="00D16D57" w:rsidRPr="002D7963" w14:paraId="4883968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09234A6"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Native Hawaiian, Pacific Islander</w:t>
            </w:r>
          </w:p>
        </w:tc>
        <w:tc>
          <w:tcPr>
            <w:tcW w:w="1530" w:type="dxa"/>
            <w:vAlign w:val="center"/>
          </w:tcPr>
          <w:p w14:paraId="43FAAE1B" w14:textId="4F945410" w:rsidR="00D16D57" w:rsidRPr="002D7963" w:rsidRDefault="00C603E2">
            <w:pPr>
              <w:pStyle w:val="TableTextCentered"/>
            </w:pPr>
            <w:r w:rsidRPr="002D7963">
              <w:rPr>
                <w:rFonts w:cs="Calibri"/>
              </w:rPr>
              <w:t>—</w:t>
            </w:r>
          </w:p>
        </w:tc>
        <w:tc>
          <w:tcPr>
            <w:tcW w:w="1530" w:type="dxa"/>
            <w:vAlign w:val="center"/>
          </w:tcPr>
          <w:p w14:paraId="02F60792" w14:textId="0869CCAF" w:rsidR="00D16D57" w:rsidRPr="002D7963" w:rsidRDefault="00C603E2">
            <w:pPr>
              <w:pStyle w:val="TableTextCentered"/>
            </w:pPr>
            <w:r w:rsidRPr="002D7963">
              <w:rPr>
                <w:rFonts w:cs="Calibri"/>
              </w:rPr>
              <w:t>—</w:t>
            </w:r>
          </w:p>
        </w:tc>
        <w:tc>
          <w:tcPr>
            <w:tcW w:w="1530" w:type="dxa"/>
            <w:vAlign w:val="center"/>
          </w:tcPr>
          <w:p w14:paraId="338D23A3" w14:textId="5DDE0FB8" w:rsidR="00D16D57" w:rsidRPr="002D7963" w:rsidRDefault="00C603E2">
            <w:pPr>
              <w:pStyle w:val="TableTextCentered"/>
            </w:pPr>
            <w:r w:rsidRPr="002D7963">
              <w:rPr>
                <w:rFonts w:cs="Calibri"/>
              </w:rPr>
              <w:t>—</w:t>
            </w:r>
          </w:p>
        </w:tc>
        <w:tc>
          <w:tcPr>
            <w:tcW w:w="1522" w:type="dxa"/>
            <w:vAlign w:val="center"/>
          </w:tcPr>
          <w:p w14:paraId="489CF584" w14:textId="77777777" w:rsidR="00D16D57" w:rsidRPr="002D7963" w:rsidRDefault="00D16D57">
            <w:pPr>
              <w:pStyle w:val="TableTextCentered"/>
            </w:pPr>
            <w:r w:rsidRPr="002D7963">
              <w:rPr>
                <w:rFonts w:cs="Calibri"/>
              </w:rPr>
              <w:t>51.5</w:t>
            </w:r>
          </w:p>
        </w:tc>
      </w:tr>
      <w:tr w:rsidR="00D16D57" w:rsidRPr="002D7963" w14:paraId="366B14F1" w14:textId="77777777">
        <w:tc>
          <w:tcPr>
            <w:tcW w:w="3232" w:type="dxa"/>
          </w:tcPr>
          <w:p w14:paraId="7B31ACA0" w14:textId="77777777" w:rsidR="00D16D57" w:rsidRPr="002D7963" w:rsidRDefault="00D16D57">
            <w:pPr>
              <w:pStyle w:val="TableText"/>
              <w:rPr>
                <w:rFonts w:ascii="Franklin Gothic Book" w:hAnsi="Franklin Gothic Book"/>
              </w:rPr>
            </w:pPr>
            <w:r w:rsidRPr="002D7963">
              <w:rPr>
                <w:rFonts w:ascii="Franklin Gothic Book" w:hAnsi="Franklin Gothic Book"/>
              </w:rPr>
              <w:t>White</w:t>
            </w:r>
          </w:p>
        </w:tc>
        <w:tc>
          <w:tcPr>
            <w:tcW w:w="1530" w:type="dxa"/>
            <w:vAlign w:val="center"/>
          </w:tcPr>
          <w:p w14:paraId="3BB86731" w14:textId="77777777" w:rsidR="00D16D57" w:rsidRPr="002D7963" w:rsidRDefault="00D16D57">
            <w:pPr>
              <w:pStyle w:val="TableTextCentered"/>
            </w:pPr>
            <w:r w:rsidRPr="002D7963">
              <w:rPr>
                <w:rFonts w:cs="Calibri"/>
              </w:rPr>
              <w:t>96</w:t>
            </w:r>
          </w:p>
        </w:tc>
        <w:tc>
          <w:tcPr>
            <w:tcW w:w="1530" w:type="dxa"/>
            <w:vAlign w:val="center"/>
          </w:tcPr>
          <w:p w14:paraId="2C5BA063" w14:textId="77777777" w:rsidR="00D16D57" w:rsidRPr="002D7963" w:rsidRDefault="00D16D57">
            <w:pPr>
              <w:pStyle w:val="TableTextCentered"/>
            </w:pPr>
            <w:r w:rsidRPr="002D7963">
              <w:rPr>
                <w:rFonts w:cs="Calibri"/>
              </w:rPr>
              <w:t>50.8</w:t>
            </w:r>
          </w:p>
        </w:tc>
        <w:tc>
          <w:tcPr>
            <w:tcW w:w="1530" w:type="dxa"/>
            <w:vAlign w:val="center"/>
          </w:tcPr>
          <w:p w14:paraId="5224CAC8" w14:textId="77777777" w:rsidR="00D16D57" w:rsidRPr="002D7963" w:rsidRDefault="00D16D57">
            <w:pPr>
              <w:pStyle w:val="TableTextCentered"/>
            </w:pPr>
            <w:r w:rsidRPr="002D7963">
              <w:rPr>
                <w:rFonts w:cs="Calibri"/>
              </w:rPr>
              <w:t>66.8</w:t>
            </w:r>
          </w:p>
        </w:tc>
        <w:tc>
          <w:tcPr>
            <w:tcW w:w="1522" w:type="dxa"/>
            <w:vAlign w:val="center"/>
          </w:tcPr>
          <w:p w14:paraId="68844C2C" w14:textId="77777777" w:rsidR="00D16D57" w:rsidRPr="002D7963" w:rsidRDefault="00D16D57">
            <w:pPr>
              <w:pStyle w:val="TableTextCentered"/>
            </w:pPr>
            <w:r w:rsidRPr="002D7963">
              <w:rPr>
                <w:rFonts w:cs="Calibri"/>
              </w:rPr>
              <w:t>50.1</w:t>
            </w:r>
          </w:p>
        </w:tc>
      </w:tr>
      <w:tr w:rsidR="00D16D57" w:rsidRPr="002D7963" w14:paraId="651B8A6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50F3D0A" w14:textId="77777777" w:rsidR="00D16D57" w:rsidRPr="002D7963" w:rsidRDefault="00D16D57">
            <w:pPr>
              <w:pStyle w:val="TableText"/>
              <w:rPr>
                <w:rFonts w:ascii="Franklin Gothic Book" w:hAnsi="Franklin Gothic Book"/>
              </w:rPr>
            </w:pPr>
            <w:r w:rsidRPr="002D7963">
              <w:rPr>
                <w:rFonts w:ascii="Franklin Gothic Book" w:hAnsi="Franklin Gothic Book"/>
              </w:rPr>
              <w:t>High needs</w:t>
            </w:r>
          </w:p>
        </w:tc>
        <w:tc>
          <w:tcPr>
            <w:tcW w:w="1530" w:type="dxa"/>
            <w:vAlign w:val="center"/>
          </w:tcPr>
          <w:p w14:paraId="74A57A27" w14:textId="77777777" w:rsidR="00D16D57" w:rsidRPr="002D7963" w:rsidRDefault="00D16D57">
            <w:pPr>
              <w:pStyle w:val="TableTextCentered"/>
            </w:pPr>
            <w:r w:rsidRPr="002D7963">
              <w:rPr>
                <w:rFonts w:cs="Calibri"/>
              </w:rPr>
              <w:t>32</w:t>
            </w:r>
          </w:p>
        </w:tc>
        <w:tc>
          <w:tcPr>
            <w:tcW w:w="1530" w:type="dxa"/>
            <w:vAlign w:val="center"/>
          </w:tcPr>
          <w:p w14:paraId="0B4C1BFD" w14:textId="77777777" w:rsidR="00D16D57" w:rsidRPr="002D7963" w:rsidRDefault="00D16D57">
            <w:pPr>
              <w:pStyle w:val="TableTextCentered"/>
            </w:pPr>
            <w:r w:rsidRPr="002D7963">
              <w:rPr>
                <w:rFonts w:cs="Calibri"/>
              </w:rPr>
              <w:t>50.7</w:t>
            </w:r>
          </w:p>
        </w:tc>
        <w:tc>
          <w:tcPr>
            <w:tcW w:w="1530" w:type="dxa"/>
            <w:vAlign w:val="center"/>
          </w:tcPr>
          <w:p w14:paraId="01DA6918" w14:textId="77777777" w:rsidR="00D16D57" w:rsidRPr="002D7963" w:rsidRDefault="00D16D57">
            <w:pPr>
              <w:pStyle w:val="TableTextCentered"/>
            </w:pPr>
            <w:r w:rsidRPr="002D7963">
              <w:rPr>
                <w:rFonts w:cs="Calibri"/>
              </w:rPr>
              <w:t>63.4</w:t>
            </w:r>
          </w:p>
        </w:tc>
        <w:tc>
          <w:tcPr>
            <w:tcW w:w="1522" w:type="dxa"/>
            <w:vAlign w:val="center"/>
          </w:tcPr>
          <w:p w14:paraId="32FE6954" w14:textId="77777777" w:rsidR="00D16D57" w:rsidRPr="002D7963" w:rsidRDefault="00D16D57">
            <w:pPr>
              <w:pStyle w:val="TableTextCentered"/>
            </w:pPr>
            <w:r w:rsidRPr="002D7963">
              <w:rPr>
                <w:rFonts w:cs="Calibri"/>
              </w:rPr>
              <w:t>47.8</w:t>
            </w:r>
          </w:p>
        </w:tc>
      </w:tr>
      <w:tr w:rsidR="00D16D57" w:rsidRPr="002D7963" w14:paraId="26D13E28" w14:textId="77777777">
        <w:tc>
          <w:tcPr>
            <w:tcW w:w="3232" w:type="dxa"/>
          </w:tcPr>
          <w:p w14:paraId="6C99FF9D" w14:textId="77777777" w:rsidR="00D16D57" w:rsidRPr="002D7963" w:rsidRDefault="00D16D57">
            <w:pPr>
              <w:pStyle w:val="TableText"/>
              <w:rPr>
                <w:rFonts w:ascii="Franklin Gothic Book" w:hAnsi="Franklin Gothic Book"/>
              </w:rPr>
            </w:pPr>
            <w:r w:rsidRPr="002D7963">
              <w:rPr>
                <w:rFonts w:ascii="Franklin Gothic Book" w:hAnsi="Franklin Gothic Book"/>
              </w:rPr>
              <w:t>Low income</w:t>
            </w:r>
          </w:p>
        </w:tc>
        <w:tc>
          <w:tcPr>
            <w:tcW w:w="1530" w:type="dxa"/>
            <w:vAlign w:val="center"/>
          </w:tcPr>
          <w:p w14:paraId="6AF01495" w14:textId="77777777" w:rsidR="00D16D57" w:rsidRPr="002D7963" w:rsidRDefault="00D16D57">
            <w:pPr>
              <w:pStyle w:val="TableTextCentered"/>
            </w:pPr>
            <w:r w:rsidRPr="002D7963">
              <w:rPr>
                <w:rFonts w:cs="Calibri"/>
              </w:rPr>
              <w:t>12</w:t>
            </w:r>
          </w:p>
        </w:tc>
        <w:tc>
          <w:tcPr>
            <w:tcW w:w="1530" w:type="dxa"/>
            <w:vAlign w:val="center"/>
          </w:tcPr>
          <w:p w14:paraId="17527D5C" w14:textId="2B0DDDE3" w:rsidR="00D16D57" w:rsidRPr="002D7963" w:rsidRDefault="00C603E2">
            <w:pPr>
              <w:pStyle w:val="TableTextCentered"/>
            </w:pPr>
            <w:r w:rsidRPr="002D7963">
              <w:rPr>
                <w:rFonts w:cs="Calibri"/>
              </w:rPr>
              <w:t>—</w:t>
            </w:r>
          </w:p>
        </w:tc>
        <w:tc>
          <w:tcPr>
            <w:tcW w:w="1530" w:type="dxa"/>
            <w:vAlign w:val="center"/>
          </w:tcPr>
          <w:p w14:paraId="529FF52F" w14:textId="4E061159" w:rsidR="00D16D57" w:rsidRPr="002D7963" w:rsidRDefault="00C603E2">
            <w:pPr>
              <w:pStyle w:val="TableTextCentered"/>
            </w:pPr>
            <w:r w:rsidRPr="002D7963">
              <w:rPr>
                <w:rFonts w:cs="Calibri"/>
              </w:rPr>
              <w:t>—</w:t>
            </w:r>
          </w:p>
        </w:tc>
        <w:tc>
          <w:tcPr>
            <w:tcW w:w="1522" w:type="dxa"/>
            <w:vAlign w:val="center"/>
          </w:tcPr>
          <w:p w14:paraId="5D8DDFD8" w14:textId="77777777" w:rsidR="00D16D57" w:rsidRPr="002D7963" w:rsidRDefault="00D16D57">
            <w:pPr>
              <w:pStyle w:val="TableTextCentered"/>
            </w:pPr>
            <w:r w:rsidRPr="002D7963">
              <w:rPr>
                <w:rFonts w:cs="Calibri"/>
              </w:rPr>
              <w:t>47.3</w:t>
            </w:r>
          </w:p>
        </w:tc>
      </w:tr>
      <w:tr w:rsidR="00D16D57" w:rsidRPr="002D7963" w14:paraId="5C1E5CC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44A5275"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ELs and former ELs</w:t>
            </w:r>
          </w:p>
        </w:tc>
        <w:tc>
          <w:tcPr>
            <w:tcW w:w="1530" w:type="dxa"/>
            <w:vAlign w:val="center"/>
          </w:tcPr>
          <w:p w14:paraId="724A28BE" w14:textId="77777777" w:rsidR="00D16D57" w:rsidRPr="002D7963" w:rsidRDefault="00D16D57">
            <w:pPr>
              <w:pStyle w:val="TableTextCentered"/>
            </w:pPr>
            <w:r w:rsidRPr="002D7963">
              <w:t>5</w:t>
            </w:r>
          </w:p>
        </w:tc>
        <w:tc>
          <w:tcPr>
            <w:tcW w:w="1530" w:type="dxa"/>
            <w:vAlign w:val="center"/>
          </w:tcPr>
          <w:p w14:paraId="220A03DA" w14:textId="59D472E6" w:rsidR="00D16D57" w:rsidRPr="002D7963" w:rsidRDefault="00C603E2">
            <w:pPr>
              <w:pStyle w:val="TableTextCentered"/>
            </w:pPr>
            <w:r w:rsidRPr="002D7963">
              <w:rPr>
                <w:rFonts w:cs="Calibri"/>
              </w:rPr>
              <w:t>—</w:t>
            </w:r>
          </w:p>
        </w:tc>
        <w:tc>
          <w:tcPr>
            <w:tcW w:w="1530" w:type="dxa"/>
            <w:vAlign w:val="center"/>
          </w:tcPr>
          <w:p w14:paraId="75427B5D" w14:textId="4648CD27" w:rsidR="00D16D57" w:rsidRPr="002D7963" w:rsidRDefault="00C603E2">
            <w:pPr>
              <w:pStyle w:val="TableTextCentered"/>
            </w:pPr>
            <w:r w:rsidRPr="002D7963">
              <w:rPr>
                <w:rFonts w:cs="Calibri"/>
              </w:rPr>
              <w:t>—</w:t>
            </w:r>
          </w:p>
        </w:tc>
        <w:tc>
          <w:tcPr>
            <w:tcW w:w="1522" w:type="dxa"/>
            <w:vAlign w:val="center"/>
          </w:tcPr>
          <w:p w14:paraId="12838F55" w14:textId="77777777" w:rsidR="00D16D57" w:rsidRPr="002D7963" w:rsidRDefault="00D16D57">
            <w:pPr>
              <w:pStyle w:val="TableTextCentered"/>
            </w:pPr>
            <w:r w:rsidRPr="002D7963">
              <w:rPr>
                <w:rFonts w:cs="Calibri"/>
              </w:rPr>
              <w:t>49.3</w:t>
            </w:r>
          </w:p>
        </w:tc>
      </w:tr>
      <w:tr w:rsidR="00D16D57" w:rsidRPr="002D7963" w14:paraId="2EA99E8B" w14:textId="77777777">
        <w:tc>
          <w:tcPr>
            <w:tcW w:w="3232" w:type="dxa"/>
          </w:tcPr>
          <w:p w14:paraId="13D9771D" w14:textId="77777777" w:rsidR="00D16D57" w:rsidRPr="002D7963" w:rsidRDefault="00D16D57">
            <w:pPr>
              <w:pStyle w:val="TableText"/>
              <w:rPr>
                <w:rFonts w:ascii="Franklin Gothic Book" w:hAnsi="Franklin Gothic Book"/>
              </w:rPr>
            </w:pPr>
            <w:r w:rsidRPr="002D7963">
              <w:rPr>
                <w:rFonts w:ascii="Franklin Gothic Book" w:hAnsi="Franklin Gothic Book"/>
              </w:rPr>
              <w:t>Students w/disabilities</w:t>
            </w:r>
          </w:p>
        </w:tc>
        <w:tc>
          <w:tcPr>
            <w:tcW w:w="1530" w:type="dxa"/>
            <w:vAlign w:val="center"/>
          </w:tcPr>
          <w:p w14:paraId="18BB57F3" w14:textId="77777777" w:rsidR="00D16D57" w:rsidRPr="002D7963" w:rsidRDefault="00D16D57">
            <w:pPr>
              <w:pStyle w:val="TableTextCentered"/>
            </w:pPr>
            <w:r w:rsidRPr="002D7963">
              <w:rPr>
                <w:rFonts w:cs="Calibri"/>
              </w:rPr>
              <w:t>19</w:t>
            </w:r>
          </w:p>
        </w:tc>
        <w:tc>
          <w:tcPr>
            <w:tcW w:w="1530" w:type="dxa"/>
            <w:vAlign w:val="center"/>
          </w:tcPr>
          <w:p w14:paraId="6629B288" w14:textId="71F324B6" w:rsidR="00D16D57" w:rsidRPr="002D7963" w:rsidRDefault="00C603E2">
            <w:pPr>
              <w:pStyle w:val="TableTextCentered"/>
            </w:pPr>
            <w:r w:rsidRPr="002D7963">
              <w:rPr>
                <w:rFonts w:cs="Calibri"/>
              </w:rPr>
              <w:t>—</w:t>
            </w:r>
          </w:p>
        </w:tc>
        <w:tc>
          <w:tcPr>
            <w:tcW w:w="1530" w:type="dxa"/>
            <w:vAlign w:val="center"/>
          </w:tcPr>
          <w:p w14:paraId="68B30084" w14:textId="17D44844" w:rsidR="00D16D57" w:rsidRPr="002D7963" w:rsidRDefault="00C603E2">
            <w:pPr>
              <w:pStyle w:val="TableTextCentered"/>
            </w:pPr>
            <w:r w:rsidRPr="002D7963">
              <w:rPr>
                <w:rFonts w:cs="Calibri"/>
              </w:rPr>
              <w:t>—</w:t>
            </w:r>
          </w:p>
        </w:tc>
        <w:tc>
          <w:tcPr>
            <w:tcW w:w="1522" w:type="dxa"/>
            <w:vAlign w:val="center"/>
          </w:tcPr>
          <w:p w14:paraId="3627C47C" w14:textId="77777777" w:rsidR="00D16D57" w:rsidRPr="002D7963" w:rsidRDefault="00D16D57">
            <w:pPr>
              <w:pStyle w:val="TableTextCentered"/>
            </w:pPr>
            <w:r w:rsidRPr="002D7963">
              <w:rPr>
                <w:rFonts w:cs="Calibri"/>
              </w:rPr>
              <w:t>44.8</w:t>
            </w:r>
          </w:p>
        </w:tc>
      </w:tr>
    </w:tbl>
    <w:p w14:paraId="7F36D3B2" w14:textId="77777777" w:rsidR="004F3D0B" w:rsidRPr="002D7963" w:rsidRDefault="004F3D0B" w:rsidP="00F33EB1">
      <w:pPr>
        <w:pStyle w:val="TableTitle0"/>
      </w:pPr>
    </w:p>
    <w:p w14:paraId="24E99DB6" w14:textId="77777777" w:rsidR="004F3D0B" w:rsidRPr="002D7963" w:rsidRDefault="004F3D0B">
      <w:pPr>
        <w:spacing w:line="240" w:lineRule="auto"/>
        <w:rPr>
          <w:rFonts w:ascii="Franklin Gothic Demi" w:hAnsi="Franklin Gothic Demi"/>
        </w:rPr>
      </w:pPr>
      <w:r w:rsidRPr="002D7963">
        <w:br w:type="page"/>
      </w:r>
    </w:p>
    <w:p w14:paraId="0454FD1E" w14:textId="38288EB9" w:rsidR="00D16D57" w:rsidRPr="002D7963" w:rsidRDefault="00D16D57" w:rsidP="004F3D0B">
      <w:pPr>
        <w:pStyle w:val="TableTitleAppxE"/>
        <w:spacing w:before="240"/>
      </w:pPr>
      <w:bookmarkStart w:id="202" w:name="_Toc165823951"/>
      <w:r w:rsidRPr="002D7963">
        <w:lastRenderedPageBreak/>
        <w:t>Table E</w:t>
      </w:r>
      <w:r w:rsidR="00F33EB1" w:rsidRPr="002D7963">
        <w:t>28</w:t>
      </w:r>
      <w:r w:rsidR="008A684B" w:rsidRPr="002D7963">
        <w:t>.</w:t>
      </w:r>
      <w:r w:rsidRPr="002D7963">
        <w:t xml:space="preserve"> Dover-Sherborn</w:t>
      </w:r>
      <w:r w:rsidR="00F80022" w:rsidRPr="00F80022">
        <w:t xml:space="preserve"> </w:t>
      </w:r>
      <w:r w:rsidR="00207265">
        <w:t>RSD</w:t>
      </w:r>
      <w:r w:rsidR="008A684B" w:rsidRPr="002D7963">
        <w:t>:</w:t>
      </w:r>
      <w:r w:rsidRPr="002D7963">
        <w:t xml:space="preserve"> Next-Generation MCAS Mathematics Mean Student Growth Percentile by Student Group, Grades 3-8, 2022-2023</w:t>
      </w:r>
      <w:bookmarkEnd w:id="202"/>
    </w:p>
    <w:tbl>
      <w:tblPr>
        <w:tblStyle w:val="MSVTable1"/>
        <w:tblW w:w="5000" w:type="pct"/>
        <w:tblLook w:val="0420" w:firstRow="1" w:lastRow="0" w:firstColumn="0" w:lastColumn="0" w:noHBand="0" w:noVBand="1"/>
      </w:tblPr>
      <w:tblGrid>
        <w:gridCol w:w="3232"/>
        <w:gridCol w:w="1530"/>
        <w:gridCol w:w="1530"/>
        <w:gridCol w:w="1530"/>
        <w:gridCol w:w="1522"/>
      </w:tblGrid>
      <w:tr w:rsidR="00D16D57" w:rsidRPr="002D7963" w14:paraId="2FAF697B"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4B7F294F" w14:textId="77777777" w:rsidR="00D16D57" w:rsidRPr="002D7963" w:rsidRDefault="00D16D57">
            <w:pPr>
              <w:pStyle w:val="TableColHeadingLeft"/>
              <w:jc w:val="center"/>
            </w:pPr>
            <w:r w:rsidRPr="002D7963">
              <w:t>Group</w:t>
            </w:r>
          </w:p>
        </w:tc>
        <w:tc>
          <w:tcPr>
            <w:tcW w:w="1530" w:type="dxa"/>
            <w:vAlign w:val="center"/>
          </w:tcPr>
          <w:p w14:paraId="6860AB7D" w14:textId="6E1684BB" w:rsidR="00D16D57" w:rsidRPr="002D7963" w:rsidRDefault="00D16D57">
            <w:pPr>
              <w:pStyle w:val="TableColHeadingCenter"/>
            </w:pPr>
            <w:r w:rsidRPr="002D7963">
              <w:t xml:space="preserve"># </w:t>
            </w:r>
            <w:r w:rsidR="008A684B" w:rsidRPr="002D7963">
              <w:t>i</w:t>
            </w:r>
            <w:r w:rsidRPr="002D7963">
              <w:t>ncluded (2023)</w:t>
            </w:r>
          </w:p>
        </w:tc>
        <w:tc>
          <w:tcPr>
            <w:tcW w:w="1530" w:type="dxa"/>
            <w:vAlign w:val="center"/>
          </w:tcPr>
          <w:p w14:paraId="5F9FDAE9" w14:textId="77777777" w:rsidR="00D16D57" w:rsidRPr="002D7963" w:rsidRDefault="00D16D57">
            <w:pPr>
              <w:pStyle w:val="TableColHeadingCenter"/>
            </w:pPr>
            <w:r w:rsidRPr="002D7963">
              <w:t>2022</w:t>
            </w:r>
          </w:p>
        </w:tc>
        <w:tc>
          <w:tcPr>
            <w:tcW w:w="1530" w:type="dxa"/>
            <w:vAlign w:val="center"/>
          </w:tcPr>
          <w:p w14:paraId="129E0A31" w14:textId="77777777" w:rsidR="00D16D57" w:rsidRPr="002D7963" w:rsidRDefault="00D16D57">
            <w:pPr>
              <w:pStyle w:val="TableColHeadingCenter"/>
            </w:pPr>
            <w:r w:rsidRPr="002D7963">
              <w:t>2023</w:t>
            </w:r>
          </w:p>
        </w:tc>
        <w:tc>
          <w:tcPr>
            <w:tcW w:w="1522" w:type="dxa"/>
            <w:vAlign w:val="center"/>
          </w:tcPr>
          <w:p w14:paraId="53F9C2B5" w14:textId="77777777" w:rsidR="00D16D57" w:rsidRPr="002D7963" w:rsidRDefault="00D16D57">
            <w:pPr>
              <w:pStyle w:val="TableColHeadingCenter"/>
            </w:pPr>
            <w:r w:rsidRPr="002D7963">
              <w:t>State (2023)</w:t>
            </w:r>
          </w:p>
        </w:tc>
      </w:tr>
      <w:tr w:rsidR="00D16D57" w:rsidRPr="002D7963" w14:paraId="2E85DD6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76E5159" w14:textId="77777777" w:rsidR="00D16D57" w:rsidRPr="002D7963" w:rsidRDefault="00D16D57">
            <w:pPr>
              <w:pStyle w:val="TableText"/>
              <w:rPr>
                <w:rFonts w:ascii="Franklin Gothic Book" w:hAnsi="Franklin Gothic Book"/>
              </w:rPr>
            </w:pPr>
            <w:r w:rsidRPr="002D7963">
              <w:rPr>
                <w:rFonts w:ascii="Franklin Gothic Book" w:hAnsi="Franklin Gothic Book"/>
              </w:rPr>
              <w:t>All students</w:t>
            </w:r>
          </w:p>
        </w:tc>
        <w:tc>
          <w:tcPr>
            <w:tcW w:w="1530" w:type="dxa"/>
            <w:vAlign w:val="center"/>
          </w:tcPr>
          <w:p w14:paraId="5E33AFFA" w14:textId="77777777" w:rsidR="00D16D57" w:rsidRPr="002D7963" w:rsidRDefault="00D16D57">
            <w:pPr>
              <w:pStyle w:val="TableTextCentered"/>
            </w:pPr>
            <w:r w:rsidRPr="002D7963">
              <w:rPr>
                <w:rFonts w:cs="Calibri"/>
              </w:rPr>
              <w:t>440</w:t>
            </w:r>
          </w:p>
        </w:tc>
        <w:tc>
          <w:tcPr>
            <w:tcW w:w="1530" w:type="dxa"/>
            <w:vAlign w:val="center"/>
          </w:tcPr>
          <w:p w14:paraId="7FF2F257" w14:textId="77777777" w:rsidR="00D16D57" w:rsidRPr="002D7963" w:rsidRDefault="00D16D57">
            <w:pPr>
              <w:pStyle w:val="TableTextCentered"/>
            </w:pPr>
            <w:r w:rsidRPr="002D7963">
              <w:rPr>
                <w:rFonts w:cs="Calibri"/>
              </w:rPr>
              <w:t>49.5</w:t>
            </w:r>
          </w:p>
        </w:tc>
        <w:tc>
          <w:tcPr>
            <w:tcW w:w="1530" w:type="dxa"/>
            <w:vAlign w:val="center"/>
          </w:tcPr>
          <w:p w14:paraId="264802B8" w14:textId="77777777" w:rsidR="00D16D57" w:rsidRPr="002D7963" w:rsidRDefault="00D16D57">
            <w:pPr>
              <w:pStyle w:val="TableTextCentered"/>
            </w:pPr>
            <w:r w:rsidRPr="002D7963">
              <w:rPr>
                <w:rFonts w:cs="Calibri"/>
              </w:rPr>
              <w:t>45.6</w:t>
            </w:r>
          </w:p>
        </w:tc>
        <w:tc>
          <w:tcPr>
            <w:tcW w:w="1522" w:type="dxa"/>
            <w:vAlign w:val="center"/>
          </w:tcPr>
          <w:p w14:paraId="339D2449" w14:textId="77777777" w:rsidR="00D16D57" w:rsidRPr="002D7963" w:rsidRDefault="00D16D57">
            <w:pPr>
              <w:pStyle w:val="TableTextCentered"/>
            </w:pPr>
            <w:r w:rsidRPr="002D7963">
              <w:rPr>
                <w:rFonts w:cs="Calibri"/>
              </w:rPr>
              <w:t>49.8</w:t>
            </w:r>
          </w:p>
        </w:tc>
      </w:tr>
      <w:tr w:rsidR="00D16D57" w:rsidRPr="002D7963" w14:paraId="114EBD3A" w14:textId="77777777">
        <w:tc>
          <w:tcPr>
            <w:tcW w:w="3232" w:type="dxa"/>
          </w:tcPr>
          <w:p w14:paraId="608AE2C6" w14:textId="77777777" w:rsidR="00D16D57" w:rsidRPr="002D7963" w:rsidRDefault="00D16D57">
            <w:pPr>
              <w:pStyle w:val="TableText"/>
              <w:rPr>
                <w:rFonts w:ascii="Franklin Gothic Book" w:hAnsi="Franklin Gothic Book"/>
              </w:rPr>
            </w:pPr>
            <w:r w:rsidRPr="002D7963">
              <w:rPr>
                <w:rFonts w:ascii="Franklin Gothic Book" w:hAnsi="Franklin Gothic Book"/>
              </w:rPr>
              <w:t>African American/Black</w:t>
            </w:r>
          </w:p>
        </w:tc>
        <w:tc>
          <w:tcPr>
            <w:tcW w:w="1530" w:type="dxa"/>
            <w:vAlign w:val="center"/>
          </w:tcPr>
          <w:p w14:paraId="4B2AAE87" w14:textId="77777777" w:rsidR="00D16D57" w:rsidRPr="002D7963" w:rsidRDefault="00D16D57">
            <w:pPr>
              <w:pStyle w:val="TableTextCentered"/>
            </w:pPr>
            <w:r w:rsidRPr="002D7963">
              <w:rPr>
                <w:rFonts w:cs="Calibri"/>
              </w:rPr>
              <w:t>10</w:t>
            </w:r>
          </w:p>
        </w:tc>
        <w:tc>
          <w:tcPr>
            <w:tcW w:w="1530" w:type="dxa"/>
            <w:vAlign w:val="center"/>
          </w:tcPr>
          <w:p w14:paraId="3F7660C3" w14:textId="70EEEA40" w:rsidR="00D16D57" w:rsidRPr="002D7963" w:rsidRDefault="00C603E2">
            <w:pPr>
              <w:pStyle w:val="TableTextCentered"/>
            </w:pPr>
            <w:r w:rsidRPr="002D7963">
              <w:rPr>
                <w:rFonts w:cs="Calibri"/>
              </w:rPr>
              <w:t>—</w:t>
            </w:r>
          </w:p>
        </w:tc>
        <w:tc>
          <w:tcPr>
            <w:tcW w:w="1530" w:type="dxa"/>
            <w:vAlign w:val="center"/>
          </w:tcPr>
          <w:p w14:paraId="3B6AEC03" w14:textId="189D7DE2" w:rsidR="00D16D57" w:rsidRPr="002D7963" w:rsidRDefault="00C603E2">
            <w:pPr>
              <w:pStyle w:val="TableTextCentered"/>
            </w:pPr>
            <w:r w:rsidRPr="002D7963">
              <w:rPr>
                <w:rFonts w:cs="Calibri"/>
              </w:rPr>
              <w:t>—</w:t>
            </w:r>
          </w:p>
        </w:tc>
        <w:tc>
          <w:tcPr>
            <w:tcW w:w="1522" w:type="dxa"/>
            <w:vAlign w:val="center"/>
          </w:tcPr>
          <w:p w14:paraId="0FECFA65" w14:textId="77777777" w:rsidR="00D16D57" w:rsidRPr="002D7963" w:rsidRDefault="00D16D57">
            <w:pPr>
              <w:pStyle w:val="TableTextCentered"/>
            </w:pPr>
            <w:r w:rsidRPr="002D7963">
              <w:rPr>
                <w:rFonts w:cs="Calibri"/>
              </w:rPr>
              <w:t>47.8</w:t>
            </w:r>
          </w:p>
        </w:tc>
      </w:tr>
      <w:tr w:rsidR="00D16D57" w:rsidRPr="002D7963" w14:paraId="01424FD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4BE06F5" w14:textId="77777777" w:rsidR="00D16D57" w:rsidRPr="002D7963" w:rsidRDefault="00D16D57">
            <w:pPr>
              <w:pStyle w:val="TableText"/>
              <w:rPr>
                <w:rFonts w:ascii="Franklin Gothic Book" w:hAnsi="Franklin Gothic Book"/>
              </w:rPr>
            </w:pPr>
            <w:r w:rsidRPr="002D7963">
              <w:rPr>
                <w:rFonts w:ascii="Franklin Gothic Book" w:hAnsi="Franklin Gothic Book"/>
              </w:rPr>
              <w:t>Asian</w:t>
            </w:r>
          </w:p>
        </w:tc>
        <w:tc>
          <w:tcPr>
            <w:tcW w:w="1530" w:type="dxa"/>
            <w:vAlign w:val="center"/>
          </w:tcPr>
          <w:p w14:paraId="591D90E9" w14:textId="77777777" w:rsidR="00D16D57" w:rsidRPr="002D7963" w:rsidRDefault="00D16D57">
            <w:pPr>
              <w:pStyle w:val="TableTextCentered"/>
            </w:pPr>
            <w:r w:rsidRPr="002D7963">
              <w:rPr>
                <w:rFonts w:cs="Calibri"/>
              </w:rPr>
              <w:t>58</w:t>
            </w:r>
          </w:p>
        </w:tc>
        <w:tc>
          <w:tcPr>
            <w:tcW w:w="1530" w:type="dxa"/>
            <w:vAlign w:val="center"/>
          </w:tcPr>
          <w:p w14:paraId="5E4D256A" w14:textId="77777777" w:rsidR="00D16D57" w:rsidRPr="002D7963" w:rsidRDefault="00D16D57">
            <w:pPr>
              <w:pStyle w:val="TableTextCentered"/>
            </w:pPr>
            <w:r w:rsidRPr="002D7963">
              <w:rPr>
                <w:rFonts w:cs="Calibri"/>
              </w:rPr>
              <w:t>62.4</w:t>
            </w:r>
          </w:p>
        </w:tc>
        <w:tc>
          <w:tcPr>
            <w:tcW w:w="1530" w:type="dxa"/>
            <w:vAlign w:val="center"/>
          </w:tcPr>
          <w:p w14:paraId="50A14D7E" w14:textId="77777777" w:rsidR="00D16D57" w:rsidRPr="002D7963" w:rsidRDefault="00D16D57">
            <w:pPr>
              <w:pStyle w:val="TableTextCentered"/>
            </w:pPr>
            <w:r w:rsidRPr="002D7963">
              <w:rPr>
                <w:rFonts w:cs="Calibri"/>
              </w:rPr>
              <w:t>53.9</w:t>
            </w:r>
          </w:p>
        </w:tc>
        <w:tc>
          <w:tcPr>
            <w:tcW w:w="1522" w:type="dxa"/>
            <w:vAlign w:val="center"/>
          </w:tcPr>
          <w:p w14:paraId="5726A986" w14:textId="77777777" w:rsidR="00D16D57" w:rsidRPr="002D7963" w:rsidRDefault="00D16D57">
            <w:pPr>
              <w:pStyle w:val="TableTextCentered"/>
            </w:pPr>
            <w:r w:rsidRPr="002D7963">
              <w:rPr>
                <w:rFonts w:cs="Calibri"/>
              </w:rPr>
              <w:t>57.7</w:t>
            </w:r>
          </w:p>
        </w:tc>
      </w:tr>
      <w:tr w:rsidR="00D16D57" w:rsidRPr="002D7963" w14:paraId="78E567B0" w14:textId="77777777">
        <w:tc>
          <w:tcPr>
            <w:tcW w:w="3232" w:type="dxa"/>
          </w:tcPr>
          <w:p w14:paraId="67FE0D53" w14:textId="77777777" w:rsidR="00D16D57" w:rsidRPr="002D7963" w:rsidRDefault="00D16D57">
            <w:pPr>
              <w:pStyle w:val="TableText"/>
              <w:rPr>
                <w:rFonts w:ascii="Franklin Gothic Book" w:hAnsi="Franklin Gothic Book"/>
              </w:rPr>
            </w:pPr>
            <w:r w:rsidRPr="002D7963">
              <w:rPr>
                <w:rFonts w:ascii="Franklin Gothic Book" w:hAnsi="Franklin Gothic Book"/>
              </w:rPr>
              <w:t>Hispanic/Latino</w:t>
            </w:r>
          </w:p>
        </w:tc>
        <w:tc>
          <w:tcPr>
            <w:tcW w:w="1530" w:type="dxa"/>
            <w:vAlign w:val="center"/>
          </w:tcPr>
          <w:p w14:paraId="18520CA9" w14:textId="77777777" w:rsidR="00D16D57" w:rsidRPr="002D7963" w:rsidRDefault="00D16D57">
            <w:pPr>
              <w:pStyle w:val="TableTextCentered"/>
            </w:pPr>
            <w:r w:rsidRPr="002D7963">
              <w:rPr>
                <w:rFonts w:cs="Calibri"/>
              </w:rPr>
              <w:t>27</w:t>
            </w:r>
          </w:p>
        </w:tc>
        <w:tc>
          <w:tcPr>
            <w:tcW w:w="1530" w:type="dxa"/>
            <w:vAlign w:val="center"/>
          </w:tcPr>
          <w:p w14:paraId="1EBC76BB" w14:textId="77777777" w:rsidR="00D16D57" w:rsidRPr="002D7963" w:rsidRDefault="00D16D57">
            <w:pPr>
              <w:pStyle w:val="TableTextCentered"/>
            </w:pPr>
            <w:r w:rsidRPr="002D7963">
              <w:rPr>
                <w:rFonts w:cs="Calibri"/>
              </w:rPr>
              <w:t>48.9</w:t>
            </w:r>
          </w:p>
        </w:tc>
        <w:tc>
          <w:tcPr>
            <w:tcW w:w="1530" w:type="dxa"/>
            <w:vAlign w:val="center"/>
          </w:tcPr>
          <w:p w14:paraId="3F23946A" w14:textId="77777777" w:rsidR="00D16D57" w:rsidRPr="002D7963" w:rsidRDefault="00D16D57">
            <w:pPr>
              <w:pStyle w:val="TableTextCentered"/>
            </w:pPr>
            <w:r w:rsidRPr="002D7963">
              <w:rPr>
                <w:rFonts w:cs="Calibri"/>
              </w:rPr>
              <w:t>45.5</w:t>
            </w:r>
          </w:p>
        </w:tc>
        <w:tc>
          <w:tcPr>
            <w:tcW w:w="1522" w:type="dxa"/>
            <w:vAlign w:val="center"/>
          </w:tcPr>
          <w:p w14:paraId="53016DFD" w14:textId="77777777" w:rsidR="00D16D57" w:rsidRPr="002D7963" w:rsidRDefault="00D16D57">
            <w:pPr>
              <w:pStyle w:val="TableTextCentered"/>
            </w:pPr>
            <w:r w:rsidRPr="002D7963">
              <w:rPr>
                <w:rFonts w:cs="Calibri"/>
              </w:rPr>
              <w:t>47.5</w:t>
            </w:r>
          </w:p>
        </w:tc>
      </w:tr>
      <w:tr w:rsidR="00D16D57" w:rsidRPr="002D7963" w14:paraId="13B7815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3C7B08B" w14:textId="77777777" w:rsidR="00D16D57" w:rsidRPr="002D7963" w:rsidRDefault="00D16D57">
            <w:pPr>
              <w:pStyle w:val="TableText"/>
              <w:rPr>
                <w:rFonts w:ascii="Franklin Gothic Book" w:hAnsi="Franklin Gothic Book"/>
              </w:rPr>
            </w:pPr>
            <w:r w:rsidRPr="002D7963">
              <w:rPr>
                <w:rFonts w:ascii="Franklin Gothic Book" w:hAnsi="Franklin Gothic Book"/>
              </w:rPr>
              <w:t>Multi-Race, non-Hispanic/Latino</w:t>
            </w:r>
          </w:p>
        </w:tc>
        <w:tc>
          <w:tcPr>
            <w:tcW w:w="1530" w:type="dxa"/>
            <w:vAlign w:val="center"/>
          </w:tcPr>
          <w:p w14:paraId="6ECC83A8" w14:textId="77777777" w:rsidR="00D16D57" w:rsidRPr="002D7963" w:rsidRDefault="00D16D57">
            <w:pPr>
              <w:pStyle w:val="TableTextCentered"/>
            </w:pPr>
            <w:r w:rsidRPr="002D7963">
              <w:rPr>
                <w:rFonts w:cs="Calibri"/>
              </w:rPr>
              <w:t>34</w:t>
            </w:r>
          </w:p>
        </w:tc>
        <w:tc>
          <w:tcPr>
            <w:tcW w:w="1530" w:type="dxa"/>
            <w:vAlign w:val="center"/>
          </w:tcPr>
          <w:p w14:paraId="36E3C8F4" w14:textId="77777777" w:rsidR="00D16D57" w:rsidRPr="002D7963" w:rsidRDefault="00D16D57">
            <w:pPr>
              <w:pStyle w:val="TableTextCentered"/>
            </w:pPr>
            <w:r w:rsidRPr="002D7963">
              <w:rPr>
                <w:rFonts w:cs="Calibri"/>
              </w:rPr>
              <w:t>47.3</w:t>
            </w:r>
          </w:p>
        </w:tc>
        <w:tc>
          <w:tcPr>
            <w:tcW w:w="1530" w:type="dxa"/>
            <w:vAlign w:val="center"/>
          </w:tcPr>
          <w:p w14:paraId="5BA11B78" w14:textId="77777777" w:rsidR="00D16D57" w:rsidRPr="002D7963" w:rsidRDefault="00D16D57">
            <w:pPr>
              <w:pStyle w:val="TableTextCentered"/>
            </w:pPr>
            <w:r w:rsidRPr="002D7963">
              <w:rPr>
                <w:rFonts w:cs="Calibri"/>
              </w:rPr>
              <w:t>48.3</w:t>
            </w:r>
          </w:p>
        </w:tc>
        <w:tc>
          <w:tcPr>
            <w:tcW w:w="1522" w:type="dxa"/>
            <w:vAlign w:val="center"/>
          </w:tcPr>
          <w:p w14:paraId="4EA7BAD6" w14:textId="77777777" w:rsidR="00D16D57" w:rsidRPr="002D7963" w:rsidRDefault="00D16D57">
            <w:pPr>
              <w:pStyle w:val="TableTextCentered"/>
            </w:pPr>
            <w:r w:rsidRPr="002D7963">
              <w:rPr>
                <w:rFonts w:cs="Calibri"/>
              </w:rPr>
              <w:t>50.3</w:t>
            </w:r>
          </w:p>
        </w:tc>
      </w:tr>
      <w:tr w:rsidR="00D16D57" w:rsidRPr="002D7963" w14:paraId="5FF549D8" w14:textId="77777777">
        <w:tc>
          <w:tcPr>
            <w:tcW w:w="3232" w:type="dxa"/>
          </w:tcPr>
          <w:p w14:paraId="01E94857" w14:textId="77777777" w:rsidR="00D16D57" w:rsidRPr="002D7963" w:rsidRDefault="00D16D57">
            <w:pPr>
              <w:pStyle w:val="TableText"/>
              <w:rPr>
                <w:rFonts w:ascii="Franklin Gothic Book" w:hAnsi="Franklin Gothic Book"/>
              </w:rPr>
            </w:pPr>
            <w:r w:rsidRPr="002D7963">
              <w:rPr>
                <w:rFonts w:ascii="Franklin Gothic Book" w:hAnsi="Franklin Gothic Book"/>
              </w:rPr>
              <w:t>Native American</w:t>
            </w:r>
          </w:p>
        </w:tc>
        <w:tc>
          <w:tcPr>
            <w:tcW w:w="1530" w:type="dxa"/>
            <w:vAlign w:val="center"/>
          </w:tcPr>
          <w:p w14:paraId="6D88D665" w14:textId="6CF2F87A" w:rsidR="00D16D57" w:rsidRPr="002D7963" w:rsidRDefault="00C603E2">
            <w:pPr>
              <w:pStyle w:val="TableTextCentered"/>
            </w:pPr>
            <w:r w:rsidRPr="002D7963">
              <w:rPr>
                <w:rFonts w:cs="Calibri"/>
              </w:rPr>
              <w:t>—</w:t>
            </w:r>
          </w:p>
        </w:tc>
        <w:tc>
          <w:tcPr>
            <w:tcW w:w="1530" w:type="dxa"/>
            <w:vAlign w:val="center"/>
          </w:tcPr>
          <w:p w14:paraId="3595C1A7" w14:textId="4033550F" w:rsidR="00D16D57" w:rsidRPr="002D7963" w:rsidRDefault="00C603E2">
            <w:pPr>
              <w:pStyle w:val="TableTextCentered"/>
            </w:pPr>
            <w:r w:rsidRPr="002D7963">
              <w:rPr>
                <w:rFonts w:cs="Calibri"/>
              </w:rPr>
              <w:t>—</w:t>
            </w:r>
          </w:p>
        </w:tc>
        <w:tc>
          <w:tcPr>
            <w:tcW w:w="1530" w:type="dxa"/>
            <w:vAlign w:val="center"/>
          </w:tcPr>
          <w:p w14:paraId="4D32EFDF" w14:textId="0C52FA4B" w:rsidR="00D16D57" w:rsidRPr="002D7963" w:rsidRDefault="00C603E2">
            <w:pPr>
              <w:pStyle w:val="TableTextCentered"/>
            </w:pPr>
            <w:r w:rsidRPr="002D7963">
              <w:rPr>
                <w:rFonts w:cs="Calibri"/>
              </w:rPr>
              <w:t>—</w:t>
            </w:r>
          </w:p>
        </w:tc>
        <w:tc>
          <w:tcPr>
            <w:tcW w:w="1522" w:type="dxa"/>
            <w:vAlign w:val="center"/>
          </w:tcPr>
          <w:p w14:paraId="36290D70" w14:textId="77777777" w:rsidR="00D16D57" w:rsidRPr="002D7963" w:rsidRDefault="00D16D57">
            <w:pPr>
              <w:pStyle w:val="TableTextCentered"/>
            </w:pPr>
            <w:r w:rsidRPr="002D7963">
              <w:rPr>
                <w:rFonts w:cs="Calibri"/>
              </w:rPr>
              <w:t>47.1</w:t>
            </w:r>
          </w:p>
        </w:tc>
      </w:tr>
      <w:tr w:rsidR="00D16D57" w:rsidRPr="002D7963" w14:paraId="0F28842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01EBA3C"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Native Hawaiian, Pacific Islander</w:t>
            </w:r>
          </w:p>
        </w:tc>
        <w:tc>
          <w:tcPr>
            <w:tcW w:w="1530" w:type="dxa"/>
            <w:vAlign w:val="center"/>
          </w:tcPr>
          <w:p w14:paraId="15DB76AD" w14:textId="6658BA8D" w:rsidR="00D16D57" w:rsidRPr="002D7963" w:rsidRDefault="00C603E2">
            <w:pPr>
              <w:pStyle w:val="TableTextCentered"/>
            </w:pPr>
            <w:r w:rsidRPr="002D7963">
              <w:rPr>
                <w:rFonts w:cs="Calibri"/>
              </w:rPr>
              <w:t>—</w:t>
            </w:r>
          </w:p>
        </w:tc>
        <w:tc>
          <w:tcPr>
            <w:tcW w:w="1530" w:type="dxa"/>
            <w:vAlign w:val="center"/>
          </w:tcPr>
          <w:p w14:paraId="1F648D63" w14:textId="74F9B2F9" w:rsidR="00D16D57" w:rsidRPr="002D7963" w:rsidRDefault="00C603E2">
            <w:pPr>
              <w:pStyle w:val="TableTextCentered"/>
            </w:pPr>
            <w:r w:rsidRPr="002D7963">
              <w:rPr>
                <w:rFonts w:cs="Calibri"/>
              </w:rPr>
              <w:t>—</w:t>
            </w:r>
          </w:p>
        </w:tc>
        <w:tc>
          <w:tcPr>
            <w:tcW w:w="1530" w:type="dxa"/>
            <w:vAlign w:val="center"/>
          </w:tcPr>
          <w:p w14:paraId="6F90CDD4" w14:textId="2A53EF0C" w:rsidR="00D16D57" w:rsidRPr="002D7963" w:rsidRDefault="00C603E2">
            <w:pPr>
              <w:pStyle w:val="TableTextCentered"/>
            </w:pPr>
            <w:r w:rsidRPr="002D7963">
              <w:rPr>
                <w:rFonts w:cs="Calibri"/>
              </w:rPr>
              <w:t>—</w:t>
            </w:r>
          </w:p>
        </w:tc>
        <w:tc>
          <w:tcPr>
            <w:tcW w:w="1522" w:type="dxa"/>
            <w:vAlign w:val="center"/>
          </w:tcPr>
          <w:p w14:paraId="21352711" w14:textId="77777777" w:rsidR="00D16D57" w:rsidRPr="002D7963" w:rsidRDefault="00D16D57">
            <w:pPr>
              <w:pStyle w:val="TableTextCentered"/>
            </w:pPr>
            <w:r w:rsidRPr="002D7963">
              <w:rPr>
                <w:rFonts w:cs="Calibri"/>
              </w:rPr>
              <w:t>51.5</w:t>
            </w:r>
          </w:p>
        </w:tc>
      </w:tr>
      <w:tr w:rsidR="00D16D57" w:rsidRPr="002D7963" w14:paraId="71BF5711" w14:textId="77777777">
        <w:tc>
          <w:tcPr>
            <w:tcW w:w="3232" w:type="dxa"/>
          </w:tcPr>
          <w:p w14:paraId="2061AE5F" w14:textId="77777777" w:rsidR="00D16D57" w:rsidRPr="002D7963" w:rsidRDefault="00D16D57">
            <w:pPr>
              <w:pStyle w:val="TableText"/>
              <w:rPr>
                <w:rFonts w:ascii="Franklin Gothic Book" w:hAnsi="Franklin Gothic Book"/>
              </w:rPr>
            </w:pPr>
            <w:r w:rsidRPr="002D7963">
              <w:rPr>
                <w:rFonts w:ascii="Franklin Gothic Book" w:hAnsi="Franklin Gothic Book"/>
              </w:rPr>
              <w:t>White</w:t>
            </w:r>
          </w:p>
        </w:tc>
        <w:tc>
          <w:tcPr>
            <w:tcW w:w="1530" w:type="dxa"/>
            <w:vAlign w:val="center"/>
          </w:tcPr>
          <w:p w14:paraId="5E6B37D2" w14:textId="77777777" w:rsidR="00D16D57" w:rsidRPr="002D7963" w:rsidRDefault="00D16D57">
            <w:pPr>
              <w:pStyle w:val="TableTextCentered"/>
            </w:pPr>
            <w:r w:rsidRPr="002D7963">
              <w:rPr>
                <w:rFonts w:cs="Calibri"/>
              </w:rPr>
              <w:t>311</w:t>
            </w:r>
          </w:p>
        </w:tc>
        <w:tc>
          <w:tcPr>
            <w:tcW w:w="1530" w:type="dxa"/>
            <w:vAlign w:val="center"/>
          </w:tcPr>
          <w:p w14:paraId="52494DCD" w14:textId="77777777" w:rsidR="00D16D57" w:rsidRPr="002D7963" w:rsidRDefault="00D16D57">
            <w:pPr>
              <w:pStyle w:val="TableTextCentered"/>
            </w:pPr>
            <w:r w:rsidRPr="002D7963">
              <w:rPr>
                <w:rFonts w:cs="Calibri"/>
              </w:rPr>
              <w:t>47.4</w:t>
            </w:r>
          </w:p>
        </w:tc>
        <w:tc>
          <w:tcPr>
            <w:tcW w:w="1530" w:type="dxa"/>
            <w:vAlign w:val="center"/>
          </w:tcPr>
          <w:p w14:paraId="613A9B7F" w14:textId="77777777" w:rsidR="00D16D57" w:rsidRPr="002D7963" w:rsidRDefault="00D16D57">
            <w:pPr>
              <w:pStyle w:val="TableTextCentered"/>
            </w:pPr>
            <w:r w:rsidRPr="002D7963">
              <w:rPr>
                <w:rFonts w:cs="Calibri"/>
              </w:rPr>
              <w:t>43.8</w:t>
            </w:r>
          </w:p>
        </w:tc>
        <w:tc>
          <w:tcPr>
            <w:tcW w:w="1522" w:type="dxa"/>
            <w:vAlign w:val="center"/>
          </w:tcPr>
          <w:p w14:paraId="206C31CD" w14:textId="77777777" w:rsidR="00D16D57" w:rsidRPr="002D7963" w:rsidRDefault="00D16D57">
            <w:pPr>
              <w:pStyle w:val="TableTextCentered"/>
            </w:pPr>
            <w:r w:rsidRPr="002D7963">
              <w:rPr>
                <w:rFonts w:cs="Calibri"/>
              </w:rPr>
              <w:t>50.1</w:t>
            </w:r>
          </w:p>
        </w:tc>
      </w:tr>
      <w:tr w:rsidR="00D16D57" w:rsidRPr="002D7963" w14:paraId="269CA5F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47C1FF6" w14:textId="77777777" w:rsidR="00D16D57" w:rsidRPr="002D7963" w:rsidRDefault="00D16D57">
            <w:pPr>
              <w:pStyle w:val="TableText"/>
              <w:rPr>
                <w:rFonts w:ascii="Franklin Gothic Book" w:hAnsi="Franklin Gothic Book"/>
              </w:rPr>
            </w:pPr>
            <w:r w:rsidRPr="002D7963">
              <w:rPr>
                <w:rFonts w:ascii="Franklin Gothic Book" w:hAnsi="Franklin Gothic Book"/>
              </w:rPr>
              <w:t>High needs</w:t>
            </w:r>
          </w:p>
        </w:tc>
        <w:tc>
          <w:tcPr>
            <w:tcW w:w="1530" w:type="dxa"/>
            <w:vAlign w:val="center"/>
          </w:tcPr>
          <w:p w14:paraId="38E2F2B7" w14:textId="77777777" w:rsidR="00D16D57" w:rsidRPr="002D7963" w:rsidRDefault="00D16D57">
            <w:pPr>
              <w:pStyle w:val="TableTextCentered"/>
            </w:pPr>
            <w:r w:rsidRPr="002D7963">
              <w:rPr>
                <w:rFonts w:cs="Calibri"/>
              </w:rPr>
              <w:t>98</w:t>
            </w:r>
          </w:p>
        </w:tc>
        <w:tc>
          <w:tcPr>
            <w:tcW w:w="1530" w:type="dxa"/>
            <w:vAlign w:val="center"/>
          </w:tcPr>
          <w:p w14:paraId="758621DB" w14:textId="77777777" w:rsidR="00D16D57" w:rsidRPr="002D7963" w:rsidRDefault="00D16D57">
            <w:pPr>
              <w:pStyle w:val="TableTextCentered"/>
            </w:pPr>
            <w:r w:rsidRPr="002D7963">
              <w:rPr>
                <w:rFonts w:cs="Calibri"/>
              </w:rPr>
              <w:t>44.4</w:t>
            </w:r>
          </w:p>
        </w:tc>
        <w:tc>
          <w:tcPr>
            <w:tcW w:w="1530" w:type="dxa"/>
            <w:vAlign w:val="center"/>
          </w:tcPr>
          <w:p w14:paraId="35CDC46C" w14:textId="77777777" w:rsidR="00D16D57" w:rsidRPr="002D7963" w:rsidRDefault="00D16D57">
            <w:pPr>
              <w:pStyle w:val="TableTextCentered"/>
            </w:pPr>
            <w:r w:rsidRPr="002D7963">
              <w:rPr>
                <w:rFonts w:cs="Calibri"/>
              </w:rPr>
              <w:t>47.8</w:t>
            </w:r>
          </w:p>
        </w:tc>
        <w:tc>
          <w:tcPr>
            <w:tcW w:w="1522" w:type="dxa"/>
            <w:vAlign w:val="center"/>
          </w:tcPr>
          <w:p w14:paraId="31F5326F" w14:textId="77777777" w:rsidR="00D16D57" w:rsidRPr="002D7963" w:rsidRDefault="00D16D57">
            <w:pPr>
              <w:pStyle w:val="TableTextCentered"/>
            </w:pPr>
            <w:r w:rsidRPr="002D7963">
              <w:rPr>
                <w:rFonts w:cs="Calibri"/>
              </w:rPr>
              <w:t>47.8</w:t>
            </w:r>
          </w:p>
        </w:tc>
      </w:tr>
      <w:tr w:rsidR="00D16D57" w:rsidRPr="002D7963" w14:paraId="12B521E3" w14:textId="77777777">
        <w:tc>
          <w:tcPr>
            <w:tcW w:w="3232" w:type="dxa"/>
          </w:tcPr>
          <w:p w14:paraId="6296CB51" w14:textId="77777777" w:rsidR="00D16D57" w:rsidRPr="002D7963" w:rsidRDefault="00D16D57">
            <w:pPr>
              <w:pStyle w:val="TableText"/>
              <w:rPr>
                <w:rFonts w:ascii="Franklin Gothic Book" w:hAnsi="Franklin Gothic Book"/>
              </w:rPr>
            </w:pPr>
            <w:r w:rsidRPr="002D7963">
              <w:rPr>
                <w:rFonts w:ascii="Franklin Gothic Book" w:hAnsi="Franklin Gothic Book"/>
              </w:rPr>
              <w:t>Low income</w:t>
            </w:r>
          </w:p>
        </w:tc>
        <w:tc>
          <w:tcPr>
            <w:tcW w:w="1530" w:type="dxa"/>
            <w:vAlign w:val="center"/>
          </w:tcPr>
          <w:p w14:paraId="4E02C82E" w14:textId="77777777" w:rsidR="00D16D57" w:rsidRPr="002D7963" w:rsidRDefault="00D16D57">
            <w:pPr>
              <w:pStyle w:val="TableTextCentered"/>
            </w:pPr>
            <w:r w:rsidRPr="002D7963">
              <w:rPr>
                <w:rFonts w:cs="Calibri"/>
              </w:rPr>
              <w:t>27</w:t>
            </w:r>
          </w:p>
        </w:tc>
        <w:tc>
          <w:tcPr>
            <w:tcW w:w="1530" w:type="dxa"/>
            <w:vAlign w:val="center"/>
          </w:tcPr>
          <w:p w14:paraId="5BC659D0" w14:textId="77777777" w:rsidR="00D16D57" w:rsidRPr="002D7963" w:rsidRDefault="00D16D57">
            <w:pPr>
              <w:pStyle w:val="TableTextCentered"/>
            </w:pPr>
            <w:r w:rsidRPr="002D7963">
              <w:rPr>
                <w:rFonts w:cs="Calibri"/>
              </w:rPr>
              <w:t>44.8</w:t>
            </w:r>
          </w:p>
        </w:tc>
        <w:tc>
          <w:tcPr>
            <w:tcW w:w="1530" w:type="dxa"/>
            <w:vAlign w:val="center"/>
          </w:tcPr>
          <w:p w14:paraId="637056E1" w14:textId="77777777" w:rsidR="00D16D57" w:rsidRPr="002D7963" w:rsidRDefault="00D16D57">
            <w:pPr>
              <w:pStyle w:val="TableTextCentered"/>
            </w:pPr>
            <w:r w:rsidRPr="002D7963">
              <w:rPr>
                <w:rFonts w:cs="Calibri"/>
              </w:rPr>
              <w:t>43.6</w:t>
            </w:r>
          </w:p>
        </w:tc>
        <w:tc>
          <w:tcPr>
            <w:tcW w:w="1522" w:type="dxa"/>
            <w:vAlign w:val="center"/>
          </w:tcPr>
          <w:p w14:paraId="67C1D92B" w14:textId="77777777" w:rsidR="00D16D57" w:rsidRPr="002D7963" w:rsidRDefault="00D16D57">
            <w:pPr>
              <w:pStyle w:val="TableTextCentered"/>
            </w:pPr>
            <w:r w:rsidRPr="002D7963">
              <w:rPr>
                <w:rFonts w:cs="Calibri"/>
              </w:rPr>
              <w:t>47.3</w:t>
            </w:r>
          </w:p>
        </w:tc>
      </w:tr>
      <w:tr w:rsidR="00D16D57" w:rsidRPr="002D7963" w14:paraId="2001C09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9E1BE15"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ELs and former ELs</w:t>
            </w:r>
          </w:p>
        </w:tc>
        <w:tc>
          <w:tcPr>
            <w:tcW w:w="1530" w:type="dxa"/>
            <w:vAlign w:val="center"/>
          </w:tcPr>
          <w:p w14:paraId="74460371" w14:textId="77777777" w:rsidR="00D16D57" w:rsidRPr="002D7963" w:rsidRDefault="00D16D57">
            <w:pPr>
              <w:pStyle w:val="TableTextCentered"/>
            </w:pPr>
            <w:r w:rsidRPr="002D7963">
              <w:rPr>
                <w:rFonts w:cs="Calibri"/>
              </w:rPr>
              <w:t>15</w:t>
            </w:r>
          </w:p>
        </w:tc>
        <w:tc>
          <w:tcPr>
            <w:tcW w:w="1530" w:type="dxa"/>
            <w:vAlign w:val="center"/>
          </w:tcPr>
          <w:p w14:paraId="3CFF01C2" w14:textId="71066B1C" w:rsidR="00D16D57" w:rsidRPr="002D7963" w:rsidRDefault="00C603E2">
            <w:pPr>
              <w:pStyle w:val="TableTextCentered"/>
            </w:pPr>
            <w:r w:rsidRPr="002D7963">
              <w:rPr>
                <w:rFonts w:cs="Calibri"/>
              </w:rPr>
              <w:t>—</w:t>
            </w:r>
          </w:p>
        </w:tc>
        <w:tc>
          <w:tcPr>
            <w:tcW w:w="1530" w:type="dxa"/>
            <w:vAlign w:val="center"/>
          </w:tcPr>
          <w:p w14:paraId="1DF3451F" w14:textId="1E480384" w:rsidR="00D16D57" w:rsidRPr="002D7963" w:rsidRDefault="00C603E2">
            <w:pPr>
              <w:pStyle w:val="TableTextCentered"/>
            </w:pPr>
            <w:r w:rsidRPr="002D7963">
              <w:rPr>
                <w:rFonts w:cs="Calibri"/>
              </w:rPr>
              <w:t>—</w:t>
            </w:r>
          </w:p>
        </w:tc>
        <w:tc>
          <w:tcPr>
            <w:tcW w:w="1522" w:type="dxa"/>
            <w:vAlign w:val="center"/>
          </w:tcPr>
          <w:p w14:paraId="18AF8158" w14:textId="77777777" w:rsidR="00D16D57" w:rsidRPr="002D7963" w:rsidRDefault="00D16D57">
            <w:pPr>
              <w:pStyle w:val="TableTextCentered"/>
            </w:pPr>
            <w:r w:rsidRPr="002D7963">
              <w:rPr>
                <w:rFonts w:cs="Calibri"/>
              </w:rPr>
              <w:t>49.3</w:t>
            </w:r>
          </w:p>
        </w:tc>
      </w:tr>
      <w:tr w:rsidR="00D16D57" w:rsidRPr="002D7963" w14:paraId="7351ADEE" w14:textId="77777777">
        <w:tc>
          <w:tcPr>
            <w:tcW w:w="3232" w:type="dxa"/>
          </w:tcPr>
          <w:p w14:paraId="7E4666D3" w14:textId="77777777" w:rsidR="00D16D57" w:rsidRPr="002D7963" w:rsidRDefault="00D16D57">
            <w:pPr>
              <w:pStyle w:val="TableText"/>
              <w:rPr>
                <w:rFonts w:ascii="Franklin Gothic Book" w:hAnsi="Franklin Gothic Book"/>
              </w:rPr>
            </w:pPr>
            <w:r w:rsidRPr="002D7963">
              <w:rPr>
                <w:rFonts w:ascii="Franklin Gothic Book" w:hAnsi="Franklin Gothic Book"/>
              </w:rPr>
              <w:t>Students w/disabilities</w:t>
            </w:r>
          </w:p>
        </w:tc>
        <w:tc>
          <w:tcPr>
            <w:tcW w:w="1530" w:type="dxa"/>
            <w:vAlign w:val="center"/>
          </w:tcPr>
          <w:p w14:paraId="6DE3A429" w14:textId="77777777" w:rsidR="00D16D57" w:rsidRPr="002D7963" w:rsidRDefault="00D16D57">
            <w:pPr>
              <w:pStyle w:val="TableTextCentered"/>
            </w:pPr>
            <w:r w:rsidRPr="002D7963">
              <w:rPr>
                <w:rFonts w:cs="Calibri"/>
              </w:rPr>
              <w:t>71</w:t>
            </w:r>
          </w:p>
        </w:tc>
        <w:tc>
          <w:tcPr>
            <w:tcW w:w="1530" w:type="dxa"/>
            <w:vAlign w:val="center"/>
          </w:tcPr>
          <w:p w14:paraId="511DAE4E" w14:textId="77777777" w:rsidR="00D16D57" w:rsidRPr="002D7963" w:rsidRDefault="00D16D57">
            <w:pPr>
              <w:pStyle w:val="TableTextCentered"/>
            </w:pPr>
            <w:r w:rsidRPr="002D7963">
              <w:rPr>
                <w:rFonts w:cs="Calibri"/>
              </w:rPr>
              <w:t>40.7</w:t>
            </w:r>
          </w:p>
        </w:tc>
        <w:tc>
          <w:tcPr>
            <w:tcW w:w="1530" w:type="dxa"/>
            <w:vAlign w:val="center"/>
          </w:tcPr>
          <w:p w14:paraId="7AB4D873" w14:textId="77777777" w:rsidR="00D16D57" w:rsidRPr="002D7963" w:rsidRDefault="00D16D57">
            <w:pPr>
              <w:pStyle w:val="TableTextCentered"/>
            </w:pPr>
            <w:r w:rsidRPr="002D7963">
              <w:rPr>
                <w:rFonts w:cs="Calibri"/>
              </w:rPr>
              <w:t>46.6</w:t>
            </w:r>
          </w:p>
        </w:tc>
        <w:tc>
          <w:tcPr>
            <w:tcW w:w="1522" w:type="dxa"/>
            <w:vAlign w:val="center"/>
          </w:tcPr>
          <w:p w14:paraId="06E0A61F" w14:textId="77777777" w:rsidR="00D16D57" w:rsidRPr="002D7963" w:rsidRDefault="00D16D57">
            <w:pPr>
              <w:pStyle w:val="TableTextCentered"/>
            </w:pPr>
            <w:r w:rsidRPr="002D7963">
              <w:rPr>
                <w:rFonts w:cs="Calibri"/>
              </w:rPr>
              <w:t>44.8</w:t>
            </w:r>
          </w:p>
        </w:tc>
      </w:tr>
    </w:tbl>
    <w:p w14:paraId="1B74B5ED" w14:textId="39437027" w:rsidR="00D16D57" w:rsidRPr="002D7963" w:rsidRDefault="00D16D57" w:rsidP="004F3D0B">
      <w:pPr>
        <w:pStyle w:val="TableTitleAppxE"/>
        <w:spacing w:before="240"/>
      </w:pPr>
      <w:bookmarkStart w:id="203" w:name="_Toc165823952"/>
      <w:r w:rsidRPr="002D7963">
        <w:t>Table E</w:t>
      </w:r>
      <w:r w:rsidR="00F33EB1" w:rsidRPr="002D7963">
        <w:t>29</w:t>
      </w:r>
      <w:r w:rsidR="008A684B" w:rsidRPr="002D7963">
        <w:t>.</w:t>
      </w:r>
      <w:r w:rsidRPr="002D7963">
        <w:t xml:space="preserve"> Dover-Sherborn</w:t>
      </w:r>
      <w:r w:rsidR="00F80022" w:rsidRPr="00F80022">
        <w:t xml:space="preserve"> </w:t>
      </w:r>
      <w:r w:rsidR="00207265">
        <w:t>RSD</w:t>
      </w:r>
      <w:r w:rsidR="008A684B" w:rsidRPr="002D7963">
        <w:t>:</w:t>
      </w:r>
      <w:r w:rsidRPr="002D7963">
        <w:t xml:space="preserve"> Next-Generation MCAS Mathematics Mean Student Growth Percentile by Student Group, Grade 10, 2022-2023</w:t>
      </w:r>
      <w:bookmarkEnd w:id="203"/>
    </w:p>
    <w:tbl>
      <w:tblPr>
        <w:tblStyle w:val="MSVTable1"/>
        <w:tblW w:w="5000" w:type="pct"/>
        <w:tblLook w:val="0420" w:firstRow="1" w:lastRow="0" w:firstColumn="0" w:lastColumn="0" w:noHBand="0" w:noVBand="1"/>
      </w:tblPr>
      <w:tblGrid>
        <w:gridCol w:w="3232"/>
        <w:gridCol w:w="1530"/>
        <w:gridCol w:w="1530"/>
        <w:gridCol w:w="1530"/>
        <w:gridCol w:w="1522"/>
      </w:tblGrid>
      <w:tr w:rsidR="00D16D57" w:rsidRPr="002D7963" w14:paraId="4CC8C630"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773F87F" w14:textId="77777777" w:rsidR="00D16D57" w:rsidRPr="002D7963" w:rsidRDefault="00D16D57">
            <w:pPr>
              <w:pStyle w:val="TableColHeadingLeft"/>
              <w:keepNext/>
              <w:keepLines/>
              <w:jc w:val="center"/>
            </w:pPr>
            <w:r w:rsidRPr="002D7963">
              <w:t>Group</w:t>
            </w:r>
          </w:p>
        </w:tc>
        <w:tc>
          <w:tcPr>
            <w:tcW w:w="1530" w:type="dxa"/>
            <w:vAlign w:val="center"/>
          </w:tcPr>
          <w:p w14:paraId="67111134" w14:textId="42EECDC0" w:rsidR="00D16D57" w:rsidRPr="002D7963" w:rsidRDefault="00D16D57">
            <w:pPr>
              <w:pStyle w:val="TableColHeadingCenter"/>
            </w:pPr>
            <w:r w:rsidRPr="002D7963">
              <w:t xml:space="preserve"># </w:t>
            </w:r>
            <w:r w:rsidR="008A684B" w:rsidRPr="002D7963">
              <w:t>i</w:t>
            </w:r>
            <w:r w:rsidRPr="002D7963">
              <w:t>ncluded (2023)</w:t>
            </w:r>
          </w:p>
        </w:tc>
        <w:tc>
          <w:tcPr>
            <w:tcW w:w="1530" w:type="dxa"/>
            <w:vAlign w:val="center"/>
          </w:tcPr>
          <w:p w14:paraId="14CDD567" w14:textId="77777777" w:rsidR="00D16D57" w:rsidRPr="002D7963" w:rsidRDefault="00D16D57">
            <w:pPr>
              <w:pStyle w:val="TableColHeadingCenter"/>
            </w:pPr>
            <w:r w:rsidRPr="002D7963">
              <w:t>2022</w:t>
            </w:r>
          </w:p>
        </w:tc>
        <w:tc>
          <w:tcPr>
            <w:tcW w:w="1530" w:type="dxa"/>
            <w:vAlign w:val="center"/>
          </w:tcPr>
          <w:p w14:paraId="37809E45" w14:textId="77777777" w:rsidR="00D16D57" w:rsidRPr="002D7963" w:rsidRDefault="00D16D57">
            <w:pPr>
              <w:pStyle w:val="TableColHeadingCenter"/>
            </w:pPr>
            <w:r w:rsidRPr="002D7963">
              <w:t>2023</w:t>
            </w:r>
          </w:p>
        </w:tc>
        <w:tc>
          <w:tcPr>
            <w:tcW w:w="1522" w:type="dxa"/>
            <w:vAlign w:val="center"/>
          </w:tcPr>
          <w:p w14:paraId="5C448C57" w14:textId="77777777" w:rsidR="00D16D57" w:rsidRPr="002D7963" w:rsidRDefault="00D16D57">
            <w:pPr>
              <w:pStyle w:val="TableColHeadingCenter"/>
            </w:pPr>
            <w:r w:rsidRPr="002D7963">
              <w:t>State (2023)</w:t>
            </w:r>
          </w:p>
        </w:tc>
      </w:tr>
      <w:tr w:rsidR="00D16D57" w:rsidRPr="002D7963" w14:paraId="5A82C82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D67FE72" w14:textId="77777777" w:rsidR="00D16D57" w:rsidRPr="002D7963" w:rsidRDefault="00D16D57">
            <w:pPr>
              <w:pStyle w:val="TableText"/>
              <w:rPr>
                <w:rFonts w:ascii="Franklin Gothic Book" w:hAnsi="Franklin Gothic Book"/>
              </w:rPr>
            </w:pPr>
            <w:r w:rsidRPr="002D7963">
              <w:rPr>
                <w:rFonts w:ascii="Franklin Gothic Book" w:hAnsi="Franklin Gothic Book"/>
              </w:rPr>
              <w:t>All students</w:t>
            </w:r>
          </w:p>
        </w:tc>
        <w:tc>
          <w:tcPr>
            <w:tcW w:w="1530" w:type="dxa"/>
            <w:vAlign w:val="center"/>
          </w:tcPr>
          <w:p w14:paraId="2999418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124</w:t>
            </w:r>
          </w:p>
        </w:tc>
        <w:tc>
          <w:tcPr>
            <w:tcW w:w="1530" w:type="dxa"/>
            <w:vAlign w:val="center"/>
          </w:tcPr>
          <w:p w14:paraId="77743B1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59.1</w:t>
            </w:r>
          </w:p>
        </w:tc>
        <w:tc>
          <w:tcPr>
            <w:tcW w:w="1530" w:type="dxa"/>
            <w:vAlign w:val="center"/>
          </w:tcPr>
          <w:p w14:paraId="410B2FF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55.9</w:t>
            </w:r>
          </w:p>
        </w:tc>
        <w:tc>
          <w:tcPr>
            <w:tcW w:w="1522" w:type="dxa"/>
            <w:vAlign w:val="center"/>
          </w:tcPr>
          <w:p w14:paraId="653C6F32"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49.6</w:t>
            </w:r>
          </w:p>
        </w:tc>
      </w:tr>
      <w:tr w:rsidR="00D16D57" w:rsidRPr="002D7963" w14:paraId="5793876D" w14:textId="77777777">
        <w:tc>
          <w:tcPr>
            <w:tcW w:w="3232" w:type="dxa"/>
          </w:tcPr>
          <w:p w14:paraId="664544BA" w14:textId="77777777" w:rsidR="00D16D57" w:rsidRPr="002D7963" w:rsidRDefault="00D16D57">
            <w:pPr>
              <w:pStyle w:val="TableText"/>
              <w:rPr>
                <w:rFonts w:ascii="Franklin Gothic Book" w:hAnsi="Franklin Gothic Book"/>
              </w:rPr>
            </w:pPr>
            <w:r w:rsidRPr="002D7963">
              <w:rPr>
                <w:rFonts w:ascii="Franklin Gothic Book" w:hAnsi="Franklin Gothic Book"/>
              </w:rPr>
              <w:t>African American/Black</w:t>
            </w:r>
          </w:p>
        </w:tc>
        <w:tc>
          <w:tcPr>
            <w:tcW w:w="1530" w:type="dxa"/>
            <w:vAlign w:val="center"/>
          </w:tcPr>
          <w:p w14:paraId="0A6A7521" w14:textId="77777777" w:rsidR="00D16D57" w:rsidRPr="002D7963" w:rsidRDefault="00D16D57">
            <w:pPr>
              <w:pStyle w:val="TableTextCentered"/>
              <w:rPr>
                <w:rFonts w:ascii="Franklin Gothic Book" w:hAnsi="Franklin Gothic Book"/>
              </w:rPr>
            </w:pPr>
            <w:r w:rsidRPr="002D7963">
              <w:rPr>
                <w:rFonts w:ascii="Franklin Gothic Book" w:hAnsi="Franklin Gothic Book"/>
              </w:rPr>
              <w:t>4</w:t>
            </w:r>
          </w:p>
        </w:tc>
        <w:tc>
          <w:tcPr>
            <w:tcW w:w="1530" w:type="dxa"/>
            <w:vAlign w:val="center"/>
          </w:tcPr>
          <w:p w14:paraId="311C397F" w14:textId="5E581404"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22D6940E" w14:textId="7404D26A"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1CFAAB8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41.4</w:t>
            </w:r>
          </w:p>
        </w:tc>
      </w:tr>
      <w:tr w:rsidR="00D16D57" w:rsidRPr="002D7963" w14:paraId="7325A58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1BF4693" w14:textId="77777777" w:rsidR="00D16D57" w:rsidRPr="002D7963" w:rsidRDefault="00D16D57">
            <w:pPr>
              <w:pStyle w:val="TableText"/>
              <w:rPr>
                <w:rFonts w:ascii="Franklin Gothic Book" w:hAnsi="Franklin Gothic Book"/>
              </w:rPr>
            </w:pPr>
            <w:r w:rsidRPr="002D7963">
              <w:rPr>
                <w:rFonts w:ascii="Franklin Gothic Book" w:hAnsi="Franklin Gothic Book"/>
              </w:rPr>
              <w:t>Asian</w:t>
            </w:r>
          </w:p>
        </w:tc>
        <w:tc>
          <w:tcPr>
            <w:tcW w:w="1530" w:type="dxa"/>
            <w:vAlign w:val="center"/>
          </w:tcPr>
          <w:p w14:paraId="3203576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20</w:t>
            </w:r>
          </w:p>
        </w:tc>
        <w:tc>
          <w:tcPr>
            <w:tcW w:w="1530" w:type="dxa"/>
            <w:vAlign w:val="center"/>
          </w:tcPr>
          <w:p w14:paraId="453D2119" w14:textId="78091B19"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552BA0A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62.5</w:t>
            </w:r>
          </w:p>
        </w:tc>
        <w:tc>
          <w:tcPr>
            <w:tcW w:w="1522" w:type="dxa"/>
            <w:vAlign w:val="center"/>
          </w:tcPr>
          <w:p w14:paraId="05BE5DE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55.9</w:t>
            </w:r>
          </w:p>
        </w:tc>
      </w:tr>
      <w:tr w:rsidR="00D16D57" w:rsidRPr="002D7963" w14:paraId="1A87422E" w14:textId="77777777">
        <w:tc>
          <w:tcPr>
            <w:tcW w:w="3232" w:type="dxa"/>
          </w:tcPr>
          <w:p w14:paraId="064C5635" w14:textId="77777777" w:rsidR="00D16D57" w:rsidRPr="002D7963" w:rsidRDefault="00D16D57">
            <w:pPr>
              <w:pStyle w:val="TableText"/>
              <w:rPr>
                <w:rFonts w:ascii="Franklin Gothic Book" w:hAnsi="Franklin Gothic Book"/>
              </w:rPr>
            </w:pPr>
            <w:r w:rsidRPr="002D7963">
              <w:rPr>
                <w:rFonts w:ascii="Franklin Gothic Book" w:hAnsi="Franklin Gothic Book"/>
              </w:rPr>
              <w:t>Hispanic/Latino</w:t>
            </w:r>
          </w:p>
        </w:tc>
        <w:tc>
          <w:tcPr>
            <w:tcW w:w="1530" w:type="dxa"/>
            <w:vAlign w:val="center"/>
          </w:tcPr>
          <w:p w14:paraId="3993F636" w14:textId="77777777" w:rsidR="00D16D57" w:rsidRPr="002D7963" w:rsidRDefault="00D16D57">
            <w:pPr>
              <w:pStyle w:val="TableTextCentered"/>
              <w:rPr>
                <w:rFonts w:ascii="Franklin Gothic Book" w:hAnsi="Franklin Gothic Book"/>
              </w:rPr>
            </w:pPr>
            <w:r w:rsidRPr="002D7963">
              <w:rPr>
                <w:rFonts w:ascii="Franklin Gothic Book" w:hAnsi="Franklin Gothic Book"/>
              </w:rPr>
              <w:t>4</w:t>
            </w:r>
          </w:p>
        </w:tc>
        <w:tc>
          <w:tcPr>
            <w:tcW w:w="1530" w:type="dxa"/>
            <w:vAlign w:val="center"/>
          </w:tcPr>
          <w:p w14:paraId="7C594FFA" w14:textId="1061922F"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095E2C46" w14:textId="0A31D18C"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7CD5360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41.8</w:t>
            </w:r>
          </w:p>
        </w:tc>
      </w:tr>
      <w:tr w:rsidR="00D16D57" w:rsidRPr="002D7963" w14:paraId="41C0DD0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2028DB1" w14:textId="77777777" w:rsidR="00D16D57" w:rsidRPr="002D7963" w:rsidRDefault="00D16D57">
            <w:pPr>
              <w:pStyle w:val="TableText"/>
              <w:rPr>
                <w:rFonts w:ascii="Franklin Gothic Book" w:hAnsi="Franklin Gothic Book"/>
              </w:rPr>
            </w:pPr>
            <w:r w:rsidRPr="002D7963">
              <w:rPr>
                <w:rFonts w:ascii="Franklin Gothic Book" w:hAnsi="Franklin Gothic Book"/>
              </w:rPr>
              <w:t>Multi-Race, non-Hispanic/Latino</w:t>
            </w:r>
          </w:p>
        </w:tc>
        <w:tc>
          <w:tcPr>
            <w:tcW w:w="1530" w:type="dxa"/>
            <w:vAlign w:val="center"/>
          </w:tcPr>
          <w:p w14:paraId="470294DE" w14:textId="77777777" w:rsidR="00D16D57" w:rsidRPr="002D7963" w:rsidRDefault="00D16D57">
            <w:pPr>
              <w:pStyle w:val="TableTextCentered"/>
              <w:rPr>
                <w:rFonts w:ascii="Franklin Gothic Book" w:hAnsi="Franklin Gothic Book"/>
              </w:rPr>
            </w:pPr>
            <w:r w:rsidRPr="002D7963">
              <w:rPr>
                <w:rFonts w:ascii="Franklin Gothic Book" w:hAnsi="Franklin Gothic Book"/>
              </w:rPr>
              <w:t>6</w:t>
            </w:r>
          </w:p>
        </w:tc>
        <w:tc>
          <w:tcPr>
            <w:tcW w:w="1530" w:type="dxa"/>
            <w:vAlign w:val="center"/>
          </w:tcPr>
          <w:p w14:paraId="4915F31F" w14:textId="34408B60"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6A1CCA5F" w14:textId="2B2FBF76"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6D8C7DBE"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51.1</w:t>
            </w:r>
          </w:p>
        </w:tc>
      </w:tr>
      <w:tr w:rsidR="00D16D57" w:rsidRPr="002D7963" w14:paraId="73CEFB23" w14:textId="77777777">
        <w:tc>
          <w:tcPr>
            <w:tcW w:w="3232" w:type="dxa"/>
          </w:tcPr>
          <w:p w14:paraId="1EED45D1" w14:textId="77777777" w:rsidR="00D16D57" w:rsidRPr="002D7963" w:rsidRDefault="00D16D57">
            <w:pPr>
              <w:pStyle w:val="TableText"/>
              <w:rPr>
                <w:rFonts w:ascii="Franklin Gothic Book" w:hAnsi="Franklin Gothic Book"/>
              </w:rPr>
            </w:pPr>
            <w:r w:rsidRPr="002D7963">
              <w:rPr>
                <w:rFonts w:ascii="Franklin Gothic Book" w:hAnsi="Franklin Gothic Book"/>
              </w:rPr>
              <w:t>Native American</w:t>
            </w:r>
          </w:p>
        </w:tc>
        <w:tc>
          <w:tcPr>
            <w:tcW w:w="1530" w:type="dxa"/>
            <w:vAlign w:val="center"/>
          </w:tcPr>
          <w:p w14:paraId="0F9C33B4" w14:textId="61D0E6AF"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76782C85" w14:textId="262EB91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7B50E9FE" w14:textId="697F884F"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6A2DA2E4"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45.4</w:t>
            </w:r>
          </w:p>
        </w:tc>
      </w:tr>
      <w:tr w:rsidR="00D16D57" w:rsidRPr="002D7963" w14:paraId="42D7A06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68566A6"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Native Hawaiian, Pacific Islander</w:t>
            </w:r>
          </w:p>
        </w:tc>
        <w:tc>
          <w:tcPr>
            <w:tcW w:w="1530" w:type="dxa"/>
            <w:vAlign w:val="center"/>
          </w:tcPr>
          <w:p w14:paraId="26BFCEBD" w14:textId="5C9D408C"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276AF9BC" w14:textId="17C232BF"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4DFB694D" w14:textId="102194D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41039E2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56.1</w:t>
            </w:r>
          </w:p>
        </w:tc>
      </w:tr>
      <w:tr w:rsidR="00D16D57" w:rsidRPr="002D7963" w14:paraId="0EE6308D" w14:textId="77777777">
        <w:tc>
          <w:tcPr>
            <w:tcW w:w="3232" w:type="dxa"/>
          </w:tcPr>
          <w:p w14:paraId="65306B06" w14:textId="77777777" w:rsidR="00D16D57" w:rsidRPr="002D7963" w:rsidRDefault="00D16D57">
            <w:pPr>
              <w:pStyle w:val="TableText"/>
              <w:rPr>
                <w:rFonts w:ascii="Franklin Gothic Book" w:hAnsi="Franklin Gothic Book"/>
              </w:rPr>
            </w:pPr>
            <w:r w:rsidRPr="002D7963">
              <w:rPr>
                <w:rFonts w:ascii="Franklin Gothic Book" w:hAnsi="Franklin Gothic Book"/>
              </w:rPr>
              <w:t>White</w:t>
            </w:r>
          </w:p>
        </w:tc>
        <w:tc>
          <w:tcPr>
            <w:tcW w:w="1530" w:type="dxa"/>
            <w:vAlign w:val="center"/>
          </w:tcPr>
          <w:p w14:paraId="0D86B174"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90</w:t>
            </w:r>
          </w:p>
        </w:tc>
        <w:tc>
          <w:tcPr>
            <w:tcW w:w="1530" w:type="dxa"/>
            <w:vAlign w:val="center"/>
          </w:tcPr>
          <w:p w14:paraId="035274AE"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59.6</w:t>
            </w:r>
          </w:p>
        </w:tc>
        <w:tc>
          <w:tcPr>
            <w:tcW w:w="1530" w:type="dxa"/>
            <w:vAlign w:val="center"/>
          </w:tcPr>
          <w:p w14:paraId="0D52D9E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54.9</w:t>
            </w:r>
          </w:p>
        </w:tc>
        <w:tc>
          <w:tcPr>
            <w:tcW w:w="1522" w:type="dxa"/>
            <w:vAlign w:val="center"/>
          </w:tcPr>
          <w:p w14:paraId="3E7E509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52.9</w:t>
            </w:r>
          </w:p>
        </w:tc>
      </w:tr>
      <w:tr w:rsidR="00D16D57" w:rsidRPr="002D7963" w14:paraId="18BE928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FE13FE7" w14:textId="77777777" w:rsidR="00D16D57" w:rsidRPr="002D7963" w:rsidRDefault="00D16D57">
            <w:pPr>
              <w:pStyle w:val="TableText"/>
              <w:rPr>
                <w:rFonts w:ascii="Franklin Gothic Book" w:hAnsi="Franklin Gothic Book"/>
              </w:rPr>
            </w:pPr>
            <w:r w:rsidRPr="002D7963">
              <w:rPr>
                <w:rFonts w:ascii="Franklin Gothic Book" w:hAnsi="Franklin Gothic Book"/>
              </w:rPr>
              <w:t>High needs</w:t>
            </w:r>
          </w:p>
        </w:tc>
        <w:tc>
          <w:tcPr>
            <w:tcW w:w="1530" w:type="dxa"/>
            <w:vAlign w:val="center"/>
          </w:tcPr>
          <w:p w14:paraId="6F5D60F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28</w:t>
            </w:r>
          </w:p>
        </w:tc>
        <w:tc>
          <w:tcPr>
            <w:tcW w:w="1530" w:type="dxa"/>
            <w:vAlign w:val="center"/>
          </w:tcPr>
          <w:p w14:paraId="6C5E2B6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64.2</w:t>
            </w:r>
          </w:p>
        </w:tc>
        <w:tc>
          <w:tcPr>
            <w:tcW w:w="1530" w:type="dxa"/>
            <w:vAlign w:val="center"/>
          </w:tcPr>
          <w:p w14:paraId="73B45E31"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56.2</w:t>
            </w:r>
          </w:p>
        </w:tc>
        <w:tc>
          <w:tcPr>
            <w:tcW w:w="1522" w:type="dxa"/>
            <w:vAlign w:val="center"/>
          </w:tcPr>
          <w:p w14:paraId="698E722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43.9</w:t>
            </w:r>
          </w:p>
        </w:tc>
      </w:tr>
      <w:tr w:rsidR="00D16D57" w:rsidRPr="002D7963" w14:paraId="4C6AD8CB" w14:textId="77777777">
        <w:tc>
          <w:tcPr>
            <w:tcW w:w="3232" w:type="dxa"/>
          </w:tcPr>
          <w:p w14:paraId="6208BDCE" w14:textId="77777777" w:rsidR="00D16D57" w:rsidRPr="002D7963" w:rsidRDefault="00D16D57">
            <w:pPr>
              <w:pStyle w:val="TableText"/>
              <w:rPr>
                <w:rFonts w:ascii="Franklin Gothic Book" w:hAnsi="Franklin Gothic Book"/>
              </w:rPr>
            </w:pPr>
            <w:r w:rsidRPr="002D7963">
              <w:rPr>
                <w:rFonts w:ascii="Franklin Gothic Book" w:hAnsi="Franklin Gothic Book"/>
              </w:rPr>
              <w:t>Low income</w:t>
            </w:r>
          </w:p>
        </w:tc>
        <w:tc>
          <w:tcPr>
            <w:tcW w:w="1530" w:type="dxa"/>
            <w:vAlign w:val="center"/>
          </w:tcPr>
          <w:p w14:paraId="0466637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8</w:t>
            </w:r>
          </w:p>
        </w:tc>
        <w:tc>
          <w:tcPr>
            <w:tcW w:w="1530" w:type="dxa"/>
            <w:vAlign w:val="center"/>
          </w:tcPr>
          <w:p w14:paraId="6702F86A" w14:textId="7357D292"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7800E414" w14:textId="0B361C69"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553AD0D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43.2</w:t>
            </w:r>
          </w:p>
        </w:tc>
      </w:tr>
      <w:tr w:rsidR="00D16D57" w:rsidRPr="002D7963" w14:paraId="2FE0E9F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A0BB3EC" w14:textId="77777777" w:rsidR="00D16D57" w:rsidRPr="002D7963" w:rsidRDefault="00D16D57">
            <w:pPr>
              <w:pStyle w:val="TableText"/>
              <w:rPr>
                <w:rFonts w:ascii="Franklin Gothic Book" w:hAnsi="Franklin Gothic Book"/>
                <w:spacing w:val="-4"/>
              </w:rPr>
            </w:pPr>
            <w:r w:rsidRPr="002D7963">
              <w:rPr>
                <w:rFonts w:ascii="Franklin Gothic Book" w:hAnsi="Franklin Gothic Book"/>
                <w:spacing w:val="-4"/>
              </w:rPr>
              <w:t>ELs and former ELs</w:t>
            </w:r>
          </w:p>
        </w:tc>
        <w:tc>
          <w:tcPr>
            <w:tcW w:w="1530" w:type="dxa"/>
            <w:vAlign w:val="center"/>
          </w:tcPr>
          <w:p w14:paraId="6E0225D8" w14:textId="35EC94E1"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6372C9C0" w14:textId="50184012"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30" w:type="dxa"/>
            <w:vAlign w:val="center"/>
          </w:tcPr>
          <w:p w14:paraId="45B2B55F" w14:textId="4D5EE58E"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1522" w:type="dxa"/>
            <w:vAlign w:val="center"/>
          </w:tcPr>
          <w:p w14:paraId="73E4E98E"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40.2</w:t>
            </w:r>
          </w:p>
        </w:tc>
      </w:tr>
      <w:tr w:rsidR="00D16D57" w:rsidRPr="002D7963" w14:paraId="19720503" w14:textId="77777777">
        <w:tc>
          <w:tcPr>
            <w:tcW w:w="3232" w:type="dxa"/>
          </w:tcPr>
          <w:p w14:paraId="627B980B" w14:textId="77777777" w:rsidR="00D16D57" w:rsidRPr="002D7963" w:rsidRDefault="00D16D57">
            <w:pPr>
              <w:pStyle w:val="TableText"/>
              <w:rPr>
                <w:rFonts w:ascii="Franklin Gothic Book" w:hAnsi="Franklin Gothic Book"/>
              </w:rPr>
            </w:pPr>
            <w:r w:rsidRPr="002D7963">
              <w:rPr>
                <w:rFonts w:ascii="Franklin Gothic Book" w:hAnsi="Franklin Gothic Book"/>
              </w:rPr>
              <w:t>Students w/disabilities</w:t>
            </w:r>
          </w:p>
        </w:tc>
        <w:tc>
          <w:tcPr>
            <w:tcW w:w="1530" w:type="dxa"/>
            <w:vAlign w:val="center"/>
          </w:tcPr>
          <w:p w14:paraId="3A84C180"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22</w:t>
            </w:r>
          </w:p>
        </w:tc>
        <w:tc>
          <w:tcPr>
            <w:tcW w:w="1530" w:type="dxa"/>
            <w:vAlign w:val="center"/>
          </w:tcPr>
          <w:p w14:paraId="12002DBC"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64.9</w:t>
            </w:r>
          </w:p>
        </w:tc>
        <w:tc>
          <w:tcPr>
            <w:tcW w:w="1530" w:type="dxa"/>
            <w:vAlign w:val="center"/>
          </w:tcPr>
          <w:p w14:paraId="2BE73DC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54.6</w:t>
            </w:r>
          </w:p>
        </w:tc>
        <w:tc>
          <w:tcPr>
            <w:tcW w:w="1522" w:type="dxa"/>
            <w:vAlign w:val="center"/>
          </w:tcPr>
          <w:p w14:paraId="613A6CEF"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41.7</w:t>
            </w:r>
          </w:p>
        </w:tc>
      </w:tr>
    </w:tbl>
    <w:p w14:paraId="65432135" w14:textId="77777777" w:rsidR="00D16D57" w:rsidRPr="002D7963" w:rsidRDefault="00D16D57">
      <w:pPr>
        <w:spacing w:after="160" w:line="259" w:lineRule="auto"/>
        <w:rPr>
          <w:rFonts w:ascii="Franklin Gothic Book" w:hAnsi="Franklin Gothic Book"/>
          <w:sz w:val="20"/>
          <w:szCs w:val="20"/>
        </w:rPr>
        <w:sectPr w:rsidR="00D16D57" w:rsidRPr="002D7963" w:rsidSect="005A4092">
          <w:pgSz w:w="12240" w:h="15840"/>
          <w:pgMar w:top="1440" w:right="1440" w:bottom="1440" w:left="1440" w:header="720" w:footer="720" w:gutter="0"/>
          <w:cols w:space="720"/>
          <w:docGrid w:linePitch="360"/>
        </w:sectPr>
      </w:pPr>
      <w:r w:rsidRPr="002D7963">
        <w:rPr>
          <w:rFonts w:ascii="Franklin Gothic Book" w:hAnsi="Franklin Gothic Book"/>
          <w:sz w:val="20"/>
          <w:szCs w:val="20"/>
        </w:rPr>
        <w:br w:type="page"/>
      </w:r>
    </w:p>
    <w:p w14:paraId="3939623A" w14:textId="79986CB4" w:rsidR="00D16D57" w:rsidRPr="002D7963" w:rsidRDefault="00D16D57" w:rsidP="004F3D0B">
      <w:pPr>
        <w:pStyle w:val="TableTitleAppxE"/>
        <w:spacing w:before="240"/>
      </w:pPr>
      <w:bookmarkStart w:id="204" w:name="_Toc165823953"/>
      <w:r w:rsidRPr="002D7963">
        <w:lastRenderedPageBreak/>
        <w:t>Table E</w:t>
      </w:r>
      <w:r w:rsidR="00F33EB1" w:rsidRPr="002D7963">
        <w:t>30</w:t>
      </w:r>
      <w:r w:rsidR="008A684B" w:rsidRPr="002D7963">
        <w:t>.</w:t>
      </w:r>
      <w:r w:rsidRPr="002D7963">
        <w:t xml:space="preserve"> Dover</w:t>
      </w:r>
      <w:r w:rsidR="00F80022" w:rsidRPr="00F80022">
        <w:t xml:space="preserve"> </w:t>
      </w:r>
      <w:r w:rsidR="00F80022">
        <w:t>Public Schools</w:t>
      </w:r>
      <w:r w:rsidR="008A684B" w:rsidRPr="002D7963">
        <w:t>:</w:t>
      </w:r>
      <w:r w:rsidRPr="002D7963">
        <w:t xml:space="preserve"> </w:t>
      </w:r>
      <w:r w:rsidRPr="002D7963">
        <w:rPr>
          <w:spacing w:val="-4"/>
        </w:rPr>
        <w:t>Next-Generation MCAS</w:t>
      </w:r>
      <w:r w:rsidR="008A684B" w:rsidRPr="002D7963">
        <w:rPr>
          <w:spacing w:val="-4"/>
        </w:rPr>
        <w:t>.</w:t>
      </w:r>
      <w:r w:rsidRPr="002D7963">
        <w:rPr>
          <w:spacing w:val="-4"/>
        </w:rPr>
        <w:t xml:space="preserve"> ELA Mean </w:t>
      </w:r>
      <w:r w:rsidRPr="002D7963">
        <w:t>Student</w:t>
      </w:r>
      <w:r w:rsidRPr="002D7963">
        <w:rPr>
          <w:spacing w:val="-4"/>
        </w:rPr>
        <w:t xml:space="preserve"> Growth Percentile by Grade, 2022</w:t>
      </w:r>
      <w:r w:rsidR="00312E2F" w:rsidRPr="002D7963">
        <w:rPr>
          <w:spacing w:val="-4"/>
        </w:rPr>
        <w:noBreakHyphen/>
      </w:r>
      <w:r w:rsidRPr="002D7963">
        <w:rPr>
          <w:spacing w:val="-4"/>
        </w:rPr>
        <w:t>2023</w:t>
      </w:r>
      <w:bookmarkEnd w:id="204"/>
    </w:p>
    <w:tbl>
      <w:tblPr>
        <w:tblStyle w:val="MSVTable1"/>
        <w:tblW w:w="5000" w:type="pct"/>
        <w:tblLook w:val="0420" w:firstRow="1" w:lastRow="0" w:firstColumn="0" w:lastColumn="0" w:noHBand="0" w:noVBand="1"/>
      </w:tblPr>
      <w:tblGrid>
        <w:gridCol w:w="1307"/>
        <w:gridCol w:w="2019"/>
        <w:gridCol w:w="2004"/>
        <w:gridCol w:w="2003"/>
        <w:gridCol w:w="2011"/>
      </w:tblGrid>
      <w:tr w:rsidR="00D16D57" w:rsidRPr="002D7963" w14:paraId="540B4EA2"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697A140C" w14:textId="77777777" w:rsidR="00D16D57" w:rsidRPr="002D7963" w:rsidRDefault="00D16D57" w:rsidP="004F3D0B">
            <w:pPr>
              <w:pStyle w:val="TableColHeadingCenter"/>
            </w:pPr>
            <w:r w:rsidRPr="002D7963">
              <w:t>Grade</w:t>
            </w:r>
          </w:p>
        </w:tc>
        <w:tc>
          <w:tcPr>
            <w:tcW w:w="2019" w:type="dxa"/>
          </w:tcPr>
          <w:p w14:paraId="0B600D6B" w14:textId="31E19645" w:rsidR="00D16D57" w:rsidRPr="002D7963" w:rsidRDefault="00D16D57" w:rsidP="004F3D0B">
            <w:pPr>
              <w:pStyle w:val="TableColHeadingCenter"/>
            </w:pPr>
            <w:r w:rsidRPr="002D7963">
              <w:t xml:space="preserve"># </w:t>
            </w:r>
            <w:r w:rsidR="008A684B" w:rsidRPr="002D7963">
              <w:t>i</w:t>
            </w:r>
            <w:r w:rsidRPr="002D7963">
              <w:t>ncluded (2023)</w:t>
            </w:r>
          </w:p>
        </w:tc>
        <w:tc>
          <w:tcPr>
            <w:tcW w:w="2004" w:type="dxa"/>
          </w:tcPr>
          <w:p w14:paraId="7EEF7B6A" w14:textId="77777777" w:rsidR="00D16D57" w:rsidRPr="002D7963" w:rsidRDefault="00D16D57" w:rsidP="004F3D0B">
            <w:pPr>
              <w:pStyle w:val="TableColHeadingCenter"/>
            </w:pPr>
            <w:r w:rsidRPr="002D7963">
              <w:t>2022</w:t>
            </w:r>
          </w:p>
        </w:tc>
        <w:tc>
          <w:tcPr>
            <w:tcW w:w="2003" w:type="dxa"/>
          </w:tcPr>
          <w:p w14:paraId="445E7E87" w14:textId="77777777" w:rsidR="00D16D57" w:rsidRPr="002D7963" w:rsidRDefault="00D16D57" w:rsidP="004F3D0B">
            <w:pPr>
              <w:pStyle w:val="TableColHeadingCenter"/>
            </w:pPr>
            <w:r w:rsidRPr="002D7963">
              <w:t>2023</w:t>
            </w:r>
          </w:p>
        </w:tc>
        <w:tc>
          <w:tcPr>
            <w:tcW w:w="2011" w:type="dxa"/>
          </w:tcPr>
          <w:p w14:paraId="7828E5F8" w14:textId="77777777" w:rsidR="00D16D57" w:rsidRPr="002D7963" w:rsidRDefault="00D16D57" w:rsidP="004F3D0B">
            <w:pPr>
              <w:pStyle w:val="TableColHeadingCenter"/>
            </w:pPr>
            <w:r w:rsidRPr="002D7963">
              <w:t>State (2023)</w:t>
            </w:r>
          </w:p>
        </w:tc>
      </w:tr>
      <w:tr w:rsidR="00D16D57" w:rsidRPr="002D7963" w14:paraId="6D24D6AC"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0D47A49" w14:textId="77777777" w:rsidR="00D16D57" w:rsidRPr="002D7963" w:rsidRDefault="00D16D57" w:rsidP="004F3D0B">
            <w:pPr>
              <w:pStyle w:val="TableTextCentered"/>
            </w:pPr>
            <w:r w:rsidRPr="002D7963">
              <w:t>3</w:t>
            </w:r>
          </w:p>
        </w:tc>
        <w:tc>
          <w:tcPr>
            <w:tcW w:w="2019" w:type="dxa"/>
            <w:vAlign w:val="center"/>
          </w:tcPr>
          <w:p w14:paraId="02642FC5" w14:textId="364E9548" w:rsidR="00D16D57" w:rsidRPr="002D7963" w:rsidRDefault="00C603E2" w:rsidP="004F3D0B">
            <w:pPr>
              <w:pStyle w:val="TableTextCentered"/>
            </w:pPr>
            <w:r w:rsidRPr="002D7963">
              <w:t>—</w:t>
            </w:r>
          </w:p>
        </w:tc>
        <w:tc>
          <w:tcPr>
            <w:tcW w:w="2004" w:type="dxa"/>
            <w:vAlign w:val="center"/>
          </w:tcPr>
          <w:p w14:paraId="58894599" w14:textId="7FC1B82E" w:rsidR="00D16D57" w:rsidRPr="002D7963" w:rsidRDefault="00C603E2" w:rsidP="004F3D0B">
            <w:pPr>
              <w:pStyle w:val="TableTextCentered"/>
            </w:pPr>
            <w:r w:rsidRPr="002D7963">
              <w:t>—</w:t>
            </w:r>
          </w:p>
        </w:tc>
        <w:tc>
          <w:tcPr>
            <w:tcW w:w="2003" w:type="dxa"/>
            <w:vAlign w:val="center"/>
          </w:tcPr>
          <w:p w14:paraId="253FDECB" w14:textId="45C3B26C" w:rsidR="00D16D57" w:rsidRPr="002D7963" w:rsidRDefault="00C603E2" w:rsidP="004F3D0B">
            <w:pPr>
              <w:pStyle w:val="TableTextCentered"/>
            </w:pPr>
            <w:r w:rsidRPr="002D7963">
              <w:t>—</w:t>
            </w:r>
          </w:p>
        </w:tc>
        <w:tc>
          <w:tcPr>
            <w:tcW w:w="2011" w:type="dxa"/>
            <w:vAlign w:val="bottom"/>
          </w:tcPr>
          <w:p w14:paraId="1E52E4EB" w14:textId="7FA0C0DB" w:rsidR="00D16D57" w:rsidRPr="002D7963" w:rsidRDefault="00C603E2" w:rsidP="004F3D0B">
            <w:pPr>
              <w:pStyle w:val="TableTextCentered"/>
            </w:pPr>
            <w:r w:rsidRPr="002D7963">
              <w:t>—</w:t>
            </w:r>
          </w:p>
        </w:tc>
      </w:tr>
      <w:tr w:rsidR="00D16D57" w:rsidRPr="002D7963" w14:paraId="25FDAC8E" w14:textId="77777777">
        <w:tc>
          <w:tcPr>
            <w:tcW w:w="1307" w:type="dxa"/>
          </w:tcPr>
          <w:p w14:paraId="394C7361" w14:textId="77777777" w:rsidR="00D16D57" w:rsidRPr="002D7963" w:rsidRDefault="00D16D57" w:rsidP="004F3D0B">
            <w:pPr>
              <w:pStyle w:val="TableTextCentered"/>
            </w:pPr>
            <w:r w:rsidRPr="002D7963">
              <w:t>4</w:t>
            </w:r>
          </w:p>
        </w:tc>
        <w:tc>
          <w:tcPr>
            <w:tcW w:w="2019" w:type="dxa"/>
            <w:vAlign w:val="center"/>
          </w:tcPr>
          <w:p w14:paraId="44F3237C" w14:textId="77777777" w:rsidR="00D16D57" w:rsidRPr="002D7963" w:rsidRDefault="00D16D57" w:rsidP="004F3D0B">
            <w:pPr>
              <w:pStyle w:val="TableTextCentered"/>
            </w:pPr>
            <w:r w:rsidRPr="002D7963">
              <w:t>82</w:t>
            </w:r>
          </w:p>
        </w:tc>
        <w:tc>
          <w:tcPr>
            <w:tcW w:w="2004" w:type="dxa"/>
            <w:vAlign w:val="center"/>
          </w:tcPr>
          <w:p w14:paraId="3EA51E52" w14:textId="77777777" w:rsidR="00D16D57" w:rsidRPr="002D7963" w:rsidRDefault="00D16D57" w:rsidP="004F3D0B">
            <w:pPr>
              <w:pStyle w:val="TableTextCentered"/>
            </w:pPr>
            <w:r w:rsidRPr="002D7963">
              <w:t>37.6</w:t>
            </w:r>
          </w:p>
        </w:tc>
        <w:tc>
          <w:tcPr>
            <w:tcW w:w="2003" w:type="dxa"/>
            <w:vAlign w:val="center"/>
          </w:tcPr>
          <w:p w14:paraId="5F88F432" w14:textId="77777777" w:rsidR="00D16D57" w:rsidRPr="002D7963" w:rsidRDefault="00D16D57" w:rsidP="004F3D0B">
            <w:pPr>
              <w:pStyle w:val="TableTextCentered"/>
            </w:pPr>
            <w:r w:rsidRPr="002D7963">
              <w:t>39.2</w:t>
            </w:r>
          </w:p>
        </w:tc>
        <w:tc>
          <w:tcPr>
            <w:tcW w:w="2011" w:type="dxa"/>
            <w:vAlign w:val="bottom"/>
          </w:tcPr>
          <w:p w14:paraId="240D1C26" w14:textId="77777777" w:rsidR="00D16D57" w:rsidRPr="002D7963" w:rsidRDefault="00D16D57" w:rsidP="004F3D0B">
            <w:pPr>
              <w:pStyle w:val="TableTextCentered"/>
            </w:pPr>
            <w:r w:rsidRPr="002D7963">
              <w:t>49.4</w:t>
            </w:r>
          </w:p>
        </w:tc>
      </w:tr>
      <w:tr w:rsidR="00D16D57" w:rsidRPr="002D7963" w14:paraId="438CD05F"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FD199C2" w14:textId="77777777" w:rsidR="00D16D57" w:rsidRPr="002D7963" w:rsidRDefault="00D16D57" w:rsidP="004F3D0B">
            <w:pPr>
              <w:pStyle w:val="TableTextCentered"/>
            </w:pPr>
            <w:r w:rsidRPr="002D7963">
              <w:t>5</w:t>
            </w:r>
          </w:p>
        </w:tc>
        <w:tc>
          <w:tcPr>
            <w:tcW w:w="2019" w:type="dxa"/>
            <w:vAlign w:val="center"/>
          </w:tcPr>
          <w:p w14:paraId="7704569A" w14:textId="77777777" w:rsidR="00D16D57" w:rsidRPr="002D7963" w:rsidRDefault="00D16D57" w:rsidP="004F3D0B">
            <w:pPr>
              <w:pStyle w:val="TableTextCentered"/>
            </w:pPr>
            <w:r w:rsidRPr="002D7963">
              <w:t>72</w:t>
            </w:r>
          </w:p>
        </w:tc>
        <w:tc>
          <w:tcPr>
            <w:tcW w:w="2004" w:type="dxa"/>
            <w:vAlign w:val="center"/>
          </w:tcPr>
          <w:p w14:paraId="7C7B5BCF" w14:textId="77777777" w:rsidR="00D16D57" w:rsidRPr="002D7963" w:rsidRDefault="00D16D57" w:rsidP="004F3D0B">
            <w:pPr>
              <w:pStyle w:val="TableTextCentered"/>
            </w:pPr>
            <w:r w:rsidRPr="002D7963">
              <w:t>62.1</w:t>
            </w:r>
          </w:p>
        </w:tc>
        <w:tc>
          <w:tcPr>
            <w:tcW w:w="2003" w:type="dxa"/>
            <w:vAlign w:val="center"/>
          </w:tcPr>
          <w:p w14:paraId="237E1CCC" w14:textId="77777777" w:rsidR="00D16D57" w:rsidRPr="002D7963" w:rsidRDefault="00D16D57" w:rsidP="004F3D0B">
            <w:pPr>
              <w:pStyle w:val="TableTextCentered"/>
            </w:pPr>
            <w:r w:rsidRPr="002D7963">
              <w:t>52.2</w:t>
            </w:r>
          </w:p>
        </w:tc>
        <w:tc>
          <w:tcPr>
            <w:tcW w:w="2011" w:type="dxa"/>
            <w:vAlign w:val="bottom"/>
          </w:tcPr>
          <w:p w14:paraId="382376AE" w14:textId="77777777" w:rsidR="00D16D57" w:rsidRPr="002D7963" w:rsidRDefault="00D16D57" w:rsidP="004F3D0B">
            <w:pPr>
              <w:pStyle w:val="TableTextCentered"/>
            </w:pPr>
            <w:r w:rsidRPr="002D7963">
              <w:t>49.8</w:t>
            </w:r>
          </w:p>
        </w:tc>
      </w:tr>
      <w:tr w:rsidR="00D16D57" w:rsidRPr="002D7963" w14:paraId="260FB77C" w14:textId="77777777">
        <w:tc>
          <w:tcPr>
            <w:tcW w:w="1307" w:type="dxa"/>
          </w:tcPr>
          <w:p w14:paraId="0C229A37" w14:textId="77777777" w:rsidR="00D16D57" w:rsidRPr="002D7963" w:rsidRDefault="00D16D57" w:rsidP="004F3D0B">
            <w:pPr>
              <w:pStyle w:val="TableTextCentered"/>
            </w:pPr>
            <w:r w:rsidRPr="002D7963">
              <w:t>6</w:t>
            </w:r>
          </w:p>
        </w:tc>
        <w:tc>
          <w:tcPr>
            <w:tcW w:w="2019" w:type="dxa"/>
            <w:vAlign w:val="center"/>
          </w:tcPr>
          <w:p w14:paraId="2682F152" w14:textId="551399C7" w:rsidR="00D16D57" w:rsidRPr="002D7963" w:rsidRDefault="00C603E2" w:rsidP="004F3D0B">
            <w:pPr>
              <w:pStyle w:val="TableTextCentered"/>
            </w:pPr>
            <w:r w:rsidRPr="002D7963">
              <w:t>—</w:t>
            </w:r>
          </w:p>
        </w:tc>
        <w:tc>
          <w:tcPr>
            <w:tcW w:w="2004" w:type="dxa"/>
            <w:vAlign w:val="center"/>
          </w:tcPr>
          <w:p w14:paraId="08709941" w14:textId="6BFF49D2" w:rsidR="00D16D57" w:rsidRPr="002D7963" w:rsidRDefault="00C603E2" w:rsidP="004F3D0B">
            <w:pPr>
              <w:pStyle w:val="TableTextCentered"/>
            </w:pPr>
            <w:r w:rsidRPr="002D7963">
              <w:t>—</w:t>
            </w:r>
          </w:p>
        </w:tc>
        <w:tc>
          <w:tcPr>
            <w:tcW w:w="2003" w:type="dxa"/>
            <w:vAlign w:val="center"/>
          </w:tcPr>
          <w:p w14:paraId="62B40A82" w14:textId="3BBFF806" w:rsidR="00D16D57" w:rsidRPr="002D7963" w:rsidRDefault="00C603E2" w:rsidP="004F3D0B">
            <w:pPr>
              <w:pStyle w:val="TableTextCentered"/>
            </w:pPr>
            <w:r w:rsidRPr="002D7963">
              <w:t>—</w:t>
            </w:r>
          </w:p>
        </w:tc>
        <w:tc>
          <w:tcPr>
            <w:tcW w:w="2011" w:type="dxa"/>
            <w:vAlign w:val="bottom"/>
          </w:tcPr>
          <w:p w14:paraId="30040A66" w14:textId="77777777" w:rsidR="00D16D57" w:rsidRPr="002D7963" w:rsidRDefault="00D16D57" w:rsidP="004F3D0B">
            <w:pPr>
              <w:pStyle w:val="TableTextCentered"/>
            </w:pPr>
            <w:r w:rsidRPr="002D7963">
              <w:t>49.9</w:t>
            </w:r>
          </w:p>
        </w:tc>
      </w:tr>
      <w:tr w:rsidR="00D16D57" w:rsidRPr="002D7963" w14:paraId="6ACDF709"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3FECE03" w14:textId="77777777" w:rsidR="00D16D57" w:rsidRPr="002D7963" w:rsidRDefault="00D16D57" w:rsidP="004F3D0B">
            <w:pPr>
              <w:pStyle w:val="TableTextCentered"/>
            </w:pPr>
            <w:r w:rsidRPr="002D7963">
              <w:t>7</w:t>
            </w:r>
          </w:p>
        </w:tc>
        <w:tc>
          <w:tcPr>
            <w:tcW w:w="2019" w:type="dxa"/>
            <w:vAlign w:val="center"/>
          </w:tcPr>
          <w:p w14:paraId="21322B40" w14:textId="4E9AC609" w:rsidR="00D16D57" w:rsidRPr="002D7963" w:rsidRDefault="00C603E2" w:rsidP="004F3D0B">
            <w:pPr>
              <w:pStyle w:val="TableTextCentered"/>
            </w:pPr>
            <w:r w:rsidRPr="002D7963">
              <w:t>—</w:t>
            </w:r>
          </w:p>
        </w:tc>
        <w:tc>
          <w:tcPr>
            <w:tcW w:w="2004" w:type="dxa"/>
            <w:vAlign w:val="center"/>
          </w:tcPr>
          <w:p w14:paraId="1CB1E7C8" w14:textId="22AC2887" w:rsidR="00D16D57" w:rsidRPr="002D7963" w:rsidRDefault="00C603E2" w:rsidP="004F3D0B">
            <w:pPr>
              <w:pStyle w:val="TableTextCentered"/>
            </w:pPr>
            <w:r w:rsidRPr="002D7963">
              <w:t>—</w:t>
            </w:r>
          </w:p>
        </w:tc>
        <w:tc>
          <w:tcPr>
            <w:tcW w:w="2003" w:type="dxa"/>
            <w:vAlign w:val="center"/>
          </w:tcPr>
          <w:p w14:paraId="7015999A" w14:textId="419B940A" w:rsidR="00D16D57" w:rsidRPr="002D7963" w:rsidRDefault="00C603E2" w:rsidP="004F3D0B">
            <w:pPr>
              <w:pStyle w:val="TableTextCentered"/>
            </w:pPr>
            <w:r w:rsidRPr="002D7963">
              <w:t>—</w:t>
            </w:r>
          </w:p>
        </w:tc>
        <w:tc>
          <w:tcPr>
            <w:tcW w:w="2011" w:type="dxa"/>
            <w:vAlign w:val="bottom"/>
          </w:tcPr>
          <w:p w14:paraId="07B2A0C2" w14:textId="77777777" w:rsidR="00D16D57" w:rsidRPr="002D7963" w:rsidRDefault="00D16D57" w:rsidP="004F3D0B">
            <w:pPr>
              <w:pStyle w:val="TableTextCentered"/>
            </w:pPr>
            <w:r w:rsidRPr="002D7963">
              <w:t>49.9</w:t>
            </w:r>
          </w:p>
        </w:tc>
      </w:tr>
      <w:tr w:rsidR="00D16D57" w:rsidRPr="002D7963" w14:paraId="7B91DF3A" w14:textId="77777777">
        <w:tc>
          <w:tcPr>
            <w:tcW w:w="1307" w:type="dxa"/>
          </w:tcPr>
          <w:p w14:paraId="7A8AF5D3" w14:textId="77777777" w:rsidR="00D16D57" w:rsidRPr="002D7963" w:rsidRDefault="00D16D57" w:rsidP="004F3D0B">
            <w:pPr>
              <w:pStyle w:val="TableTextCentered"/>
            </w:pPr>
            <w:r w:rsidRPr="002D7963">
              <w:t>8</w:t>
            </w:r>
          </w:p>
        </w:tc>
        <w:tc>
          <w:tcPr>
            <w:tcW w:w="2019" w:type="dxa"/>
            <w:vAlign w:val="center"/>
          </w:tcPr>
          <w:p w14:paraId="40058CAC" w14:textId="088B2B0A" w:rsidR="00D16D57" w:rsidRPr="002D7963" w:rsidRDefault="00C603E2" w:rsidP="004F3D0B">
            <w:pPr>
              <w:pStyle w:val="TableTextCentered"/>
            </w:pPr>
            <w:r w:rsidRPr="002D7963">
              <w:t>—</w:t>
            </w:r>
          </w:p>
        </w:tc>
        <w:tc>
          <w:tcPr>
            <w:tcW w:w="2004" w:type="dxa"/>
            <w:vAlign w:val="center"/>
          </w:tcPr>
          <w:p w14:paraId="2FF2876A" w14:textId="5DFEC538" w:rsidR="00D16D57" w:rsidRPr="002D7963" w:rsidRDefault="00C603E2" w:rsidP="004F3D0B">
            <w:pPr>
              <w:pStyle w:val="TableTextCentered"/>
            </w:pPr>
            <w:r w:rsidRPr="002D7963">
              <w:t>—</w:t>
            </w:r>
          </w:p>
        </w:tc>
        <w:tc>
          <w:tcPr>
            <w:tcW w:w="2003" w:type="dxa"/>
            <w:vAlign w:val="center"/>
          </w:tcPr>
          <w:p w14:paraId="0641BAB0" w14:textId="11E0E417" w:rsidR="00D16D57" w:rsidRPr="002D7963" w:rsidRDefault="00C603E2" w:rsidP="004F3D0B">
            <w:pPr>
              <w:pStyle w:val="TableTextCentered"/>
            </w:pPr>
            <w:r w:rsidRPr="002D7963">
              <w:t>—</w:t>
            </w:r>
          </w:p>
        </w:tc>
        <w:tc>
          <w:tcPr>
            <w:tcW w:w="2011" w:type="dxa"/>
            <w:vAlign w:val="bottom"/>
          </w:tcPr>
          <w:p w14:paraId="22A3A8DD" w14:textId="77777777" w:rsidR="00D16D57" w:rsidRPr="002D7963" w:rsidRDefault="00D16D57" w:rsidP="004F3D0B">
            <w:pPr>
              <w:pStyle w:val="TableTextCentered"/>
            </w:pPr>
            <w:r w:rsidRPr="002D7963">
              <w:t>49.7</w:t>
            </w:r>
          </w:p>
        </w:tc>
      </w:tr>
      <w:tr w:rsidR="00D16D57" w:rsidRPr="002D7963" w14:paraId="63DA5EEE"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62DB613" w14:textId="77777777" w:rsidR="00D16D57" w:rsidRPr="002D7963" w:rsidRDefault="00D16D57" w:rsidP="004F3D0B">
            <w:pPr>
              <w:pStyle w:val="TableTextCentered"/>
            </w:pPr>
            <w:r w:rsidRPr="002D7963">
              <w:t>3-8</w:t>
            </w:r>
          </w:p>
        </w:tc>
        <w:tc>
          <w:tcPr>
            <w:tcW w:w="2019" w:type="dxa"/>
            <w:vAlign w:val="center"/>
          </w:tcPr>
          <w:p w14:paraId="42AEB013" w14:textId="77777777" w:rsidR="00D16D57" w:rsidRPr="002D7963" w:rsidRDefault="00D16D57" w:rsidP="004F3D0B">
            <w:pPr>
              <w:pStyle w:val="TableTextCentered"/>
            </w:pPr>
            <w:r w:rsidRPr="002D7963">
              <w:t>154</w:t>
            </w:r>
          </w:p>
        </w:tc>
        <w:tc>
          <w:tcPr>
            <w:tcW w:w="2004" w:type="dxa"/>
            <w:vAlign w:val="center"/>
          </w:tcPr>
          <w:p w14:paraId="42A59315" w14:textId="77777777" w:rsidR="00D16D57" w:rsidRPr="002D7963" w:rsidRDefault="00D16D57" w:rsidP="004F3D0B">
            <w:pPr>
              <w:pStyle w:val="TableTextCentered"/>
            </w:pPr>
            <w:r w:rsidRPr="002D7963">
              <w:t>51.0</w:t>
            </w:r>
          </w:p>
        </w:tc>
        <w:tc>
          <w:tcPr>
            <w:tcW w:w="2003" w:type="dxa"/>
            <w:vAlign w:val="center"/>
          </w:tcPr>
          <w:p w14:paraId="65085FB9" w14:textId="77777777" w:rsidR="00D16D57" w:rsidRPr="002D7963" w:rsidRDefault="00D16D57" w:rsidP="004F3D0B">
            <w:pPr>
              <w:pStyle w:val="TableTextCentered"/>
            </w:pPr>
            <w:r w:rsidRPr="002D7963">
              <w:t>45.3</w:t>
            </w:r>
          </w:p>
        </w:tc>
        <w:tc>
          <w:tcPr>
            <w:tcW w:w="2011" w:type="dxa"/>
            <w:vAlign w:val="bottom"/>
          </w:tcPr>
          <w:p w14:paraId="0D4D26E9" w14:textId="77777777" w:rsidR="00D16D57" w:rsidRPr="002D7963" w:rsidRDefault="00D16D57" w:rsidP="004F3D0B">
            <w:pPr>
              <w:pStyle w:val="TableTextCentered"/>
            </w:pPr>
            <w:r w:rsidRPr="002D7963">
              <w:t>49.7</w:t>
            </w:r>
          </w:p>
        </w:tc>
      </w:tr>
      <w:tr w:rsidR="00D16D57" w:rsidRPr="002D7963" w14:paraId="25D7AC3E" w14:textId="77777777">
        <w:tc>
          <w:tcPr>
            <w:tcW w:w="1307" w:type="dxa"/>
          </w:tcPr>
          <w:p w14:paraId="4B78C9B2" w14:textId="77777777" w:rsidR="00D16D57" w:rsidRPr="002D7963" w:rsidRDefault="00D16D57" w:rsidP="004F3D0B">
            <w:pPr>
              <w:pStyle w:val="TableTextCentered"/>
            </w:pPr>
            <w:r w:rsidRPr="002D7963">
              <w:t>10</w:t>
            </w:r>
          </w:p>
        </w:tc>
        <w:tc>
          <w:tcPr>
            <w:tcW w:w="2019" w:type="dxa"/>
            <w:vAlign w:val="center"/>
          </w:tcPr>
          <w:p w14:paraId="73DE8774" w14:textId="7B9B0BA9" w:rsidR="00D16D57" w:rsidRPr="002D7963" w:rsidRDefault="00C603E2" w:rsidP="004F3D0B">
            <w:pPr>
              <w:pStyle w:val="TableTextCentered"/>
            </w:pPr>
            <w:r w:rsidRPr="002D7963">
              <w:t>—</w:t>
            </w:r>
          </w:p>
        </w:tc>
        <w:tc>
          <w:tcPr>
            <w:tcW w:w="2004" w:type="dxa"/>
            <w:vAlign w:val="center"/>
          </w:tcPr>
          <w:p w14:paraId="3AFF6C85" w14:textId="061B5346" w:rsidR="00D16D57" w:rsidRPr="002D7963" w:rsidRDefault="00C603E2" w:rsidP="004F3D0B">
            <w:pPr>
              <w:pStyle w:val="TableTextCentered"/>
            </w:pPr>
            <w:r w:rsidRPr="002D7963">
              <w:t>—</w:t>
            </w:r>
          </w:p>
        </w:tc>
        <w:tc>
          <w:tcPr>
            <w:tcW w:w="2003" w:type="dxa"/>
            <w:vAlign w:val="center"/>
          </w:tcPr>
          <w:p w14:paraId="73F2FC0F" w14:textId="61566817" w:rsidR="00D16D57" w:rsidRPr="002D7963" w:rsidRDefault="00C603E2" w:rsidP="004F3D0B">
            <w:pPr>
              <w:pStyle w:val="TableTextCentered"/>
            </w:pPr>
            <w:r w:rsidRPr="002D7963">
              <w:t>—</w:t>
            </w:r>
          </w:p>
        </w:tc>
        <w:tc>
          <w:tcPr>
            <w:tcW w:w="2011" w:type="dxa"/>
            <w:vAlign w:val="bottom"/>
          </w:tcPr>
          <w:p w14:paraId="4BBCD22B" w14:textId="77777777" w:rsidR="00D16D57" w:rsidRPr="002D7963" w:rsidRDefault="00D16D57" w:rsidP="004F3D0B">
            <w:pPr>
              <w:pStyle w:val="TableTextCentered"/>
            </w:pPr>
            <w:r w:rsidRPr="002D7963">
              <w:t>49.5</w:t>
            </w:r>
          </w:p>
        </w:tc>
      </w:tr>
    </w:tbl>
    <w:p w14:paraId="2308948C" w14:textId="7A55CD6A" w:rsidR="00D16D57" w:rsidRPr="002D7963" w:rsidRDefault="00D16D57" w:rsidP="004F3D0B">
      <w:pPr>
        <w:pStyle w:val="TableTitleAppxE"/>
        <w:spacing w:before="240"/>
      </w:pPr>
      <w:bookmarkStart w:id="205" w:name="_Toc165823954"/>
      <w:r w:rsidRPr="002D7963">
        <w:t>Table E</w:t>
      </w:r>
      <w:r w:rsidR="00F33EB1" w:rsidRPr="002D7963">
        <w:t>31</w:t>
      </w:r>
      <w:r w:rsidR="008A684B" w:rsidRPr="002D7963">
        <w:t>.</w:t>
      </w:r>
      <w:r w:rsidRPr="002D7963">
        <w:t xml:space="preserve"> Sherborn</w:t>
      </w:r>
      <w:r w:rsidR="00F80022" w:rsidRPr="00F80022">
        <w:t xml:space="preserve"> </w:t>
      </w:r>
      <w:r w:rsidR="00F80022">
        <w:t>Public Schools</w:t>
      </w:r>
      <w:r w:rsidR="008A684B" w:rsidRPr="002D7963">
        <w:t>:</w:t>
      </w:r>
      <w:r w:rsidRPr="002D7963">
        <w:t xml:space="preserve"> Next-Generation MCAS ELA Mean Student Growth Percentile by Grade, 2022-2023</w:t>
      </w:r>
      <w:bookmarkEnd w:id="205"/>
    </w:p>
    <w:tbl>
      <w:tblPr>
        <w:tblStyle w:val="MSVTable1"/>
        <w:tblW w:w="5000" w:type="pct"/>
        <w:tblLook w:val="0420" w:firstRow="1" w:lastRow="0" w:firstColumn="0" w:lastColumn="0" w:noHBand="0" w:noVBand="1"/>
      </w:tblPr>
      <w:tblGrid>
        <w:gridCol w:w="1307"/>
        <w:gridCol w:w="2019"/>
        <w:gridCol w:w="2004"/>
        <w:gridCol w:w="2003"/>
        <w:gridCol w:w="2011"/>
      </w:tblGrid>
      <w:tr w:rsidR="00D16D57" w:rsidRPr="002D7963" w14:paraId="08B52FD2"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1B378E36" w14:textId="77777777" w:rsidR="00D16D57" w:rsidRPr="002D7963" w:rsidRDefault="00D16D57" w:rsidP="004F3D0B">
            <w:pPr>
              <w:pStyle w:val="TableColHeadingCenter"/>
            </w:pPr>
            <w:r w:rsidRPr="002D7963">
              <w:t>Grade</w:t>
            </w:r>
          </w:p>
        </w:tc>
        <w:tc>
          <w:tcPr>
            <w:tcW w:w="2019" w:type="dxa"/>
          </w:tcPr>
          <w:p w14:paraId="3D576ECE" w14:textId="39B83F44" w:rsidR="00D16D57" w:rsidRPr="002D7963" w:rsidRDefault="00D16D57" w:rsidP="004F3D0B">
            <w:pPr>
              <w:pStyle w:val="TableColHeadingCenter"/>
            </w:pPr>
            <w:r w:rsidRPr="002D7963">
              <w:t xml:space="preserve"># </w:t>
            </w:r>
            <w:r w:rsidR="008A684B" w:rsidRPr="002D7963">
              <w:t>i</w:t>
            </w:r>
            <w:r w:rsidRPr="002D7963">
              <w:t>ncluded (2023)</w:t>
            </w:r>
          </w:p>
        </w:tc>
        <w:tc>
          <w:tcPr>
            <w:tcW w:w="2004" w:type="dxa"/>
          </w:tcPr>
          <w:p w14:paraId="5E42AFB9" w14:textId="77777777" w:rsidR="00D16D57" w:rsidRPr="002D7963" w:rsidRDefault="00D16D57" w:rsidP="004F3D0B">
            <w:pPr>
              <w:pStyle w:val="TableColHeadingCenter"/>
            </w:pPr>
            <w:r w:rsidRPr="002D7963">
              <w:t>2022</w:t>
            </w:r>
          </w:p>
        </w:tc>
        <w:tc>
          <w:tcPr>
            <w:tcW w:w="2003" w:type="dxa"/>
          </w:tcPr>
          <w:p w14:paraId="3F5C32B6" w14:textId="77777777" w:rsidR="00D16D57" w:rsidRPr="002D7963" w:rsidRDefault="00D16D57" w:rsidP="004F3D0B">
            <w:pPr>
              <w:pStyle w:val="TableColHeadingCenter"/>
            </w:pPr>
            <w:r w:rsidRPr="002D7963">
              <w:t>2023</w:t>
            </w:r>
          </w:p>
        </w:tc>
        <w:tc>
          <w:tcPr>
            <w:tcW w:w="2011" w:type="dxa"/>
          </w:tcPr>
          <w:p w14:paraId="4F12362D" w14:textId="77777777" w:rsidR="00D16D57" w:rsidRPr="002D7963" w:rsidRDefault="00D16D57" w:rsidP="004F3D0B">
            <w:pPr>
              <w:pStyle w:val="TableColHeadingCenter"/>
            </w:pPr>
            <w:r w:rsidRPr="002D7963">
              <w:t>State (2023)</w:t>
            </w:r>
          </w:p>
        </w:tc>
      </w:tr>
      <w:tr w:rsidR="00D16D57" w:rsidRPr="002D7963" w14:paraId="4A9885CE"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9F84C1B" w14:textId="77777777" w:rsidR="00D16D57" w:rsidRPr="002D7963" w:rsidRDefault="00D16D57" w:rsidP="004F3D0B">
            <w:pPr>
              <w:pStyle w:val="TableTextCentered"/>
            </w:pPr>
            <w:r w:rsidRPr="002D7963">
              <w:t>3</w:t>
            </w:r>
          </w:p>
        </w:tc>
        <w:tc>
          <w:tcPr>
            <w:tcW w:w="2019" w:type="dxa"/>
            <w:vAlign w:val="center"/>
          </w:tcPr>
          <w:p w14:paraId="358C5FDB" w14:textId="6C5FE2D3" w:rsidR="00D16D57" w:rsidRPr="002D7963" w:rsidRDefault="00C603E2" w:rsidP="004F3D0B">
            <w:pPr>
              <w:pStyle w:val="TableTextCentered"/>
            </w:pPr>
            <w:r w:rsidRPr="002D7963">
              <w:t>—</w:t>
            </w:r>
          </w:p>
        </w:tc>
        <w:tc>
          <w:tcPr>
            <w:tcW w:w="2004" w:type="dxa"/>
            <w:vAlign w:val="center"/>
          </w:tcPr>
          <w:p w14:paraId="6546294D" w14:textId="358DB1AA" w:rsidR="00D16D57" w:rsidRPr="002D7963" w:rsidRDefault="00C603E2" w:rsidP="004F3D0B">
            <w:pPr>
              <w:pStyle w:val="TableTextCentered"/>
            </w:pPr>
            <w:r w:rsidRPr="002D7963">
              <w:t>—</w:t>
            </w:r>
          </w:p>
        </w:tc>
        <w:tc>
          <w:tcPr>
            <w:tcW w:w="2003" w:type="dxa"/>
            <w:vAlign w:val="center"/>
          </w:tcPr>
          <w:p w14:paraId="4FAB5985" w14:textId="17E587B9" w:rsidR="00D16D57" w:rsidRPr="002D7963" w:rsidRDefault="00C603E2" w:rsidP="004F3D0B">
            <w:pPr>
              <w:pStyle w:val="TableTextCentered"/>
            </w:pPr>
            <w:r w:rsidRPr="002D7963">
              <w:t>—</w:t>
            </w:r>
          </w:p>
        </w:tc>
        <w:tc>
          <w:tcPr>
            <w:tcW w:w="2011" w:type="dxa"/>
            <w:vAlign w:val="bottom"/>
          </w:tcPr>
          <w:p w14:paraId="7B962864" w14:textId="5B948A30" w:rsidR="00D16D57" w:rsidRPr="002D7963" w:rsidRDefault="00C603E2" w:rsidP="004F3D0B">
            <w:pPr>
              <w:pStyle w:val="TableTextCentered"/>
            </w:pPr>
            <w:r w:rsidRPr="002D7963">
              <w:t>—</w:t>
            </w:r>
          </w:p>
        </w:tc>
      </w:tr>
      <w:tr w:rsidR="00D16D57" w:rsidRPr="002D7963" w14:paraId="476F3C27" w14:textId="77777777">
        <w:tc>
          <w:tcPr>
            <w:tcW w:w="1307" w:type="dxa"/>
          </w:tcPr>
          <w:p w14:paraId="585204E1" w14:textId="77777777" w:rsidR="00D16D57" w:rsidRPr="002D7963" w:rsidRDefault="00D16D57" w:rsidP="004F3D0B">
            <w:pPr>
              <w:pStyle w:val="TableTextCentered"/>
            </w:pPr>
            <w:r w:rsidRPr="002D7963">
              <w:t>4</w:t>
            </w:r>
          </w:p>
        </w:tc>
        <w:tc>
          <w:tcPr>
            <w:tcW w:w="2019" w:type="dxa"/>
            <w:vAlign w:val="center"/>
          </w:tcPr>
          <w:p w14:paraId="5D920BCB" w14:textId="77777777" w:rsidR="00D16D57" w:rsidRPr="002D7963" w:rsidRDefault="00D16D57" w:rsidP="004F3D0B">
            <w:pPr>
              <w:pStyle w:val="TableTextCentered"/>
            </w:pPr>
            <w:r w:rsidRPr="002D7963">
              <w:t>64</w:t>
            </w:r>
          </w:p>
        </w:tc>
        <w:tc>
          <w:tcPr>
            <w:tcW w:w="2004" w:type="dxa"/>
            <w:vAlign w:val="center"/>
          </w:tcPr>
          <w:p w14:paraId="46DB65B4" w14:textId="77777777" w:rsidR="00D16D57" w:rsidRPr="002D7963" w:rsidRDefault="00D16D57" w:rsidP="004F3D0B">
            <w:pPr>
              <w:pStyle w:val="TableTextCentered"/>
            </w:pPr>
            <w:r w:rsidRPr="002D7963">
              <w:t>54.5</w:t>
            </w:r>
          </w:p>
        </w:tc>
        <w:tc>
          <w:tcPr>
            <w:tcW w:w="2003" w:type="dxa"/>
            <w:vAlign w:val="center"/>
          </w:tcPr>
          <w:p w14:paraId="69D98700" w14:textId="77777777" w:rsidR="00D16D57" w:rsidRPr="002D7963" w:rsidRDefault="00D16D57" w:rsidP="004F3D0B">
            <w:pPr>
              <w:pStyle w:val="TableTextCentered"/>
            </w:pPr>
            <w:r w:rsidRPr="002D7963">
              <w:t>54.0</w:t>
            </w:r>
          </w:p>
        </w:tc>
        <w:tc>
          <w:tcPr>
            <w:tcW w:w="2011" w:type="dxa"/>
            <w:vAlign w:val="bottom"/>
          </w:tcPr>
          <w:p w14:paraId="591CF852" w14:textId="77777777" w:rsidR="00D16D57" w:rsidRPr="002D7963" w:rsidRDefault="00D16D57" w:rsidP="004F3D0B">
            <w:pPr>
              <w:pStyle w:val="TableTextCentered"/>
            </w:pPr>
            <w:r w:rsidRPr="002D7963">
              <w:t>49.4</w:t>
            </w:r>
          </w:p>
        </w:tc>
      </w:tr>
      <w:tr w:rsidR="00D16D57" w:rsidRPr="002D7963" w14:paraId="2A58EC0D"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1638042" w14:textId="77777777" w:rsidR="00D16D57" w:rsidRPr="002D7963" w:rsidRDefault="00D16D57" w:rsidP="004F3D0B">
            <w:pPr>
              <w:pStyle w:val="TableTextCentered"/>
            </w:pPr>
            <w:r w:rsidRPr="002D7963">
              <w:t>5</w:t>
            </w:r>
          </w:p>
        </w:tc>
        <w:tc>
          <w:tcPr>
            <w:tcW w:w="2019" w:type="dxa"/>
            <w:vAlign w:val="center"/>
          </w:tcPr>
          <w:p w14:paraId="313C2085" w14:textId="77777777" w:rsidR="00D16D57" w:rsidRPr="002D7963" w:rsidRDefault="00D16D57" w:rsidP="004F3D0B">
            <w:pPr>
              <w:pStyle w:val="TableTextCentered"/>
            </w:pPr>
            <w:r w:rsidRPr="002D7963">
              <w:t>58</w:t>
            </w:r>
          </w:p>
        </w:tc>
        <w:tc>
          <w:tcPr>
            <w:tcW w:w="2004" w:type="dxa"/>
            <w:vAlign w:val="center"/>
          </w:tcPr>
          <w:p w14:paraId="6AB85F29" w14:textId="77777777" w:rsidR="00D16D57" w:rsidRPr="002D7963" w:rsidRDefault="00D16D57" w:rsidP="004F3D0B">
            <w:pPr>
              <w:pStyle w:val="TableTextCentered"/>
            </w:pPr>
            <w:r w:rsidRPr="002D7963">
              <w:t>62.8</w:t>
            </w:r>
          </w:p>
        </w:tc>
        <w:tc>
          <w:tcPr>
            <w:tcW w:w="2003" w:type="dxa"/>
            <w:vAlign w:val="center"/>
          </w:tcPr>
          <w:p w14:paraId="3E27A7B9" w14:textId="77777777" w:rsidR="00D16D57" w:rsidRPr="002D7963" w:rsidRDefault="00D16D57" w:rsidP="004F3D0B">
            <w:pPr>
              <w:pStyle w:val="TableTextCentered"/>
            </w:pPr>
            <w:r w:rsidRPr="002D7963">
              <w:t>65.1</w:t>
            </w:r>
          </w:p>
        </w:tc>
        <w:tc>
          <w:tcPr>
            <w:tcW w:w="2011" w:type="dxa"/>
            <w:vAlign w:val="bottom"/>
          </w:tcPr>
          <w:p w14:paraId="125A3967" w14:textId="77777777" w:rsidR="00D16D57" w:rsidRPr="002D7963" w:rsidRDefault="00D16D57" w:rsidP="004F3D0B">
            <w:pPr>
              <w:pStyle w:val="TableTextCentered"/>
            </w:pPr>
            <w:r w:rsidRPr="002D7963">
              <w:t>49.8</w:t>
            </w:r>
          </w:p>
        </w:tc>
      </w:tr>
      <w:tr w:rsidR="00D16D57" w:rsidRPr="002D7963" w14:paraId="78B11728" w14:textId="77777777">
        <w:tc>
          <w:tcPr>
            <w:tcW w:w="1307" w:type="dxa"/>
          </w:tcPr>
          <w:p w14:paraId="30647B13" w14:textId="77777777" w:rsidR="00D16D57" w:rsidRPr="002D7963" w:rsidRDefault="00D16D57" w:rsidP="004F3D0B">
            <w:pPr>
              <w:pStyle w:val="TableTextCentered"/>
            </w:pPr>
            <w:r w:rsidRPr="002D7963">
              <w:t>6</w:t>
            </w:r>
          </w:p>
        </w:tc>
        <w:tc>
          <w:tcPr>
            <w:tcW w:w="2019" w:type="dxa"/>
            <w:vAlign w:val="center"/>
          </w:tcPr>
          <w:p w14:paraId="19D26544" w14:textId="6C86464D" w:rsidR="00D16D57" w:rsidRPr="002D7963" w:rsidRDefault="00C603E2" w:rsidP="004F3D0B">
            <w:pPr>
              <w:pStyle w:val="TableTextCentered"/>
            </w:pPr>
            <w:r w:rsidRPr="002D7963">
              <w:t>—</w:t>
            </w:r>
          </w:p>
        </w:tc>
        <w:tc>
          <w:tcPr>
            <w:tcW w:w="2004" w:type="dxa"/>
            <w:vAlign w:val="center"/>
          </w:tcPr>
          <w:p w14:paraId="3783A19E" w14:textId="7643E344" w:rsidR="00D16D57" w:rsidRPr="002D7963" w:rsidRDefault="00C603E2" w:rsidP="004F3D0B">
            <w:pPr>
              <w:pStyle w:val="TableTextCentered"/>
            </w:pPr>
            <w:r w:rsidRPr="002D7963">
              <w:t>—</w:t>
            </w:r>
          </w:p>
        </w:tc>
        <w:tc>
          <w:tcPr>
            <w:tcW w:w="2003" w:type="dxa"/>
            <w:vAlign w:val="center"/>
          </w:tcPr>
          <w:p w14:paraId="4FDC01EA" w14:textId="2572AC1A" w:rsidR="00D16D57" w:rsidRPr="002D7963" w:rsidRDefault="00C603E2" w:rsidP="004F3D0B">
            <w:pPr>
              <w:pStyle w:val="TableTextCentered"/>
            </w:pPr>
            <w:r w:rsidRPr="002D7963">
              <w:t>—</w:t>
            </w:r>
          </w:p>
        </w:tc>
        <w:tc>
          <w:tcPr>
            <w:tcW w:w="2011" w:type="dxa"/>
            <w:vAlign w:val="bottom"/>
          </w:tcPr>
          <w:p w14:paraId="46424DD7" w14:textId="77777777" w:rsidR="00D16D57" w:rsidRPr="002D7963" w:rsidRDefault="00D16D57" w:rsidP="004F3D0B">
            <w:pPr>
              <w:pStyle w:val="TableTextCentered"/>
            </w:pPr>
            <w:r w:rsidRPr="002D7963">
              <w:t>49.9</w:t>
            </w:r>
          </w:p>
        </w:tc>
      </w:tr>
      <w:tr w:rsidR="00D16D57" w:rsidRPr="002D7963" w14:paraId="3A95CA4C"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3CD24282" w14:textId="77777777" w:rsidR="00D16D57" w:rsidRPr="002D7963" w:rsidRDefault="00D16D57" w:rsidP="004F3D0B">
            <w:pPr>
              <w:pStyle w:val="TableTextCentered"/>
            </w:pPr>
            <w:r w:rsidRPr="002D7963">
              <w:t>7</w:t>
            </w:r>
          </w:p>
        </w:tc>
        <w:tc>
          <w:tcPr>
            <w:tcW w:w="2019" w:type="dxa"/>
            <w:vAlign w:val="center"/>
          </w:tcPr>
          <w:p w14:paraId="694E3B22" w14:textId="3B4139C9" w:rsidR="00D16D57" w:rsidRPr="002D7963" w:rsidRDefault="00C603E2" w:rsidP="004F3D0B">
            <w:pPr>
              <w:pStyle w:val="TableTextCentered"/>
            </w:pPr>
            <w:r w:rsidRPr="002D7963">
              <w:t>—</w:t>
            </w:r>
          </w:p>
        </w:tc>
        <w:tc>
          <w:tcPr>
            <w:tcW w:w="2004" w:type="dxa"/>
            <w:vAlign w:val="center"/>
          </w:tcPr>
          <w:p w14:paraId="793F733F" w14:textId="5052B3C7" w:rsidR="00D16D57" w:rsidRPr="002D7963" w:rsidRDefault="00C603E2" w:rsidP="004F3D0B">
            <w:pPr>
              <w:pStyle w:val="TableTextCentered"/>
            </w:pPr>
            <w:r w:rsidRPr="002D7963">
              <w:t>—</w:t>
            </w:r>
          </w:p>
        </w:tc>
        <w:tc>
          <w:tcPr>
            <w:tcW w:w="2003" w:type="dxa"/>
            <w:vAlign w:val="center"/>
          </w:tcPr>
          <w:p w14:paraId="1235274F" w14:textId="0FC7B861" w:rsidR="00D16D57" w:rsidRPr="002D7963" w:rsidRDefault="00C603E2" w:rsidP="004F3D0B">
            <w:pPr>
              <w:pStyle w:val="TableTextCentered"/>
            </w:pPr>
            <w:r w:rsidRPr="002D7963">
              <w:t>—</w:t>
            </w:r>
          </w:p>
        </w:tc>
        <w:tc>
          <w:tcPr>
            <w:tcW w:w="2011" w:type="dxa"/>
            <w:vAlign w:val="bottom"/>
          </w:tcPr>
          <w:p w14:paraId="1C31B913" w14:textId="77777777" w:rsidR="00D16D57" w:rsidRPr="002D7963" w:rsidRDefault="00D16D57" w:rsidP="004F3D0B">
            <w:pPr>
              <w:pStyle w:val="TableTextCentered"/>
            </w:pPr>
            <w:r w:rsidRPr="002D7963">
              <w:t>49.9</w:t>
            </w:r>
          </w:p>
        </w:tc>
      </w:tr>
      <w:tr w:rsidR="00D16D57" w:rsidRPr="002D7963" w14:paraId="0BA1CCD8" w14:textId="77777777">
        <w:tc>
          <w:tcPr>
            <w:tcW w:w="1307" w:type="dxa"/>
          </w:tcPr>
          <w:p w14:paraId="1F7E8886" w14:textId="77777777" w:rsidR="00D16D57" w:rsidRPr="002D7963" w:rsidRDefault="00D16D57" w:rsidP="004F3D0B">
            <w:pPr>
              <w:pStyle w:val="TableTextCentered"/>
            </w:pPr>
            <w:r w:rsidRPr="002D7963">
              <w:t>8</w:t>
            </w:r>
          </w:p>
        </w:tc>
        <w:tc>
          <w:tcPr>
            <w:tcW w:w="2019" w:type="dxa"/>
            <w:vAlign w:val="center"/>
          </w:tcPr>
          <w:p w14:paraId="54483806" w14:textId="7BF927F8" w:rsidR="00D16D57" w:rsidRPr="002D7963" w:rsidRDefault="00C603E2" w:rsidP="004F3D0B">
            <w:pPr>
              <w:pStyle w:val="TableTextCentered"/>
            </w:pPr>
            <w:r w:rsidRPr="002D7963">
              <w:t>—</w:t>
            </w:r>
          </w:p>
        </w:tc>
        <w:tc>
          <w:tcPr>
            <w:tcW w:w="2004" w:type="dxa"/>
            <w:vAlign w:val="center"/>
          </w:tcPr>
          <w:p w14:paraId="719A129F" w14:textId="207F40EB" w:rsidR="00D16D57" w:rsidRPr="002D7963" w:rsidRDefault="00C603E2" w:rsidP="004F3D0B">
            <w:pPr>
              <w:pStyle w:val="TableTextCentered"/>
            </w:pPr>
            <w:r w:rsidRPr="002D7963">
              <w:t>—</w:t>
            </w:r>
          </w:p>
        </w:tc>
        <w:tc>
          <w:tcPr>
            <w:tcW w:w="2003" w:type="dxa"/>
            <w:vAlign w:val="center"/>
          </w:tcPr>
          <w:p w14:paraId="3EC952CD" w14:textId="4CEA3988" w:rsidR="00D16D57" w:rsidRPr="002D7963" w:rsidRDefault="00C603E2" w:rsidP="004F3D0B">
            <w:pPr>
              <w:pStyle w:val="TableTextCentered"/>
            </w:pPr>
            <w:r w:rsidRPr="002D7963">
              <w:t>—</w:t>
            </w:r>
          </w:p>
        </w:tc>
        <w:tc>
          <w:tcPr>
            <w:tcW w:w="2011" w:type="dxa"/>
            <w:vAlign w:val="bottom"/>
          </w:tcPr>
          <w:p w14:paraId="4C7A51D2" w14:textId="77777777" w:rsidR="00D16D57" w:rsidRPr="002D7963" w:rsidRDefault="00D16D57" w:rsidP="004F3D0B">
            <w:pPr>
              <w:pStyle w:val="TableTextCentered"/>
            </w:pPr>
            <w:r w:rsidRPr="002D7963">
              <w:t>49.7</w:t>
            </w:r>
          </w:p>
        </w:tc>
      </w:tr>
      <w:tr w:rsidR="00D16D57" w:rsidRPr="002D7963" w14:paraId="3C2A48C6"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93C2EFE" w14:textId="77777777" w:rsidR="00D16D57" w:rsidRPr="002D7963" w:rsidRDefault="00D16D57" w:rsidP="004F3D0B">
            <w:pPr>
              <w:pStyle w:val="TableTextCentered"/>
            </w:pPr>
            <w:r w:rsidRPr="002D7963">
              <w:t>3-8</w:t>
            </w:r>
          </w:p>
        </w:tc>
        <w:tc>
          <w:tcPr>
            <w:tcW w:w="2019" w:type="dxa"/>
            <w:vAlign w:val="center"/>
          </w:tcPr>
          <w:p w14:paraId="74E3ACC6" w14:textId="77777777" w:rsidR="00D16D57" w:rsidRPr="002D7963" w:rsidRDefault="00D16D57" w:rsidP="004F3D0B">
            <w:pPr>
              <w:pStyle w:val="TableTextCentered"/>
            </w:pPr>
            <w:r w:rsidRPr="002D7963">
              <w:t>122</w:t>
            </w:r>
          </w:p>
        </w:tc>
        <w:tc>
          <w:tcPr>
            <w:tcW w:w="2004" w:type="dxa"/>
            <w:vAlign w:val="center"/>
          </w:tcPr>
          <w:p w14:paraId="5D681459" w14:textId="77777777" w:rsidR="00D16D57" w:rsidRPr="002D7963" w:rsidRDefault="00D16D57" w:rsidP="004F3D0B">
            <w:pPr>
              <w:pStyle w:val="TableTextCentered"/>
            </w:pPr>
            <w:r w:rsidRPr="002D7963">
              <w:t>59.2</w:t>
            </w:r>
          </w:p>
        </w:tc>
        <w:tc>
          <w:tcPr>
            <w:tcW w:w="2003" w:type="dxa"/>
            <w:vAlign w:val="center"/>
          </w:tcPr>
          <w:p w14:paraId="7CE1943D" w14:textId="77777777" w:rsidR="00D16D57" w:rsidRPr="002D7963" w:rsidRDefault="00D16D57" w:rsidP="004F3D0B">
            <w:pPr>
              <w:pStyle w:val="TableTextCentered"/>
            </w:pPr>
            <w:r w:rsidRPr="002D7963">
              <w:t>59.3</w:t>
            </w:r>
          </w:p>
        </w:tc>
        <w:tc>
          <w:tcPr>
            <w:tcW w:w="2011" w:type="dxa"/>
            <w:vAlign w:val="bottom"/>
          </w:tcPr>
          <w:p w14:paraId="7500D64D" w14:textId="77777777" w:rsidR="00D16D57" w:rsidRPr="002D7963" w:rsidRDefault="00D16D57" w:rsidP="004F3D0B">
            <w:pPr>
              <w:pStyle w:val="TableTextCentered"/>
            </w:pPr>
            <w:r w:rsidRPr="002D7963">
              <w:t>49.7</w:t>
            </w:r>
          </w:p>
        </w:tc>
      </w:tr>
      <w:tr w:rsidR="00D16D57" w:rsidRPr="002D7963" w14:paraId="514C52AC" w14:textId="77777777">
        <w:tc>
          <w:tcPr>
            <w:tcW w:w="1307" w:type="dxa"/>
          </w:tcPr>
          <w:p w14:paraId="3D36B70F" w14:textId="77777777" w:rsidR="00D16D57" w:rsidRPr="002D7963" w:rsidRDefault="00D16D57" w:rsidP="004F3D0B">
            <w:pPr>
              <w:pStyle w:val="TableTextCentered"/>
            </w:pPr>
            <w:r w:rsidRPr="002D7963">
              <w:t>10</w:t>
            </w:r>
          </w:p>
        </w:tc>
        <w:tc>
          <w:tcPr>
            <w:tcW w:w="2019" w:type="dxa"/>
            <w:vAlign w:val="center"/>
          </w:tcPr>
          <w:p w14:paraId="7719A033" w14:textId="50ADFF28" w:rsidR="00D16D57" w:rsidRPr="002D7963" w:rsidRDefault="00C603E2" w:rsidP="004F3D0B">
            <w:pPr>
              <w:pStyle w:val="TableTextCentered"/>
            </w:pPr>
            <w:r w:rsidRPr="002D7963">
              <w:t>—</w:t>
            </w:r>
          </w:p>
        </w:tc>
        <w:tc>
          <w:tcPr>
            <w:tcW w:w="2004" w:type="dxa"/>
            <w:vAlign w:val="center"/>
          </w:tcPr>
          <w:p w14:paraId="2D23B7FE" w14:textId="3E2278D3" w:rsidR="00D16D57" w:rsidRPr="002D7963" w:rsidRDefault="00C603E2" w:rsidP="004F3D0B">
            <w:pPr>
              <w:pStyle w:val="TableTextCentered"/>
            </w:pPr>
            <w:r w:rsidRPr="002D7963">
              <w:t>—</w:t>
            </w:r>
          </w:p>
        </w:tc>
        <w:tc>
          <w:tcPr>
            <w:tcW w:w="2003" w:type="dxa"/>
            <w:vAlign w:val="center"/>
          </w:tcPr>
          <w:p w14:paraId="4E5661AA" w14:textId="4B820195" w:rsidR="00D16D57" w:rsidRPr="002D7963" w:rsidRDefault="00C603E2" w:rsidP="004F3D0B">
            <w:pPr>
              <w:pStyle w:val="TableTextCentered"/>
            </w:pPr>
            <w:r w:rsidRPr="002D7963">
              <w:t>—</w:t>
            </w:r>
          </w:p>
        </w:tc>
        <w:tc>
          <w:tcPr>
            <w:tcW w:w="2011" w:type="dxa"/>
            <w:vAlign w:val="bottom"/>
          </w:tcPr>
          <w:p w14:paraId="62EDA127" w14:textId="77777777" w:rsidR="00D16D57" w:rsidRPr="002D7963" w:rsidRDefault="00D16D57" w:rsidP="004F3D0B">
            <w:pPr>
              <w:pStyle w:val="TableTextCentered"/>
            </w:pPr>
            <w:r w:rsidRPr="002D7963">
              <w:t>49.5</w:t>
            </w:r>
          </w:p>
        </w:tc>
      </w:tr>
    </w:tbl>
    <w:p w14:paraId="10C4D367" w14:textId="2B03CD6B" w:rsidR="00D16D57" w:rsidRPr="002D7963" w:rsidRDefault="00D16D57" w:rsidP="004F3D0B">
      <w:pPr>
        <w:pStyle w:val="TableTitleAppxE"/>
        <w:spacing w:before="240"/>
      </w:pPr>
      <w:bookmarkStart w:id="206" w:name="_Toc165823955"/>
      <w:r w:rsidRPr="002D7963">
        <w:t>Table E</w:t>
      </w:r>
      <w:r w:rsidR="00F33EB1" w:rsidRPr="002D7963">
        <w:t>32</w:t>
      </w:r>
      <w:r w:rsidR="008A684B" w:rsidRPr="002D7963">
        <w:t>.</w:t>
      </w:r>
      <w:r w:rsidRPr="002D7963">
        <w:t xml:space="preserve"> Dover-Sherborn</w:t>
      </w:r>
      <w:r w:rsidR="00F80022" w:rsidRPr="00F80022">
        <w:t xml:space="preserve"> </w:t>
      </w:r>
      <w:r w:rsidR="00207265">
        <w:t>RSD</w:t>
      </w:r>
      <w:r w:rsidR="008A684B" w:rsidRPr="002D7963">
        <w:t>:</w:t>
      </w:r>
      <w:r w:rsidRPr="002D7963">
        <w:t xml:space="preserve"> Next-Generation MCAS ELA Mean Student Growth Percentile by Grade, 2022-2023</w:t>
      </w:r>
      <w:bookmarkEnd w:id="206"/>
    </w:p>
    <w:tbl>
      <w:tblPr>
        <w:tblStyle w:val="MSVTable1"/>
        <w:tblW w:w="5000" w:type="pct"/>
        <w:tblLook w:val="0420" w:firstRow="1" w:lastRow="0" w:firstColumn="0" w:lastColumn="0" w:noHBand="0" w:noVBand="1"/>
      </w:tblPr>
      <w:tblGrid>
        <w:gridCol w:w="1307"/>
        <w:gridCol w:w="2019"/>
        <w:gridCol w:w="2004"/>
        <w:gridCol w:w="2003"/>
        <w:gridCol w:w="2011"/>
      </w:tblGrid>
      <w:tr w:rsidR="00D16D57" w:rsidRPr="002D7963" w14:paraId="01718F5C"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69EED73B" w14:textId="77777777" w:rsidR="00D16D57" w:rsidRPr="002D7963" w:rsidRDefault="00D16D57" w:rsidP="004F3D0B">
            <w:pPr>
              <w:pStyle w:val="TableColHeadingCenter"/>
            </w:pPr>
            <w:r w:rsidRPr="002D7963">
              <w:t>Grade</w:t>
            </w:r>
          </w:p>
        </w:tc>
        <w:tc>
          <w:tcPr>
            <w:tcW w:w="2019" w:type="dxa"/>
          </w:tcPr>
          <w:p w14:paraId="0AC3D0D9" w14:textId="0541A5D1" w:rsidR="00D16D57" w:rsidRPr="002D7963" w:rsidRDefault="00D16D57" w:rsidP="004F3D0B">
            <w:pPr>
              <w:pStyle w:val="TableColHeadingCenter"/>
            </w:pPr>
            <w:r w:rsidRPr="002D7963">
              <w:t xml:space="preserve"># </w:t>
            </w:r>
            <w:r w:rsidR="008A684B" w:rsidRPr="002D7963">
              <w:t>i</w:t>
            </w:r>
            <w:r w:rsidRPr="002D7963">
              <w:t>ncluded (2023)</w:t>
            </w:r>
          </w:p>
        </w:tc>
        <w:tc>
          <w:tcPr>
            <w:tcW w:w="2004" w:type="dxa"/>
          </w:tcPr>
          <w:p w14:paraId="152FC337" w14:textId="77777777" w:rsidR="00D16D57" w:rsidRPr="002D7963" w:rsidRDefault="00D16D57" w:rsidP="004F3D0B">
            <w:pPr>
              <w:pStyle w:val="TableColHeadingCenter"/>
            </w:pPr>
            <w:r w:rsidRPr="002D7963">
              <w:t>2022</w:t>
            </w:r>
          </w:p>
        </w:tc>
        <w:tc>
          <w:tcPr>
            <w:tcW w:w="2003" w:type="dxa"/>
          </w:tcPr>
          <w:p w14:paraId="6460D92A" w14:textId="77777777" w:rsidR="00D16D57" w:rsidRPr="002D7963" w:rsidRDefault="00D16D57" w:rsidP="004F3D0B">
            <w:pPr>
              <w:pStyle w:val="TableColHeadingCenter"/>
            </w:pPr>
            <w:r w:rsidRPr="002D7963">
              <w:t>2023</w:t>
            </w:r>
          </w:p>
        </w:tc>
        <w:tc>
          <w:tcPr>
            <w:tcW w:w="2011" w:type="dxa"/>
          </w:tcPr>
          <w:p w14:paraId="72780555" w14:textId="77777777" w:rsidR="00D16D57" w:rsidRPr="002D7963" w:rsidRDefault="00D16D57" w:rsidP="004F3D0B">
            <w:pPr>
              <w:pStyle w:val="TableColHeadingCenter"/>
            </w:pPr>
            <w:r w:rsidRPr="002D7963">
              <w:t>State (2023)</w:t>
            </w:r>
          </w:p>
        </w:tc>
      </w:tr>
      <w:tr w:rsidR="00D16D57" w:rsidRPr="002D7963" w14:paraId="488CFA26"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C956B19" w14:textId="77777777" w:rsidR="00D16D57" w:rsidRPr="002D7963" w:rsidRDefault="00D16D57" w:rsidP="004F3D0B">
            <w:pPr>
              <w:pStyle w:val="TableTextCentered"/>
            </w:pPr>
            <w:r w:rsidRPr="002D7963">
              <w:t>3</w:t>
            </w:r>
          </w:p>
        </w:tc>
        <w:tc>
          <w:tcPr>
            <w:tcW w:w="2019" w:type="dxa"/>
            <w:vAlign w:val="center"/>
          </w:tcPr>
          <w:p w14:paraId="0B3AA482" w14:textId="4282FE0B" w:rsidR="00D16D57" w:rsidRPr="002D7963" w:rsidRDefault="00C603E2" w:rsidP="004F3D0B">
            <w:pPr>
              <w:pStyle w:val="TableTextCentered"/>
            </w:pPr>
            <w:r w:rsidRPr="002D7963">
              <w:t>—</w:t>
            </w:r>
          </w:p>
        </w:tc>
        <w:tc>
          <w:tcPr>
            <w:tcW w:w="2004" w:type="dxa"/>
            <w:vAlign w:val="center"/>
          </w:tcPr>
          <w:p w14:paraId="63C5C8FF" w14:textId="3658D1E6" w:rsidR="00D16D57" w:rsidRPr="002D7963" w:rsidRDefault="00C603E2" w:rsidP="004F3D0B">
            <w:pPr>
              <w:pStyle w:val="TableTextCentered"/>
            </w:pPr>
            <w:r w:rsidRPr="002D7963">
              <w:t>—</w:t>
            </w:r>
          </w:p>
        </w:tc>
        <w:tc>
          <w:tcPr>
            <w:tcW w:w="2003" w:type="dxa"/>
            <w:vAlign w:val="center"/>
          </w:tcPr>
          <w:p w14:paraId="35BCBA33" w14:textId="08793F99" w:rsidR="00D16D57" w:rsidRPr="002D7963" w:rsidRDefault="00C603E2" w:rsidP="004F3D0B">
            <w:pPr>
              <w:pStyle w:val="TableTextCentered"/>
            </w:pPr>
            <w:r w:rsidRPr="002D7963">
              <w:t>—</w:t>
            </w:r>
          </w:p>
        </w:tc>
        <w:tc>
          <w:tcPr>
            <w:tcW w:w="2011" w:type="dxa"/>
            <w:vAlign w:val="bottom"/>
          </w:tcPr>
          <w:p w14:paraId="24400F05" w14:textId="2E89784C" w:rsidR="00D16D57" w:rsidRPr="002D7963" w:rsidRDefault="00C603E2" w:rsidP="004F3D0B">
            <w:pPr>
              <w:pStyle w:val="TableTextCentered"/>
            </w:pPr>
            <w:r w:rsidRPr="002D7963">
              <w:t>—</w:t>
            </w:r>
          </w:p>
        </w:tc>
      </w:tr>
      <w:tr w:rsidR="00D16D57" w:rsidRPr="002D7963" w14:paraId="0E245E81" w14:textId="77777777">
        <w:tc>
          <w:tcPr>
            <w:tcW w:w="1307" w:type="dxa"/>
          </w:tcPr>
          <w:p w14:paraId="63655AA5" w14:textId="77777777" w:rsidR="00D16D57" w:rsidRPr="002D7963" w:rsidRDefault="00D16D57" w:rsidP="004F3D0B">
            <w:pPr>
              <w:pStyle w:val="TableTextCentered"/>
            </w:pPr>
            <w:r w:rsidRPr="002D7963">
              <w:t>4</w:t>
            </w:r>
          </w:p>
        </w:tc>
        <w:tc>
          <w:tcPr>
            <w:tcW w:w="2019" w:type="dxa"/>
            <w:vAlign w:val="center"/>
          </w:tcPr>
          <w:p w14:paraId="425359C9" w14:textId="6AD8B96C" w:rsidR="00D16D57" w:rsidRPr="002D7963" w:rsidRDefault="00C603E2" w:rsidP="004F3D0B">
            <w:pPr>
              <w:pStyle w:val="TableTextCentered"/>
            </w:pPr>
            <w:r w:rsidRPr="002D7963">
              <w:t>—</w:t>
            </w:r>
          </w:p>
        </w:tc>
        <w:tc>
          <w:tcPr>
            <w:tcW w:w="2004" w:type="dxa"/>
            <w:vAlign w:val="center"/>
          </w:tcPr>
          <w:p w14:paraId="12A858CD" w14:textId="174E5ED2" w:rsidR="00D16D57" w:rsidRPr="002D7963" w:rsidRDefault="00C603E2" w:rsidP="004F3D0B">
            <w:pPr>
              <w:pStyle w:val="TableTextCentered"/>
            </w:pPr>
            <w:r w:rsidRPr="002D7963">
              <w:t>—</w:t>
            </w:r>
          </w:p>
        </w:tc>
        <w:tc>
          <w:tcPr>
            <w:tcW w:w="2003" w:type="dxa"/>
            <w:vAlign w:val="center"/>
          </w:tcPr>
          <w:p w14:paraId="5F636FB6" w14:textId="3498580F" w:rsidR="00D16D57" w:rsidRPr="002D7963" w:rsidRDefault="00C603E2" w:rsidP="004F3D0B">
            <w:pPr>
              <w:pStyle w:val="TableTextCentered"/>
            </w:pPr>
            <w:r w:rsidRPr="002D7963">
              <w:t>—</w:t>
            </w:r>
          </w:p>
        </w:tc>
        <w:tc>
          <w:tcPr>
            <w:tcW w:w="2011" w:type="dxa"/>
            <w:vAlign w:val="bottom"/>
          </w:tcPr>
          <w:p w14:paraId="04C17EA6" w14:textId="77777777" w:rsidR="00D16D57" w:rsidRPr="002D7963" w:rsidRDefault="00D16D57" w:rsidP="004F3D0B">
            <w:pPr>
              <w:pStyle w:val="TableTextCentered"/>
            </w:pPr>
            <w:r w:rsidRPr="002D7963">
              <w:t>49.4</w:t>
            </w:r>
          </w:p>
        </w:tc>
      </w:tr>
      <w:tr w:rsidR="00D16D57" w:rsidRPr="002D7963" w14:paraId="65559681"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44A372F" w14:textId="77777777" w:rsidR="00D16D57" w:rsidRPr="002D7963" w:rsidRDefault="00D16D57" w:rsidP="004F3D0B">
            <w:pPr>
              <w:pStyle w:val="TableTextCentered"/>
            </w:pPr>
            <w:r w:rsidRPr="002D7963">
              <w:t>5</w:t>
            </w:r>
          </w:p>
        </w:tc>
        <w:tc>
          <w:tcPr>
            <w:tcW w:w="2019" w:type="dxa"/>
            <w:vAlign w:val="center"/>
          </w:tcPr>
          <w:p w14:paraId="4E33C204" w14:textId="53771303" w:rsidR="00D16D57" w:rsidRPr="002D7963" w:rsidRDefault="00C603E2" w:rsidP="004F3D0B">
            <w:pPr>
              <w:pStyle w:val="TableTextCentered"/>
            </w:pPr>
            <w:r w:rsidRPr="002D7963">
              <w:t>—</w:t>
            </w:r>
          </w:p>
        </w:tc>
        <w:tc>
          <w:tcPr>
            <w:tcW w:w="2004" w:type="dxa"/>
            <w:vAlign w:val="center"/>
          </w:tcPr>
          <w:p w14:paraId="32A6F948" w14:textId="1A213295" w:rsidR="00D16D57" w:rsidRPr="002D7963" w:rsidRDefault="00C603E2" w:rsidP="004F3D0B">
            <w:pPr>
              <w:pStyle w:val="TableTextCentered"/>
            </w:pPr>
            <w:r w:rsidRPr="002D7963">
              <w:t>—</w:t>
            </w:r>
          </w:p>
        </w:tc>
        <w:tc>
          <w:tcPr>
            <w:tcW w:w="2003" w:type="dxa"/>
            <w:vAlign w:val="center"/>
          </w:tcPr>
          <w:p w14:paraId="4AB6133A" w14:textId="069E4577" w:rsidR="00D16D57" w:rsidRPr="002D7963" w:rsidRDefault="00C603E2" w:rsidP="004F3D0B">
            <w:pPr>
              <w:pStyle w:val="TableTextCentered"/>
            </w:pPr>
            <w:r w:rsidRPr="002D7963">
              <w:t>—</w:t>
            </w:r>
          </w:p>
        </w:tc>
        <w:tc>
          <w:tcPr>
            <w:tcW w:w="2011" w:type="dxa"/>
            <w:vAlign w:val="bottom"/>
          </w:tcPr>
          <w:p w14:paraId="460C6A44" w14:textId="77777777" w:rsidR="00D16D57" w:rsidRPr="002D7963" w:rsidRDefault="00D16D57" w:rsidP="004F3D0B">
            <w:pPr>
              <w:pStyle w:val="TableTextCentered"/>
            </w:pPr>
            <w:r w:rsidRPr="002D7963">
              <w:t>49.8</w:t>
            </w:r>
          </w:p>
        </w:tc>
      </w:tr>
      <w:tr w:rsidR="00D16D57" w:rsidRPr="002D7963" w14:paraId="3BA3F041" w14:textId="77777777">
        <w:tc>
          <w:tcPr>
            <w:tcW w:w="1307" w:type="dxa"/>
          </w:tcPr>
          <w:p w14:paraId="1F7BD0F8" w14:textId="77777777" w:rsidR="00D16D57" w:rsidRPr="002D7963" w:rsidRDefault="00D16D57" w:rsidP="004F3D0B">
            <w:pPr>
              <w:pStyle w:val="TableTextCentered"/>
            </w:pPr>
            <w:r w:rsidRPr="002D7963">
              <w:t>6</w:t>
            </w:r>
          </w:p>
        </w:tc>
        <w:tc>
          <w:tcPr>
            <w:tcW w:w="2019" w:type="dxa"/>
            <w:vAlign w:val="center"/>
          </w:tcPr>
          <w:p w14:paraId="6C0C8877" w14:textId="77777777" w:rsidR="00D16D57" w:rsidRPr="002D7963" w:rsidRDefault="00D16D57" w:rsidP="004F3D0B">
            <w:pPr>
              <w:pStyle w:val="TableTextCentered"/>
            </w:pPr>
            <w:r w:rsidRPr="002D7963">
              <w:t>159</w:t>
            </w:r>
          </w:p>
        </w:tc>
        <w:tc>
          <w:tcPr>
            <w:tcW w:w="2004" w:type="dxa"/>
            <w:vAlign w:val="center"/>
          </w:tcPr>
          <w:p w14:paraId="37DC3D49" w14:textId="77777777" w:rsidR="00D16D57" w:rsidRPr="002D7963" w:rsidRDefault="00D16D57" w:rsidP="004F3D0B">
            <w:pPr>
              <w:pStyle w:val="TableTextCentered"/>
            </w:pPr>
            <w:r w:rsidRPr="002D7963">
              <w:t>53.2</w:t>
            </w:r>
          </w:p>
        </w:tc>
        <w:tc>
          <w:tcPr>
            <w:tcW w:w="2003" w:type="dxa"/>
            <w:vAlign w:val="center"/>
          </w:tcPr>
          <w:p w14:paraId="1727DD55" w14:textId="77777777" w:rsidR="00D16D57" w:rsidRPr="002D7963" w:rsidRDefault="00D16D57" w:rsidP="004F3D0B">
            <w:pPr>
              <w:pStyle w:val="TableTextCentered"/>
            </w:pPr>
            <w:r w:rsidRPr="002D7963">
              <w:t>45.9</w:t>
            </w:r>
          </w:p>
        </w:tc>
        <w:tc>
          <w:tcPr>
            <w:tcW w:w="2011" w:type="dxa"/>
            <w:vAlign w:val="bottom"/>
          </w:tcPr>
          <w:p w14:paraId="6F62C81D" w14:textId="77777777" w:rsidR="00D16D57" w:rsidRPr="002D7963" w:rsidRDefault="00D16D57" w:rsidP="004F3D0B">
            <w:pPr>
              <w:pStyle w:val="TableTextCentered"/>
            </w:pPr>
            <w:r w:rsidRPr="002D7963">
              <w:t>49.9</w:t>
            </w:r>
          </w:p>
        </w:tc>
      </w:tr>
      <w:tr w:rsidR="00D16D57" w:rsidRPr="002D7963" w14:paraId="4032CBA1"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B44C0DC" w14:textId="77777777" w:rsidR="00D16D57" w:rsidRPr="002D7963" w:rsidRDefault="00D16D57" w:rsidP="004F3D0B">
            <w:pPr>
              <w:pStyle w:val="TableTextCentered"/>
            </w:pPr>
            <w:r w:rsidRPr="002D7963">
              <w:t>7</w:t>
            </w:r>
          </w:p>
        </w:tc>
        <w:tc>
          <w:tcPr>
            <w:tcW w:w="2019" w:type="dxa"/>
            <w:vAlign w:val="center"/>
          </w:tcPr>
          <w:p w14:paraId="37A78A32" w14:textId="77777777" w:rsidR="00D16D57" w:rsidRPr="002D7963" w:rsidRDefault="00D16D57" w:rsidP="004F3D0B">
            <w:pPr>
              <w:pStyle w:val="TableTextCentered"/>
            </w:pPr>
            <w:r w:rsidRPr="002D7963">
              <w:t>140</w:t>
            </w:r>
          </w:p>
        </w:tc>
        <w:tc>
          <w:tcPr>
            <w:tcW w:w="2004" w:type="dxa"/>
            <w:vAlign w:val="center"/>
          </w:tcPr>
          <w:p w14:paraId="316D6493" w14:textId="77777777" w:rsidR="00D16D57" w:rsidRPr="002D7963" w:rsidRDefault="00D16D57" w:rsidP="004F3D0B">
            <w:pPr>
              <w:pStyle w:val="TableTextCentered"/>
            </w:pPr>
            <w:r w:rsidRPr="002D7963">
              <w:t>47.7</w:t>
            </w:r>
          </w:p>
        </w:tc>
        <w:tc>
          <w:tcPr>
            <w:tcW w:w="2003" w:type="dxa"/>
            <w:vAlign w:val="center"/>
          </w:tcPr>
          <w:p w14:paraId="4CB82F06" w14:textId="77777777" w:rsidR="00D16D57" w:rsidRPr="002D7963" w:rsidRDefault="00D16D57" w:rsidP="004F3D0B">
            <w:pPr>
              <w:pStyle w:val="TableTextCentered"/>
            </w:pPr>
            <w:r w:rsidRPr="002D7963">
              <w:t>64.2</w:t>
            </w:r>
          </w:p>
        </w:tc>
        <w:tc>
          <w:tcPr>
            <w:tcW w:w="2011" w:type="dxa"/>
            <w:vAlign w:val="bottom"/>
          </w:tcPr>
          <w:p w14:paraId="50F0C7EE" w14:textId="77777777" w:rsidR="00D16D57" w:rsidRPr="002D7963" w:rsidRDefault="00D16D57" w:rsidP="004F3D0B">
            <w:pPr>
              <w:pStyle w:val="TableTextCentered"/>
            </w:pPr>
            <w:r w:rsidRPr="002D7963">
              <w:t>49.9</w:t>
            </w:r>
          </w:p>
        </w:tc>
      </w:tr>
      <w:tr w:rsidR="00D16D57" w:rsidRPr="002D7963" w14:paraId="39400F46" w14:textId="77777777">
        <w:tc>
          <w:tcPr>
            <w:tcW w:w="1307" w:type="dxa"/>
          </w:tcPr>
          <w:p w14:paraId="77BAB4FA" w14:textId="77777777" w:rsidR="00D16D57" w:rsidRPr="002D7963" w:rsidRDefault="00D16D57" w:rsidP="004F3D0B">
            <w:pPr>
              <w:pStyle w:val="TableTextCentered"/>
            </w:pPr>
            <w:r w:rsidRPr="002D7963">
              <w:t>8</w:t>
            </w:r>
          </w:p>
        </w:tc>
        <w:tc>
          <w:tcPr>
            <w:tcW w:w="2019" w:type="dxa"/>
            <w:vAlign w:val="center"/>
          </w:tcPr>
          <w:p w14:paraId="50BDE4B0" w14:textId="77777777" w:rsidR="00D16D57" w:rsidRPr="002D7963" w:rsidRDefault="00D16D57" w:rsidP="004F3D0B">
            <w:pPr>
              <w:pStyle w:val="TableTextCentered"/>
            </w:pPr>
            <w:r w:rsidRPr="002D7963">
              <w:t>140</w:t>
            </w:r>
          </w:p>
        </w:tc>
        <w:tc>
          <w:tcPr>
            <w:tcW w:w="2004" w:type="dxa"/>
            <w:vAlign w:val="center"/>
          </w:tcPr>
          <w:p w14:paraId="1FFB162C" w14:textId="77777777" w:rsidR="00D16D57" w:rsidRPr="002D7963" w:rsidRDefault="00D16D57" w:rsidP="004F3D0B">
            <w:pPr>
              <w:pStyle w:val="TableTextCentered"/>
            </w:pPr>
            <w:r w:rsidRPr="002D7963">
              <w:t>50.2</w:t>
            </w:r>
          </w:p>
        </w:tc>
        <w:tc>
          <w:tcPr>
            <w:tcW w:w="2003" w:type="dxa"/>
            <w:vAlign w:val="center"/>
          </w:tcPr>
          <w:p w14:paraId="7E8E4E7A" w14:textId="77777777" w:rsidR="00D16D57" w:rsidRPr="002D7963" w:rsidRDefault="00D16D57" w:rsidP="004F3D0B">
            <w:pPr>
              <w:pStyle w:val="TableTextCentered"/>
            </w:pPr>
            <w:r w:rsidRPr="002D7963">
              <w:t>60.7</w:t>
            </w:r>
          </w:p>
        </w:tc>
        <w:tc>
          <w:tcPr>
            <w:tcW w:w="2011" w:type="dxa"/>
            <w:vAlign w:val="bottom"/>
          </w:tcPr>
          <w:p w14:paraId="34659CE0" w14:textId="77777777" w:rsidR="00D16D57" w:rsidRPr="002D7963" w:rsidRDefault="00D16D57" w:rsidP="004F3D0B">
            <w:pPr>
              <w:pStyle w:val="TableTextCentered"/>
            </w:pPr>
            <w:r w:rsidRPr="002D7963">
              <w:t>49.7</w:t>
            </w:r>
          </w:p>
        </w:tc>
      </w:tr>
      <w:tr w:rsidR="00D16D57" w:rsidRPr="002D7963" w14:paraId="42ED6C3F"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6996B85C" w14:textId="77777777" w:rsidR="00D16D57" w:rsidRPr="002D7963" w:rsidRDefault="00D16D57" w:rsidP="004F3D0B">
            <w:pPr>
              <w:pStyle w:val="TableTextCentered"/>
            </w:pPr>
            <w:r w:rsidRPr="002D7963">
              <w:t>3-8</w:t>
            </w:r>
          </w:p>
        </w:tc>
        <w:tc>
          <w:tcPr>
            <w:tcW w:w="2019" w:type="dxa"/>
            <w:vAlign w:val="center"/>
          </w:tcPr>
          <w:p w14:paraId="562B89A5" w14:textId="77777777" w:rsidR="00D16D57" w:rsidRPr="002D7963" w:rsidRDefault="00D16D57" w:rsidP="004F3D0B">
            <w:pPr>
              <w:pStyle w:val="TableTextCentered"/>
            </w:pPr>
            <w:r w:rsidRPr="002D7963">
              <w:t>439</w:t>
            </w:r>
          </w:p>
        </w:tc>
        <w:tc>
          <w:tcPr>
            <w:tcW w:w="2004" w:type="dxa"/>
            <w:vAlign w:val="center"/>
          </w:tcPr>
          <w:p w14:paraId="5F4C722E" w14:textId="77777777" w:rsidR="00D16D57" w:rsidRPr="002D7963" w:rsidRDefault="00D16D57" w:rsidP="004F3D0B">
            <w:pPr>
              <w:pStyle w:val="TableTextCentered"/>
            </w:pPr>
            <w:r w:rsidRPr="002D7963">
              <w:t>50.4</w:t>
            </w:r>
          </w:p>
        </w:tc>
        <w:tc>
          <w:tcPr>
            <w:tcW w:w="2003" w:type="dxa"/>
            <w:vAlign w:val="center"/>
          </w:tcPr>
          <w:p w14:paraId="12C5367D" w14:textId="77777777" w:rsidR="00D16D57" w:rsidRPr="002D7963" w:rsidRDefault="00D16D57" w:rsidP="004F3D0B">
            <w:pPr>
              <w:pStyle w:val="TableTextCentered"/>
            </w:pPr>
            <w:r w:rsidRPr="002D7963">
              <w:t>56.4</w:t>
            </w:r>
          </w:p>
        </w:tc>
        <w:tc>
          <w:tcPr>
            <w:tcW w:w="2011" w:type="dxa"/>
            <w:vAlign w:val="bottom"/>
          </w:tcPr>
          <w:p w14:paraId="32C822D7" w14:textId="77777777" w:rsidR="00D16D57" w:rsidRPr="002D7963" w:rsidRDefault="00D16D57" w:rsidP="004F3D0B">
            <w:pPr>
              <w:pStyle w:val="TableTextCentered"/>
            </w:pPr>
            <w:r w:rsidRPr="002D7963">
              <w:t>49.7</w:t>
            </w:r>
          </w:p>
        </w:tc>
      </w:tr>
      <w:tr w:rsidR="00D16D57" w:rsidRPr="002D7963" w14:paraId="75C7135D" w14:textId="77777777">
        <w:tc>
          <w:tcPr>
            <w:tcW w:w="1307" w:type="dxa"/>
          </w:tcPr>
          <w:p w14:paraId="295E7412" w14:textId="77777777" w:rsidR="00D16D57" w:rsidRPr="002D7963" w:rsidRDefault="00D16D57" w:rsidP="004F3D0B">
            <w:pPr>
              <w:pStyle w:val="TableTextCentered"/>
            </w:pPr>
            <w:r w:rsidRPr="002D7963">
              <w:t>10</w:t>
            </w:r>
          </w:p>
        </w:tc>
        <w:tc>
          <w:tcPr>
            <w:tcW w:w="2019" w:type="dxa"/>
            <w:vAlign w:val="center"/>
          </w:tcPr>
          <w:p w14:paraId="27979F72" w14:textId="77777777" w:rsidR="00D16D57" w:rsidRPr="002D7963" w:rsidRDefault="00D16D57" w:rsidP="004F3D0B">
            <w:pPr>
              <w:pStyle w:val="TableTextCentered"/>
            </w:pPr>
            <w:r w:rsidRPr="002D7963">
              <w:t>128</w:t>
            </w:r>
          </w:p>
        </w:tc>
        <w:tc>
          <w:tcPr>
            <w:tcW w:w="2004" w:type="dxa"/>
            <w:vAlign w:val="center"/>
          </w:tcPr>
          <w:p w14:paraId="7ECCA822" w14:textId="77777777" w:rsidR="00D16D57" w:rsidRPr="002D7963" w:rsidRDefault="00D16D57" w:rsidP="004F3D0B">
            <w:pPr>
              <w:pStyle w:val="TableTextCentered"/>
            </w:pPr>
            <w:r w:rsidRPr="002D7963">
              <w:t>52.9</w:t>
            </w:r>
          </w:p>
        </w:tc>
        <w:tc>
          <w:tcPr>
            <w:tcW w:w="2003" w:type="dxa"/>
            <w:vAlign w:val="center"/>
          </w:tcPr>
          <w:p w14:paraId="0C5B2ABF" w14:textId="77777777" w:rsidR="00D16D57" w:rsidRPr="002D7963" w:rsidRDefault="00D16D57" w:rsidP="004F3D0B">
            <w:pPr>
              <w:pStyle w:val="TableTextCentered"/>
            </w:pPr>
            <w:r w:rsidRPr="002D7963">
              <w:t>53.2</w:t>
            </w:r>
          </w:p>
        </w:tc>
        <w:tc>
          <w:tcPr>
            <w:tcW w:w="2011" w:type="dxa"/>
            <w:vAlign w:val="bottom"/>
          </w:tcPr>
          <w:p w14:paraId="2083A7BF" w14:textId="77777777" w:rsidR="00D16D57" w:rsidRPr="002D7963" w:rsidRDefault="00D16D57" w:rsidP="004F3D0B">
            <w:pPr>
              <w:pStyle w:val="TableTextCentered"/>
            </w:pPr>
            <w:r w:rsidRPr="002D7963">
              <w:t>49.5</w:t>
            </w:r>
          </w:p>
        </w:tc>
      </w:tr>
    </w:tbl>
    <w:p w14:paraId="16A837CA" w14:textId="77777777" w:rsidR="00D16D57" w:rsidRPr="002D7963" w:rsidRDefault="00D16D57">
      <w:pPr>
        <w:spacing w:line="240" w:lineRule="auto"/>
        <w:rPr>
          <w:rFonts w:ascii="Franklin Gothic Book" w:hAnsi="Franklin Gothic Book"/>
          <w:sz w:val="20"/>
          <w:szCs w:val="20"/>
        </w:rPr>
      </w:pPr>
    </w:p>
    <w:p w14:paraId="4E7102D8" w14:textId="15D78FA3" w:rsidR="00D16D57" w:rsidRPr="002D7963" w:rsidRDefault="00D16D57" w:rsidP="004F3D0B">
      <w:pPr>
        <w:pStyle w:val="TableTitleAppxE"/>
        <w:spacing w:before="240"/>
      </w:pPr>
      <w:bookmarkStart w:id="207" w:name="_Toc165823956"/>
      <w:r w:rsidRPr="002D7963">
        <w:lastRenderedPageBreak/>
        <w:t>Table E</w:t>
      </w:r>
      <w:r w:rsidR="00F33EB1" w:rsidRPr="002D7963">
        <w:t>33</w:t>
      </w:r>
      <w:r w:rsidR="008A684B" w:rsidRPr="002D7963">
        <w:t>.</w:t>
      </w:r>
      <w:r w:rsidRPr="002D7963">
        <w:t xml:space="preserve"> Dover</w:t>
      </w:r>
      <w:r w:rsidR="00F80022" w:rsidRPr="00F80022">
        <w:t xml:space="preserve"> </w:t>
      </w:r>
      <w:r w:rsidR="00F80022">
        <w:t>Public Schools</w:t>
      </w:r>
      <w:r w:rsidR="008A684B" w:rsidRPr="002D7963">
        <w:t>:</w:t>
      </w:r>
      <w:r w:rsidRPr="002D7963">
        <w:t xml:space="preserve"> Next-Generation MCAS Mathematics Mean Student Growth Percentile by Grade, 2022-2023</w:t>
      </w:r>
      <w:bookmarkEnd w:id="207"/>
    </w:p>
    <w:tbl>
      <w:tblPr>
        <w:tblStyle w:val="MSVTable1"/>
        <w:tblW w:w="5000" w:type="pct"/>
        <w:tblLook w:val="0420" w:firstRow="1" w:lastRow="0" w:firstColumn="0" w:lastColumn="0" w:noHBand="0" w:noVBand="1"/>
      </w:tblPr>
      <w:tblGrid>
        <w:gridCol w:w="1307"/>
        <w:gridCol w:w="2019"/>
        <w:gridCol w:w="2004"/>
        <w:gridCol w:w="2003"/>
        <w:gridCol w:w="2011"/>
      </w:tblGrid>
      <w:tr w:rsidR="00D16D57" w:rsidRPr="002D7963" w14:paraId="4482977E"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6086F6BA" w14:textId="77777777" w:rsidR="00D16D57" w:rsidRPr="002D7963" w:rsidRDefault="00D16D57">
            <w:pPr>
              <w:pStyle w:val="TableColHeadingCenter"/>
              <w:keepNext/>
              <w:keepLines/>
            </w:pPr>
            <w:r w:rsidRPr="002D7963">
              <w:t>Grade</w:t>
            </w:r>
          </w:p>
        </w:tc>
        <w:tc>
          <w:tcPr>
            <w:tcW w:w="2019" w:type="dxa"/>
          </w:tcPr>
          <w:p w14:paraId="34B42ABE" w14:textId="275BBF3C" w:rsidR="00D16D57" w:rsidRPr="002D7963" w:rsidRDefault="00D16D57">
            <w:pPr>
              <w:pStyle w:val="TableColHeadingCenter"/>
            </w:pPr>
            <w:r w:rsidRPr="002D7963">
              <w:t xml:space="preserve"># </w:t>
            </w:r>
            <w:r w:rsidR="008A684B" w:rsidRPr="002D7963">
              <w:t>i</w:t>
            </w:r>
            <w:r w:rsidRPr="002D7963">
              <w:t>ncluded (2023)</w:t>
            </w:r>
          </w:p>
        </w:tc>
        <w:tc>
          <w:tcPr>
            <w:tcW w:w="2004" w:type="dxa"/>
          </w:tcPr>
          <w:p w14:paraId="7ED88772" w14:textId="77777777" w:rsidR="00D16D57" w:rsidRPr="002D7963" w:rsidRDefault="00D16D57">
            <w:pPr>
              <w:pStyle w:val="TableColHeadingCenter"/>
            </w:pPr>
            <w:r w:rsidRPr="002D7963">
              <w:t>2022</w:t>
            </w:r>
          </w:p>
        </w:tc>
        <w:tc>
          <w:tcPr>
            <w:tcW w:w="2003" w:type="dxa"/>
          </w:tcPr>
          <w:p w14:paraId="53D12B1B" w14:textId="77777777" w:rsidR="00D16D57" w:rsidRPr="002D7963" w:rsidRDefault="00D16D57">
            <w:pPr>
              <w:pStyle w:val="TableColHeadingCenter"/>
            </w:pPr>
            <w:r w:rsidRPr="002D7963">
              <w:t>2023</w:t>
            </w:r>
          </w:p>
        </w:tc>
        <w:tc>
          <w:tcPr>
            <w:tcW w:w="2011" w:type="dxa"/>
          </w:tcPr>
          <w:p w14:paraId="1A6F8D0B" w14:textId="77777777" w:rsidR="00D16D57" w:rsidRPr="002D7963" w:rsidRDefault="00D16D57">
            <w:pPr>
              <w:pStyle w:val="TableColHeadingCenter"/>
            </w:pPr>
            <w:r w:rsidRPr="002D7963">
              <w:t>State (2023)</w:t>
            </w:r>
          </w:p>
        </w:tc>
      </w:tr>
      <w:tr w:rsidR="00D16D57" w:rsidRPr="002D7963" w14:paraId="2EE6B02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60FA94F6" w14:textId="77777777" w:rsidR="00D16D57" w:rsidRPr="002D7963" w:rsidRDefault="00D16D57">
            <w:pPr>
              <w:pStyle w:val="TableTextCentered"/>
              <w:keepNext/>
              <w:keepLines/>
              <w:rPr>
                <w:rFonts w:ascii="Franklin Gothic Book" w:hAnsi="Franklin Gothic Book"/>
              </w:rPr>
            </w:pPr>
            <w:r w:rsidRPr="002D7963">
              <w:rPr>
                <w:rFonts w:ascii="Franklin Gothic Book" w:hAnsi="Franklin Gothic Book"/>
              </w:rPr>
              <w:t>3</w:t>
            </w:r>
          </w:p>
        </w:tc>
        <w:tc>
          <w:tcPr>
            <w:tcW w:w="2019" w:type="dxa"/>
            <w:vAlign w:val="center"/>
          </w:tcPr>
          <w:p w14:paraId="0831998E" w14:textId="05C42F70"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71DC9D8C" w14:textId="525C943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3794F035" w14:textId="44AF1733"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67CFEDE7" w14:textId="0C19E270"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r>
      <w:tr w:rsidR="00D16D57" w:rsidRPr="002D7963" w14:paraId="55B54BE8" w14:textId="77777777">
        <w:tc>
          <w:tcPr>
            <w:tcW w:w="1307" w:type="dxa"/>
          </w:tcPr>
          <w:p w14:paraId="63009DF6" w14:textId="77777777" w:rsidR="00D16D57" w:rsidRPr="002D7963" w:rsidRDefault="00D16D57">
            <w:pPr>
              <w:pStyle w:val="TableTextCentered"/>
              <w:keepNext/>
              <w:keepLines/>
              <w:rPr>
                <w:rFonts w:ascii="Franklin Gothic Book" w:hAnsi="Franklin Gothic Book"/>
              </w:rPr>
            </w:pPr>
            <w:r w:rsidRPr="002D7963">
              <w:rPr>
                <w:rFonts w:ascii="Franklin Gothic Book" w:hAnsi="Franklin Gothic Book"/>
              </w:rPr>
              <w:t>4</w:t>
            </w:r>
          </w:p>
        </w:tc>
        <w:tc>
          <w:tcPr>
            <w:tcW w:w="2019" w:type="dxa"/>
            <w:vAlign w:val="center"/>
          </w:tcPr>
          <w:p w14:paraId="29B8BF62"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82</w:t>
            </w:r>
          </w:p>
        </w:tc>
        <w:tc>
          <w:tcPr>
            <w:tcW w:w="2004" w:type="dxa"/>
            <w:vAlign w:val="center"/>
          </w:tcPr>
          <w:p w14:paraId="2F92E45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45.9</w:t>
            </w:r>
          </w:p>
        </w:tc>
        <w:tc>
          <w:tcPr>
            <w:tcW w:w="2003" w:type="dxa"/>
            <w:vAlign w:val="center"/>
          </w:tcPr>
          <w:p w14:paraId="314F0AB1"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49.1</w:t>
            </w:r>
          </w:p>
        </w:tc>
        <w:tc>
          <w:tcPr>
            <w:tcW w:w="2011" w:type="dxa"/>
            <w:vAlign w:val="bottom"/>
          </w:tcPr>
          <w:p w14:paraId="4059F26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49.6</w:t>
            </w:r>
          </w:p>
        </w:tc>
      </w:tr>
      <w:tr w:rsidR="00D16D57" w:rsidRPr="002D7963" w14:paraId="2B1F9C82"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72DF21A" w14:textId="77777777" w:rsidR="00D16D57" w:rsidRPr="002D7963" w:rsidRDefault="00D16D57">
            <w:pPr>
              <w:pStyle w:val="TableTextCentered"/>
              <w:rPr>
                <w:rFonts w:ascii="Franklin Gothic Book" w:hAnsi="Franklin Gothic Book"/>
              </w:rPr>
            </w:pPr>
            <w:r w:rsidRPr="002D7963">
              <w:rPr>
                <w:rFonts w:ascii="Franklin Gothic Book" w:hAnsi="Franklin Gothic Book"/>
              </w:rPr>
              <w:t>5</w:t>
            </w:r>
          </w:p>
        </w:tc>
        <w:tc>
          <w:tcPr>
            <w:tcW w:w="2019" w:type="dxa"/>
            <w:vAlign w:val="center"/>
          </w:tcPr>
          <w:p w14:paraId="28AD9BB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73</w:t>
            </w:r>
          </w:p>
        </w:tc>
        <w:tc>
          <w:tcPr>
            <w:tcW w:w="2004" w:type="dxa"/>
            <w:vAlign w:val="center"/>
          </w:tcPr>
          <w:p w14:paraId="273BDE9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61.5</w:t>
            </w:r>
          </w:p>
        </w:tc>
        <w:tc>
          <w:tcPr>
            <w:tcW w:w="2003" w:type="dxa"/>
            <w:vAlign w:val="center"/>
          </w:tcPr>
          <w:p w14:paraId="3ED77DF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42.5</w:t>
            </w:r>
          </w:p>
        </w:tc>
        <w:tc>
          <w:tcPr>
            <w:tcW w:w="2011" w:type="dxa"/>
            <w:vAlign w:val="bottom"/>
          </w:tcPr>
          <w:p w14:paraId="6C08DD5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50.0</w:t>
            </w:r>
          </w:p>
        </w:tc>
      </w:tr>
      <w:tr w:rsidR="00D16D57" w:rsidRPr="002D7963" w14:paraId="75FD3CE2" w14:textId="77777777">
        <w:tc>
          <w:tcPr>
            <w:tcW w:w="1307" w:type="dxa"/>
          </w:tcPr>
          <w:p w14:paraId="76C3FBAB" w14:textId="77777777" w:rsidR="00D16D57" w:rsidRPr="002D7963" w:rsidRDefault="00D16D57">
            <w:pPr>
              <w:pStyle w:val="TableTextCentered"/>
              <w:rPr>
                <w:rFonts w:ascii="Franklin Gothic Book" w:hAnsi="Franklin Gothic Book"/>
              </w:rPr>
            </w:pPr>
            <w:r w:rsidRPr="002D7963">
              <w:rPr>
                <w:rFonts w:ascii="Franklin Gothic Book" w:hAnsi="Franklin Gothic Book"/>
              </w:rPr>
              <w:t>6</w:t>
            </w:r>
          </w:p>
        </w:tc>
        <w:tc>
          <w:tcPr>
            <w:tcW w:w="2019" w:type="dxa"/>
            <w:vAlign w:val="center"/>
          </w:tcPr>
          <w:p w14:paraId="579AC428" w14:textId="58108D2C"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6764283E" w14:textId="0E04AA74"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0868BA14" w14:textId="640BD2F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34B745C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49.9</w:t>
            </w:r>
          </w:p>
        </w:tc>
      </w:tr>
      <w:tr w:rsidR="00D16D57" w:rsidRPr="002D7963" w14:paraId="29ABBF49"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F159687" w14:textId="77777777" w:rsidR="00D16D57" w:rsidRPr="002D7963" w:rsidRDefault="00D16D57">
            <w:pPr>
              <w:pStyle w:val="TableTextCentered"/>
              <w:rPr>
                <w:rFonts w:ascii="Franklin Gothic Book" w:hAnsi="Franklin Gothic Book"/>
              </w:rPr>
            </w:pPr>
            <w:r w:rsidRPr="002D7963">
              <w:rPr>
                <w:rFonts w:ascii="Franklin Gothic Book" w:hAnsi="Franklin Gothic Book"/>
              </w:rPr>
              <w:t>7</w:t>
            </w:r>
          </w:p>
        </w:tc>
        <w:tc>
          <w:tcPr>
            <w:tcW w:w="2019" w:type="dxa"/>
            <w:vAlign w:val="center"/>
          </w:tcPr>
          <w:p w14:paraId="4A3C6639" w14:textId="34A96217"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0A2A86DB" w14:textId="6124D8B5"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1C84337D" w14:textId="5D9A751D"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16B7F12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49.9</w:t>
            </w:r>
          </w:p>
        </w:tc>
      </w:tr>
      <w:tr w:rsidR="00D16D57" w:rsidRPr="002D7963" w14:paraId="4F8CD805" w14:textId="77777777">
        <w:tc>
          <w:tcPr>
            <w:tcW w:w="1307" w:type="dxa"/>
          </w:tcPr>
          <w:p w14:paraId="3CD623FE" w14:textId="77777777" w:rsidR="00D16D57" w:rsidRPr="002D7963" w:rsidRDefault="00D16D57">
            <w:pPr>
              <w:pStyle w:val="TableTextCentered"/>
              <w:rPr>
                <w:rFonts w:ascii="Franklin Gothic Book" w:hAnsi="Franklin Gothic Book"/>
              </w:rPr>
            </w:pPr>
            <w:r w:rsidRPr="002D7963">
              <w:rPr>
                <w:rFonts w:ascii="Franklin Gothic Book" w:hAnsi="Franklin Gothic Book"/>
              </w:rPr>
              <w:t>8</w:t>
            </w:r>
          </w:p>
        </w:tc>
        <w:tc>
          <w:tcPr>
            <w:tcW w:w="2019" w:type="dxa"/>
            <w:vAlign w:val="center"/>
          </w:tcPr>
          <w:p w14:paraId="7E2FA442" w14:textId="098BBFD1"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04BD61C7" w14:textId="514A6614"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705CD50C" w14:textId="2E3AED1A"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346631AF"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49.7</w:t>
            </w:r>
          </w:p>
        </w:tc>
      </w:tr>
      <w:tr w:rsidR="00D16D57" w:rsidRPr="002D7963" w14:paraId="1CEBE12C"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694822A9" w14:textId="77777777" w:rsidR="00D16D57" w:rsidRPr="002D7963" w:rsidRDefault="00D16D57">
            <w:pPr>
              <w:pStyle w:val="TableTextCentered"/>
              <w:rPr>
                <w:rFonts w:ascii="Franklin Gothic Book" w:hAnsi="Franklin Gothic Book"/>
              </w:rPr>
            </w:pPr>
            <w:r w:rsidRPr="002D7963">
              <w:rPr>
                <w:rFonts w:ascii="Franklin Gothic Book" w:hAnsi="Franklin Gothic Book"/>
              </w:rPr>
              <w:t>3-8</w:t>
            </w:r>
          </w:p>
        </w:tc>
        <w:tc>
          <w:tcPr>
            <w:tcW w:w="2019" w:type="dxa"/>
            <w:vAlign w:val="center"/>
          </w:tcPr>
          <w:p w14:paraId="0F66AE59"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155</w:t>
            </w:r>
          </w:p>
        </w:tc>
        <w:tc>
          <w:tcPr>
            <w:tcW w:w="2004" w:type="dxa"/>
            <w:vAlign w:val="center"/>
          </w:tcPr>
          <w:p w14:paraId="713B56F5"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54.4</w:t>
            </w:r>
          </w:p>
        </w:tc>
        <w:tc>
          <w:tcPr>
            <w:tcW w:w="2003" w:type="dxa"/>
            <w:vAlign w:val="center"/>
          </w:tcPr>
          <w:p w14:paraId="0C83F1EA"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46.0</w:t>
            </w:r>
          </w:p>
        </w:tc>
        <w:tc>
          <w:tcPr>
            <w:tcW w:w="2011" w:type="dxa"/>
            <w:vAlign w:val="bottom"/>
          </w:tcPr>
          <w:p w14:paraId="3CE449B1"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49.8</w:t>
            </w:r>
          </w:p>
        </w:tc>
      </w:tr>
      <w:tr w:rsidR="00D16D57" w:rsidRPr="002D7963" w14:paraId="6971E093" w14:textId="77777777">
        <w:tc>
          <w:tcPr>
            <w:tcW w:w="1307" w:type="dxa"/>
          </w:tcPr>
          <w:p w14:paraId="202A0E9B" w14:textId="77777777" w:rsidR="00D16D57" w:rsidRPr="002D7963" w:rsidRDefault="00D16D57">
            <w:pPr>
              <w:pStyle w:val="TableTextCentered"/>
              <w:rPr>
                <w:rFonts w:ascii="Franklin Gothic Book" w:hAnsi="Franklin Gothic Book"/>
              </w:rPr>
            </w:pPr>
            <w:r w:rsidRPr="002D7963">
              <w:rPr>
                <w:rFonts w:ascii="Franklin Gothic Book" w:hAnsi="Franklin Gothic Book"/>
              </w:rPr>
              <w:t>10</w:t>
            </w:r>
          </w:p>
        </w:tc>
        <w:tc>
          <w:tcPr>
            <w:tcW w:w="2019" w:type="dxa"/>
            <w:vAlign w:val="center"/>
          </w:tcPr>
          <w:p w14:paraId="087F1DF0" w14:textId="25A6BE23"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0FAC3A8F" w14:textId="08D90754"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5D4F4688" w14:textId="08FAE75A"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4551AD4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49.6</w:t>
            </w:r>
          </w:p>
        </w:tc>
      </w:tr>
    </w:tbl>
    <w:p w14:paraId="2865420F" w14:textId="753C2A39" w:rsidR="00D16D57" w:rsidRPr="002D7963" w:rsidRDefault="00D16D57" w:rsidP="004F3D0B">
      <w:pPr>
        <w:pStyle w:val="TableTitleAppxE"/>
        <w:spacing w:before="240"/>
      </w:pPr>
      <w:bookmarkStart w:id="208" w:name="_Toc165823957"/>
      <w:r w:rsidRPr="002D7963">
        <w:t>Table E</w:t>
      </w:r>
      <w:r w:rsidR="00F33EB1" w:rsidRPr="002D7963">
        <w:t>34</w:t>
      </w:r>
      <w:r w:rsidR="0065654C" w:rsidRPr="002D7963">
        <w:t>.</w:t>
      </w:r>
      <w:r w:rsidRPr="002D7963">
        <w:t xml:space="preserve"> Sherborn</w:t>
      </w:r>
      <w:r w:rsidR="00F80022" w:rsidRPr="00F80022">
        <w:t xml:space="preserve"> </w:t>
      </w:r>
      <w:r w:rsidR="00F80022">
        <w:t>Public Schools</w:t>
      </w:r>
      <w:r w:rsidR="0065654C" w:rsidRPr="002D7963">
        <w:t>:</w:t>
      </w:r>
      <w:r w:rsidRPr="002D7963">
        <w:t xml:space="preserve"> Next-Generation MCAS Mathematics Mean Student Growth Percentile by Grade, 2022-2023</w:t>
      </w:r>
      <w:bookmarkEnd w:id="208"/>
    </w:p>
    <w:tbl>
      <w:tblPr>
        <w:tblStyle w:val="MSVTable1"/>
        <w:tblW w:w="5000" w:type="pct"/>
        <w:tblLook w:val="0420" w:firstRow="1" w:lastRow="0" w:firstColumn="0" w:lastColumn="0" w:noHBand="0" w:noVBand="1"/>
      </w:tblPr>
      <w:tblGrid>
        <w:gridCol w:w="1307"/>
        <w:gridCol w:w="2019"/>
        <w:gridCol w:w="2004"/>
        <w:gridCol w:w="2003"/>
        <w:gridCol w:w="2011"/>
      </w:tblGrid>
      <w:tr w:rsidR="00D16D57" w:rsidRPr="002D7963" w14:paraId="1A054903"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4FA40547" w14:textId="77777777" w:rsidR="00D16D57" w:rsidRPr="002D7963" w:rsidRDefault="00D16D57">
            <w:pPr>
              <w:pStyle w:val="TableColHeadingCenter"/>
              <w:keepNext/>
              <w:keepLines/>
            </w:pPr>
            <w:r w:rsidRPr="002D7963">
              <w:t>Grade</w:t>
            </w:r>
          </w:p>
        </w:tc>
        <w:tc>
          <w:tcPr>
            <w:tcW w:w="2019" w:type="dxa"/>
          </w:tcPr>
          <w:p w14:paraId="626B47BD" w14:textId="227884C9" w:rsidR="00D16D57" w:rsidRPr="002D7963" w:rsidRDefault="00D16D57">
            <w:pPr>
              <w:pStyle w:val="TableColHeadingCenter"/>
            </w:pPr>
            <w:r w:rsidRPr="002D7963">
              <w:t xml:space="preserve"># </w:t>
            </w:r>
            <w:r w:rsidR="0065654C" w:rsidRPr="002D7963">
              <w:t>i</w:t>
            </w:r>
            <w:r w:rsidRPr="002D7963">
              <w:t>ncluded (2023)</w:t>
            </w:r>
          </w:p>
        </w:tc>
        <w:tc>
          <w:tcPr>
            <w:tcW w:w="2004" w:type="dxa"/>
          </w:tcPr>
          <w:p w14:paraId="48ABFA6C" w14:textId="77777777" w:rsidR="00D16D57" w:rsidRPr="002D7963" w:rsidRDefault="00D16D57">
            <w:pPr>
              <w:pStyle w:val="TableColHeadingCenter"/>
            </w:pPr>
            <w:r w:rsidRPr="002D7963">
              <w:t>2022</w:t>
            </w:r>
          </w:p>
        </w:tc>
        <w:tc>
          <w:tcPr>
            <w:tcW w:w="2003" w:type="dxa"/>
          </w:tcPr>
          <w:p w14:paraId="08B2D622" w14:textId="77777777" w:rsidR="00D16D57" w:rsidRPr="002D7963" w:rsidRDefault="00D16D57">
            <w:pPr>
              <w:pStyle w:val="TableColHeadingCenter"/>
            </w:pPr>
            <w:r w:rsidRPr="002D7963">
              <w:t>2023</w:t>
            </w:r>
          </w:p>
        </w:tc>
        <w:tc>
          <w:tcPr>
            <w:tcW w:w="2011" w:type="dxa"/>
          </w:tcPr>
          <w:p w14:paraId="4FCD821C" w14:textId="77777777" w:rsidR="00D16D57" w:rsidRPr="002D7963" w:rsidRDefault="00D16D57">
            <w:pPr>
              <w:pStyle w:val="TableColHeadingCenter"/>
            </w:pPr>
            <w:r w:rsidRPr="002D7963">
              <w:t>State (2023)</w:t>
            </w:r>
          </w:p>
        </w:tc>
      </w:tr>
      <w:tr w:rsidR="00D16D57" w:rsidRPr="002D7963" w14:paraId="7E0654B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7CEAD96" w14:textId="77777777" w:rsidR="00D16D57" w:rsidRPr="002D7963" w:rsidRDefault="00D16D57">
            <w:pPr>
              <w:pStyle w:val="TableTextCentered"/>
              <w:keepNext/>
              <w:keepLines/>
              <w:rPr>
                <w:rFonts w:ascii="Franklin Gothic Book" w:hAnsi="Franklin Gothic Book"/>
              </w:rPr>
            </w:pPr>
            <w:r w:rsidRPr="002D7963">
              <w:rPr>
                <w:rFonts w:ascii="Franklin Gothic Book" w:hAnsi="Franklin Gothic Book"/>
              </w:rPr>
              <w:t>3</w:t>
            </w:r>
          </w:p>
        </w:tc>
        <w:tc>
          <w:tcPr>
            <w:tcW w:w="2019" w:type="dxa"/>
            <w:vAlign w:val="center"/>
          </w:tcPr>
          <w:p w14:paraId="2EE647DB" w14:textId="048AD6AF"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535F79C5" w14:textId="5D5AABDF"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10CF52E9" w14:textId="7A8081F8"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7CAC6E09" w14:textId="2F06FFE1"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r>
      <w:tr w:rsidR="00D16D57" w:rsidRPr="002D7963" w14:paraId="4793C026" w14:textId="77777777">
        <w:tc>
          <w:tcPr>
            <w:tcW w:w="1307" w:type="dxa"/>
          </w:tcPr>
          <w:p w14:paraId="53ECDDA6" w14:textId="77777777" w:rsidR="00D16D57" w:rsidRPr="002D7963" w:rsidRDefault="00D16D57">
            <w:pPr>
              <w:pStyle w:val="TableTextCentered"/>
              <w:keepNext/>
              <w:keepLines/>
              <w:rPr>
                <w:rFonts w:ascii="Franklin Gothic Book" w:hAnsi="Franklin Gothic Book"/>
              </w:rPr>
            </w:pPr>
            <w:r w:rsidRPr="002D7963">
              <w:rPr>
                <w:rFonts w:ascii="Franklin Gothic Book" w:hAnsi="Franklin Gothic Book"/>
              </w:rPr>
              <w:t>4</w:t>
            </w:r>
          </w:p>
        </w:tc>
        <w:tc>
          <w:tcPr>
            <w:tcW w:w="2019" w:type="dxa"/>
            <w:vAlign w:val="center"/>
          </w:tcPr>
          <w:p w14:paraId="41001C2C"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63</w:t>
            </w:r>
          </w:p>
        </w:tc>
        <w:tc>
          <w:tcPr>
            <w:tcW w:w="2004" w:type="dxa"/>
            <w:vAlign w:val="center"/>
          </w:tcPr>
          <w:p w14:paraId="3C4588EB"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50.5</w:t>
            </w:r>
          </w:p>
        </w:tc>
        <w:tc>
          <w:tcPr>
            <w:tcW w:w="2003" w:type="dxa"/>
            <w:vAlign w:val="center"/>
          </w:tcPr>
          <w:p w14:paraId="52A27D68"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66.7</w:t>
            </w:r>
          </w:p>
        </w:tc>
        <w:tc>
          <w:tcPr>
            <w:tcW w:w="2011" w:type="dxa"/>
            <w:vAlign w:val="bottom"/>
          </w:tcPr>
          <w:p w14:paraId="3EB1D70C"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49.6</w:t>
            </w:r>
          </w:p>
        </w:tc>
      </w:tr>
      <w:tr w:rsidR="00D16D57" w:rsidRPr="002D7963" w14:paraId="7E96D40F"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A3F5503" w14:textId="77777777" w:rsidR="00D16D57" w:rsidRPr="002D7963" w:rsidRDefault="00D16D57">
            <w:pPr>
              <w:pStyle w:val="TableTextCentered"/>
              <w:rPr>
                <w:rFonts w:ascii="Franklin Gothic Book" w:hAnsi="Franklin Gothic Book"/>
              </w:rPr>
            </w:pPr>
            <w:r w:rsidRPr="002D7963">
              <w:rPr>
                <w:rFonts w:ascii="Franklin Gothic Book" w:hAnsi="Franklin Gothic Book"/>
              </w:rPr>
              <w:t>5</w:t>
            </w:r>
          </w:p>
        </w:tc>
        <w:tc>
          <w:tcPr>
            <w:tcW w:w="2019" w:type="dxa"/>
            <w:vAlign w:val="center"/>
          </w:tcPr>
          <w:p w14:paraId="3AAD1A7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57</w:t>
            </w:r>
          </w:p>
        </w:tc>
        <w:tc>
          <w:tcPr>
            <w:tcW w:w="2004" w:type="dxa"/>
            <w:vAlign w:val="center"/>
          </w:tcPr>
          <w:p w14:paraId="1DDC76C3"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54.0</w:t>
            </w:r>
          </w:p>
        </w:tc>
        <w:tc>
          <w:tcPr>
            <w:tcW w:w="2003" w:type="dxa"/>
            <w:vAlign w:val="center"/>
          </w:tcPr>
          <w:p w14:paraId="2DC4C72C"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62.4</w:t>
            </w:r>
          </w:p>
        </w:tc>
        <w:tc>
          <w:tcPr>
            <w:tcW w:w="2011" w:type="dxa"/>
            <w:vAlign w:val="bottom"/>
          </w:tcPr>
          <w:p w14:paraId="71199C87"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50.0</w:t>
            </w:r>
          </w:p>
        </w:tc>
      </w:tr>
      <w:tr w:rsidR="00D16D57" w:rsidRPr="002D7963" w14:paraId="39C11069" w14:textId="77777777">
        <w:tc>
          <w:tcPr>
            <w:tcW w:w="1307" w:type="dxa"/>
          </w:tcPr>
          <w:p w14:paraId="7B524EBD" w14:textId="77777777" w:rsidR="00D16D57" w:rsidRPr="002D7963" w:rsidRDefault="00D16D57">
            <w:pPr>
              <w:pStyle w:val="TableTextCentered"/>
              <w:rPr>
                <w:rFonts w:ascii="Franklin Gothic Book" w:hAnsi="Franklin Gothic Book"/>
              </w:rPr>
            </w:pPr>
            <w:r w:rsidRPr="002D7963">
              <w:rPr>
                <w:rFonts w:ascii="Franklin Gothic Book" w:hAnsi="Franklin Gothic Book"/>
              </w:rPr>
              <w:t>6</w:t>
            </w:r>
          </w:p>
        </w:tc>
        <w:tc>
          <w:tcPr>
            <w:tcW w:w="2019" w:type="dxa"/>
            <w:vAlign w:val="center"/>
          </w:tcPr>
          <w:p w14:paraId="1FA39C47" w14:textId="3A932D16"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62AF0DC2" w14:textId="3B35705F"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70AFADA1" w14:textId="0C24BC04"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1EA4F7BF"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49.9</w:t>
            </w:r>
          </w:p>
        </w:tc>
      </w:tr>
      <w:tr w:rsidR="00D16D57" w:rsidRPr="002D7963" w14:paraId="53838F15"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3E9F648F" w14:textId="77777777" w:rsidR="00D16D57" w:rsidRPr="002D7963" w:rsidRDefault="00D16D57">
            <w:pPr>
              <w:pStyle w:val="TableTextCentered"/>
              <w:rPr>
                <w:rFonts w:ascii="Franklin Gothic Book" w:hAnsi="Franklin Gothic Book"/>
              </w:rPr>
            </w:pPr>
            <w:r w:rsidRPr="002D7963">
              <w:rPr>
                <w:rFonts w:ascii="Franklin Gothic Book" w:hAnsi="Franklin Gothic Book"/>
              </w:rPr>
              <w:t>7</w:t>
            </w:r>
          </w:p>
        </w:tc>
        <w:tc>
          <w:tcPr>
            <w:tcW w:w="2019" w:type="dxa"/>
            <w:vAlign w:val="center"/>
          </w:tcPr>
          <w:p w14:paraId="03E1A8AE" w14:textId="784D8E36"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0310CFD1" w14:textId="5255A6A0"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370125AC" w14:textId="3AE62F74"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420EF96C"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49.9</w:t>
            </w:r>
          </w:p>
        </w:tc>
      </w:tr>
      <w:tr w:rsidR="00D16D57" w:rsidRPr="002D7963" w14:paraId="7164EAE7" w14:textId="77777777">
        <w:tc>
          <w:tcPr>
            <w:tcW w:w="1307" w:type="dxa"/>
          </w:tcPr>
          <w:p w14:paraId="7914F337" w14:textId="77777777" w:rsidR="00D16D57" w:rsidRPr="002D7963" w:rsidRDefault="00D16D57">
            <w:pPr>
              <w:pStyle w:val="TableTextCentered"/>
              <w:rPr>
                <w:rFonts w:ascii="Franklin Gothic Book" w:hAnsi="Franklin Gothic Book"/>
              </w:rPr>
            </w:pPr>
            <w:r w:rsidRPr="002D7963">
              <w:rPr>
                <w:rFonts w:ascii="Franklin Gothic Book" w:hAnsi="Franklin Gothic Book"/>
              </w:rPr>
              <w:t>8</w:t>
            </w:r>
          </w:p>
        </w:tc>
        <w:tc>
          <w:tcPr>
            <w:tcW w:w="2019" w:type="dxa"/>
            <w:vAlign w:val="center"/>
          </w:tcPr>
          <w:p w14:paraId="33C375F9" w14:textId="2BB73B20"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6C91A7FF" w14:textId="2F640721"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2AE6D9F9" w14:textId="2B7241ED"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7544F481"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49.7</w:t>
            </w:r>
          </w:p>
        </w:tc>
      </w:tr>
      <w:tr w:rsidR="00D16D57" w:rsidRPr="002D7963" w14:paraId="74008AC3"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47948B71" w14:textId="77777777" w:rsidR="00D16D57" w:rsidRPr="002D7963" w:rsidRDefault="00D16D57">
            <w:pPr>
              <w:pStyle w:val="TableTextCentered"/>
              <w:rPr>
                <w:rFonts w:ascii="Franklin Gothic Book" w:hAnsi="Franklin Gothic Book"/>
              </w:rPr>
            </w:pPr>
            <w:r w:rsidRPr="002D7963">
              <w:rPr>
                <w:rFonts w:ascii="Franklin Gothic Book" w:hAnsi="Franklin Gothic Book"/>
              </w:rPr>
              <w:t>3-8</w:t>
            </w:r>
          </w:p>
        </w:tc>
        <w:tc>
          <w:tcPr>
            <w:tcW w:w="2019" w:type="dxa"/>
            <w:vAlign w:val="center"/>
          </w:tcPr>
          <w:p w14:paraId="28B63AB4"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120</w:t>
            </w:r>
          </w:p>
        </w:tc>
        <w:tc>
          <w:tcPr>
            <w:tcW w:w="2004" w:type="dxa"/>
            <w:vAlign w:val="center"/>
          </w:tcPr>
          <w:p w14:paraId="71F6DE42"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52.5</w:t>
            </w:r>
          </w:p>
        </w:tc>
        <w:tc>
          <w:tcPr>
            <w:tcW w:w="2003" w:type="dxa"/>
            <w:vAlign w:val="center"/>
          </w:tcPr>
          <w:p w14:paraId="26B98622"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64.7</w:t>
            </w:r>
          </w:p>
        </w:tc>
        <w:tc>
          <w:tcPr>
            <w:tcW w:w="2011" w:type="dxa"/>
            <w:vAlign w:val="bottom"/>
          </w:tcPr>
          <w:p w14:paraId="365B9F71"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49.8</w:t>
            </w:r>
          </w:p>
        </w:tc>
      </w:tr>
      <w:tr w:rsidR="00D16D57" w:rsidRPr="002D7963" w14:paraId="1F678691" w14:textId="77777777">
        <w:tc>
          <w:tcPr>
            <w:tcW w:w="1307" w:type="dxa"/>
          </w:tcPr>
          <w:p w14:paraId="53D85D70" w14:textId="77777777" w:rsidR="00D16D57" w:rsidRPr="002D7963" w:rsidRDefault="00D16D57">
            <w:pPr>
              <w:pStyle w:val="TableTextCentered"/>
              <w:rPr>
                <w:rFonts w:ascii="Franklin Gothic Book" w:hAnsi="Franklin Gothic Book"/>
              </w:rPr>
            </w:pPr>
            <w:r w:rsidRPr="002D7963">
              <w:rPr>
                <w:rFonts w:ascii="Franklin Gothic Book" w:hAnsi="Franklin Gothic Book"/>
              </w:rPr>
              <w:t>10</w:t>
            </w:r>
          </w:p>
        </w:tc>
        <w:tc>
          <w:tcPr>
            <w:tcW w:w="2019" w:type="dxa"/>
            <w:vAlign w:val="center"/>
          </w:tcPr>
          <w:p w14:paraId="2E85829B" w14:textId="5957D8C5"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4" w:type="dxa"/>
            <w:vAlign w:val="center"/>
          </w:tcPr>
          <w:p w14:paraId="52F043E2" w14:textId="1A23D5D6"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03" w:type="dxa"/>
            <w:vAlign w:val="center"/>
          </w:tcPr>
          <w:p w14:paraId="66690B31" w14:textId="6BCF252B" w:rsidR="00D16D57" w:rsidRPr="002D7963" w:rsidRDefault="00C603E2">
            <w:pPr>
              <w:pStyle w:val="TableTextCentered"/>
              <w:rPr>
                <w:rFonts w:ascii="Franklin Gothic Book" w:hAnsi="Franklin Gothic Book"/>
              </w:rPr>
            </w:pPr>
            <w:r w:rsidRPr="002D7963">
              <w:rPr>
                <w:rFonts w:ascii="Franklin Gothic Book" w:hAnsi="Franklin Gothic Book" w:cs="Calibri"/>
              </w:rPr>
              <w:t>—</w:t>
            </w:r>
          </w:p>
        </w:tc>
        <w:tc>
          <w:tcPr>
            <w:tcW w:w="2011" w:type="dxa"/>
            <w:vAlign w:val="bottom"/>
          </w:tcPr>
          <w:p w14:paraId="66DF4BB0" w14:textId="77777777" w:rsidR="00D16D57" w:rsidRPr="002D7963" w:rsidRDefault="00D16D57">
            <w:pPr>
              <w:pStyle w:val="TableTextCentered"/>
              <w:rPr>
                <w:rFonts w:ascii="Franklin Gothic Book" w:hAnsi="Franklin Gothic Book"/>
              </w:rPr>
            </w:pPr>
            <w:r w:rsidRPr="002D7963">
              <w:rPr>
                <w:rFonts w:ascii="Franklin Gothic Book" w:hAnsi="Franklin Gothic Book" w:cs="Calibri"/>
              </w:rPr>
              <w:t>49.6</w:t>
            </w:r>
          </w:p>
        </w:tc>
      </w:tr>
    </w:tbl>
    <w:p w14:paraId="24526801" w14:textId="3C1A707A" w:rsidR="00D16D57" w:rsidRPr="002D7963" w:rsidRDefault="00D16D57" w:rsidP="004F3D0B">
      <w:pPr>
        <w:pStyle w:val="TableTitleAppxE"/>
        <w:spacing w:before="240"/>
      </w:pPr>
      <w:bookmarkStart w:id="209" w:name="_Toc165823958"/>
      <w:r w:rsidRPr="002D7963">
        <w:t>Table E</w:t>
      </w:r>
      <w:r w:rsidR="00F33EB1" w:rsidRPr="002D7963">
        <w:t>35</w:t>
      </w:r>
      <w:r w:rsidR="0065654C" w:rsidRPr="002D7963">
        <w:t>.</w:t>
      </w:r>
      <w:r w:rsidRPr="002D7963">
        <w:t xml:space="preserve"> Dover-Sherborn</w:t>
      </w:r>
      <w:r w:rsidR="00F80022" w:rsidRPr="00F80022">
        <w:t xml:space="preserve"> </w:t>
      </w:r>
      <w:r w:rsidR="00207265">
        <w:t>RSD</w:t>
      </w:r>
      <w:r w:rsidR="0065654C" w:rsidRPr="002D7963">
        <w:t>:</w:t>
      </w:r>
      <w:r w:rsidRPr="002D7963">
        <w:t xml:space="preserve"> Next-Generation MCAS Mathematics Mean Student Growth Percentile by Grade, 2022-2023</w:t>
      </w:r>
      <w:bookmarkEnd w:id="209"/>
    </w:p>
    <w:tbl>
      <w:tblPr>
        <w:tblStyle w:val="MSVTable1"/>
        <w:tblW w:w="5000" w:type="pct"/>
        <w:tblLook w:val="0420" w:firstRow="1" w:lastRow="0" w:firstColumn="0" w:lastColumn="0" w:noHBand="0" w:noVBand="1"/>
      </w:tblPr>
      <w:tblGrid>
        <w:gridCol w:w="1307"/>
        <w:gridCol w:w="2019"/>
        <w:gridCol w:w="2004"/>
        <w:gridCol w:w="2003"/>
        <w:gridCol w:w="2011"/>
      </w:tblGrid>
      <w:tr w:rsidR="00D16D57" w:rsidRPr="002D7963" w14:paraId="14F9CC61"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086CB4CD" w14:textId="77777777" w:rsidR="00D16D57" w:rsidRPr="002D7963" w:rsidRDefault="00D16D57">
            <w:pPr>
              <w:pStyle w:val="TableColHeadingCenter"/>
              <w:keepNext/>
              <w:keepLines/>
            </w:pPr>
            <w:r w:rsidRPr="002D7963">
              <w:t>Grade</w:t>
            </w:r>
          </w:p>
        </w:tc>
        <w:tc>
          <w:tcPr>
            <w:tcW w:w="2019" w:type="dxa"/>
          </w:tcPr>
          <w:p w14:paraId="4D60C60F" w14:textId="1E9D9556" w:rsidR="00D16D57" w:rsidRPr="002D7963" w:rsidRDefault="00D16D57">
            <w:pPr>
              <w:pStyle w:val="TableColHeadingCenter"/>
            </w:pPr>
            <w:r w:rsidRPr="002D7963">
              <w:t xml:space="preserve"># </w:t>
            </w:r>
            <w:r w:rsidR="0065654C" w:rsidRPr="002D7963">
              <w:t>i</w:t>
            </w:r>
            <w:r w:rsidRPr="002D7963">
              <w:t>ncluded (2023)</w:t>
            </w:r>
          </w:p>
        </w:tc>
        <w:tc>
          <w:tcPr>
            <w:tcW w:w="2004" w:type="dxa"/>
          </w:tcPr>
          <w:p w14:paraId="149B0006" w14:textId="77777777" w:rsidR="00D16D57" w:rsidRPr="002D7963" w:rsidRDefault="00D16D57">
            <w:pPr>
              <w:pStyle w:val="TableColHeadingCenter"/>
            </w:pPr>
            <w:r w:rsidRPr="002D7963">
              <w:t>2022</w:t>
            </w:r>
          </w:p>
        </w:tc>
        <w:tc>
          <w:tcPr>
            <w:tcW w:w="2003" w:type="dxa"/>
          </w:tcPr>
          <w:p w14:paraId="195CA01A" w14:textId="77777777" w:rsidR="00D16D57" w:rsidRPr="002D7963" w:rsidRDefault="00D16D57">
            <w:pPr>
              <w:pStyle w:val="TableColHeadingCenter"/>
            </w:pPr>
            <w:r w:rsidRPr="002D7963">
              <w:t>2023</w:t>
            </w:r>
          </w:p>
        </w:tc>
        <w:tc>
          <w:tcPr>
            <w:tcW w:w="2011" w:type="dxa"/>
          </w:tcPr>
          <w:p w14:paraId="1176C896" w14:textId="77777777" w:rsidR="00D16D57" w:rsidRPr="002D7963" w:rsidRDefault="00D16D57">
            <w:pPr>
              <w:pStyle w:val="TableColHeadingCenter"/>
            </w:pPr>
            <w:r w:rsidRPr="002D7963">
              <w:t>State (2023)</w:t>
            </w:r>
          </w:p>
        </w:tc>
      </w:tr>
      <w:tr w:rsidR="00D16D57" w:rsidRPr="002D7963" w14:paraId="758A59D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E226D52" w14:textId="77777777" w:rsidR="00D16D57" w:rsidRPr="002D7963" w:rsidRDefault="00D16D57" w:rsidP="00F33EB1">
            <w:pPr>
              <w:pStyle w:val="TableTextCentered"/>
            </w:pPr>
            <w:r w:rsidRPr="002D7963">
              <w:t>3</w:t>
            </w:r>
          </w:p>
        </w:tc>
        <w:tc>
          <w:tcPr>
            <w:tcW w:w="2019" w:type="dxa"/>
            <w:vAlign w:val="center"/>
          </w:tcPr>
          <w:p w14:paraId="19C8B297" w14:textId="1E76C37C" w:rsidR="00D16D57" w:rsidRPr="002D7963" w:rsidRDefault="00C603E2" w:rsidP="00F33EB1">
            <w:pPr>
              <w:pStyle w:val="TableTextCentered"/>
            </w:pPr>
            <w:r w:rsidRPr="002D7963">
              <w:t>—</w:t>
            </w:r>
          </w:p>
        </w:tc>
        <w:tc>
          <w:tcPr>
            <w:tcW w:w="2004" w:type="dxa"/>
            <w:vAlign w:val="center"/>
          </w:tcPr>
          <w:p w14:paraId="43780F7D" w14:textId="4D362B36" w:rsidR="00D16D57" w:rsidRPr="002D7963" w:rsidRDefault="00C603E2" w:rsidP="00F33EB1">
            <w:pPr>
              <w:pStyle w:val="TableTextCentered"/>
            </w:pPr>
            <w:r w:rsidRPr="002D7963">
              <w:t>—</w:t>
            </w:r>
          </w:p>
        </w:tc>
        <w:tc>
          <w:tcPr>
            <w:tcW w:w="2003" w:type="dxa"/>
            <w:vAlign w:val="center"/>
          </w:tcPr>
          <w:p w14:paraId="6FF716EF" w14:textId="3224952E" w:rsidR="00D16D57" w:rsidRPr="002D7963" w:rsidRDefault="00C603E2" w:rsidP="00F33EB1">
            <w:pPr>
              <w:pStyle w:val="TableTextCentered"/>
            </w:pPr>
            <w:r w:rsidRPr="002D7963">
              <w:t>—</w:t>
            </w:r>
          </w:p>
        </w:tc>
        <w:tc>
          <w:tcPr>
            <w:tcW w:w="2011" w:type="dxa"/>
            <w:vAlign w:val="bottom"/>
          </w:tcPr>
          <w:p w14:paraId="7537B792" w14:textId="407BC207" w:rsidR="00D16D57" w:rsidRPr="002D7963" w:rsidRDefault="00C603E2" w:rsidP="00F33EB1">
            <w:pPr>
              <w:pStyle w:val="TableTextCentered"/>
            </w:pPr>
            <w:r w:rsidRPr="002D7963">
              <w:t>—</w:t>
            </w:r>
          </w:p>
        </w:tc>
      </w:tr>
      <w:tr w:rsidR="00D16D57" w:rsidRPr="002D7963" w14:paraId="51ED7FA2" w14:textId="77777777">
        <w:tc>
          <w:tcPr>
            <w:tcW w:w="1307" w:type="dxa"/>
          </w:tcPr>
          <w:p w14:paraId="57A58C68" w14:textId="77777777" w:rsidR="00D16D57" w:rsidRPr="002D7963" w:rsidRDefault="00D16D57" w:rsidP="00F33EB1">
            <w:pPr>
              <w:pStyle w:val="TableTextCentered"/>
            </w:pPr>
            <w:r w:rsidRPr="002D7963">
              <w:t>4</w:t>
            </w:r>
          </w:p>
        </w:tc>
        <w:tc>
          <w:tcPr>
            <w:tcW w:w="2019" w:type="dxa"/>
            <w:vAlign w:val="center"/>
          </w:tcPr>
          <w:p w14:paraId="05086300" w14:textId="66CF68D9" w:rsidR="00D16D57" w:rsidRPr="002D7963" w:rsidRDefault="00C603E2" w:rsidP="00F33EB1">
            <w:pPr>
              <w:pStyle w:val="TableTextCentered"/>
            </w:pPr>
            <w:r w:rsidRPr="002D7963">
              <w:t>—</w:t>
            </w:r>
          </w:p>
        </w:tc>
        <w:tc>
          <w:tcPr>
            <w:tcW w:w="2004" w:type="dxa"/>
            <w:vAlign w:val="center"/>
          </w:tcPr>
          <w:p w14:paraId="2DCABC16" w14:textId="3DF632A9" w:rsidR="00D16D57" w:rsidRPr="002D7963" w:rsidRDefault="00C603E2" w:rsidP="00F33EB1">
            <w:pPr>
              <w:pStyle w:val="TableTextCentered"/>
            </w:pPr>
            <w:r w:rsidRPr="002D7963">
              <w:t>—</w:t>
            </w:r>
          </w:p>
        </w:tc>
        <w:tc>
          <w:tcPr>
            <w:tcW w:w="2003" w:type="dxa"/>
            <w:vAlign w:val="center"/>
          </w:tcPr>
          <w:p w14:paraId="559E5D99" w14:textId="29025177" w:rsidR="00D16D57" w:rsidRPr="002D7963" w:rsidRDefault="00C603E2" w:rsidP="00F33EB1">
            <w:pPr>
              <w:pStyle w:val="TableTextCentered"/>
            </w:pPr>
            <w:r w:rsidRPr="002D7963">
              <w:t>—</w:t>
            </w:r>
          </w:p>
        </w:tc>
        <w:tc>
          <w:tcPr>
            <w:tcW w:w="2011" w:type="dxa"/>
            <w:vAlign w:val="bottom"/>
          </w:tcPr>
          <w:p w14:paraId="3779ACF8" w14:textId="77777777" w:rsidR="00D16D57" w:rsidRPr="002D7963" w:rsidRDefault="00D16D57" w:rsidP="00F33EB1">
            <w:pPr>
              <w:pStyle w:val="TableTextCentered"/>
            </w:pPr>
            <w:r w:rsidRPr="002D7963">
              <w:t>49.6</w:t>
            </w:r>
          </w:p>
        </w:tc>
      </w:tr>
      <w:tr w:rsidR="00D16D57" w:rsidRPr="002D7963" w14:paraId="22CEB5F8"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F464604" w14:textId="77777777" w:rsidR="00D16D57" w:rsidRPr="002D7963" w:rsidRDefault="00D16D57" w:rsidP="00F33EB1">
            <w:pPr>
              <w:pStyle w:val="TableTextCentered"/>
            </w:pPr>
            <w:r w:rsidRPr="002D7963">
              <w:t>5</w:t>
            </w:r>
          </w:p>
        </w:tc>
        <w:tc>
          <w:tcPr>
            <w:tcW w:w="2019" w:type="dxa"/>
            <w:vAlign w:val="center"/>
          </w:tcPr>
          <w:p w14:paraId="65F8CAF6" w14:textId="58FC146D" w:rsidR="00D16D57" w:rsidRPr="002D7963" w:rsidRDefault="00C603E2" w:rsidP="00F33EB1">
            <w:pPr>
              <w:pStyle w:val="TableTextCentered"/>
            </w:pPr>
            <w:r w:rsidRPr="002D7963">
              <w:t>—</w:t>
            </w:r>
          </w:p>
        </w:tc>
        <w:tc>
          <w:tcPr>
            <w:tcW w:w="2004" w:type="dxa"/>
            <w:vAlign w:val="center"/>
          </w:tcPr>
          <w:p w14:paraId="148F3276" w14:textId="59A87D67" w:rsidR="00D16D57" w:rsidRPr="002D7963" w:rsidRDefault="00C603E2" w:rsidP="00F33EB1">
            <w:pPr>
              <w:pStyle w:val="TableTextCentered"/>
            </w:pPr>
            <w:r w:rsidRPr="002D7963">
              <w:t>—</w:t>
            </w:r>
          </w:p>
        </w:tc>
        <w:tc>
          <w:tcPr>
            <w:tcW w:w="2003" w:type="dxa"/>
            <w:vAlign w:val="center"/>
          </w:tcPr>
          <w:p w14:paraId="548F8C58" w14:textId="2FDFB029" w:rsidR="00D16D57" w:rsidRPr="002D7963" w:rsidRDefault="00C603E2" w:rsidP="00F33EB1">
            <w:pPr>
              <w:pStyle w:val="TableTextCentered"/>
            </w:pPr>
            <w:r w:rsidRPr="002D7963">
              <w:t>—</w:t>
            </w:r>
          </w:p>
        </w:tc>
        <w:tc>
          <w:tcPr>
            <w:tcW w:w="2011" w:type="dxa"/>
            <w:vAlign w:val="bottom"/>
          </w:tcPr>
          <w:p w14:paraId="2207DDA5" w14:textId="77777777" w:rsidR="00D16D57" w:rsidRPr="002D7963" w:rsidRDefault="00D16D57" w:rsidP="00F33EB1">
            <w:pPr>
              <w:pStyle w:val="TableTextCentered"/>
            </w:pPr>
            <w:r w:rsidRPr="002D7963">
              <w:t>50.0</w:t>
            </w:r>
          </w:p>
        </w:tc>
      </w:tr>
      <w:tr w:rsidR="00D16D57" w:rsidRPr="002D7963" w14:paraId="30A097F9" w14:textId="77777777">
        <w:tc>
          <w:tcPr>
            <w:tcW w:w="1307" w:type="dxa"/>
          </w:tcPr>
          <w:p w14:paraId="6F27B951" w14:textId="77777777" w:rsidR="00D16D57" w:rsidRPr="002D7963" w:rsidRDefault="00D16D57" w:rsidP="00F33EB1">
            <w:pPr>
              <w:pStyle w:val="TableTextCentered"/>
            </w:pPr>
            <w:r w:rsidRPr="002D7963">
              <w:t>6</w:t>
            </w:r>
          </w:p>
        </w:tc>
        <w:tc>
          <w:tcPr>
            <w:tcW w:w="2019" w:type="dxa"/>
            <w:vAlign w:val="center"/>
          </w:tcPr>
          <w:p w14:paraId="61FD4A8A" w14:textId="77777777" w:rsidR="00D16D57" w:rsidRPr="002D7963" w:rsidRDefault="00D16D57" w:rsidP="00F33EB1">
            <w:pPr>
              <w:pStyle w:val="TableTextCentered"/>
            </w:pPr>
            <w:r w:rsidRPr="002D7963">
              <w:t>159</w:t>
            </w:r>
          </w:p>
        </w:tc>
        <w:tc>
          <w:tcPr>
            <w:tcW w:w="2004" w:type="dxa"/>
            <w:vAlign w:val="center"/>
          </w:tcPr>
          <w:p w14:paraId="4D21828C" w14:textId="77777777" w:rsidR="00D16D57" w:rsidRPr="002D7963" w:rsidRDefault="00D16D57" w:rsidP="00F33EB1">
            <w:pPr>
              <w:pStyle w:val="TableTextCentered"/>
            </w:pPr>
            <w:r w:rsidRPr="002D7963">
              <w:t>50.6</w:t>
            </w:r>
          </w:p>
        </w:tc>
        <w:tc>
          <w:tcPr>
            <w:tcW w:w="2003" w:type="dxa"/>
            <w:vAlign w:val="center"/>
          </w:tcPr>
          <w:p w14:paraId="199A1CB6" w14:textId="77777777" w:rsidR="00D16D57" w:rsidRPr="002D7963" w:rsidRDefault="00D16D57" w:rsidP="00F33EB1">
            <w:pPr>
              <w:pStyle w:val="TableTextCentered"/>
            </w:pPr>
            <w:r w:rsidRPr="002D7963">
              <w:t>44.7</w:t>
            </w:r>
          </w:p>
        </w:tc>
        <w:tc>
          <w:tcPr>
            <w:tcW w:w="2011" w:type="dxa"/>
            <w:vAlign w:val="bottom"/>
          </w:tcPr>
          <w:p w14:paraId="484C4284" w14:textId="77777777" w:rsidR="00D16D57" w:rsidRPr="002D7963" w:rsidRDefault="00D16D57" w:rsidP="00F33EB1">
            <w:pPr>
              <w:pStyle w:val="TableTextCentered"/>
            </w:pPr>
            <w:r w:rsidRPr="002D7963">
              <w:t>49.9</w:t>
            </w:r>
          </w:p>
        </w:tc>
      </w:tr>
      <w:tr w:rsidR="00D16D57" w:rsidRPr="002D7963" w14:paraId="196BE732"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BF2F304" w14:textId="77777777" w:rsidR="00D16D57" w:rsidRPr="002D7963" w:rsidRDefault="00D16D57" w:rsidP="00F33EB1">
            <w:pPr>
              <w:pStyle w:val="TableTextCentered"/>
            </w:pPr>
            <w:r w:rsidRPr="002D7963">
              <w:t>7</w:t>
            </w:r>
          </w:p>
        </w:tc>
        <w:tc>
          <w:tcPr>
            <w:tcW w:w="2019" w:type="dxa"/>
            <w:vAlign w:val="center"/>
          </w:tcPr>
          <w:p w14:paraId="5261A5D6" w14:textId="77777777" w:rsidR="00D16D57" w:rsidRPr="002D7963" w:rsidRDefault="00D16D57" w:rsidP="00F33EB1">
            <w:pPr>
              <w:pStyle w:val="TableTextCentered"/>
            </w:pPr>
            <w:r w:rsidRPr="002D7963">
              <w:t>139</w:t>
            </w:r>
          </w:p>
        </w:tc>
        <w:tc>
          <w:tcPr>
            <w:tcW w:w="2004" w:type="dxa"/>
            <w:vAlign w:val="center"/>
          </w:tcPr>
          <w:p w14:paraId="0723E43A" w14:textId="77777777" w:rsidR="00D16D57" w:rsidRPr="002D7963" w:rsidRDefault="00D16D57" w:rsidP="00F33EB1">
            <w:pPr>
              <w:pStyle w:val="TableTextCentered"/>
            </w:pPr>
            <w:r w:rsidRPr="002D7963">
              <w:t>52.2</w:t>
            </w:r>
          </w:p>
        </w:tc>
        <w:tc>
          <w:tcPr>
            <w:tcW w:w="2003" w:type="dxa"/>
            <w:vAlign w:val="center"/>
          </w:tcPr>
          <w:p w14:paraId="06F7449D" w14:textId="77777777" w:rsidR="00D16D57" w:rsidRPr="002D7963" w:rsidRDefault="00D16D57" w:rsidP="00F33EB1">
            <w:pPr>
              <w:pStyle w:val="TableTextCentered"/>
            </w:pPr>
            <w:r w:rsidRPr="002D7963">
              <w:t>52.2</w:t>
            </w:r>
          </w:p>
        </w:tc>
        <w:tc>
          <w:tcPr>
            <w:tcW w:w="2011" w:type="dxa"/>
            <w:vAlign w:val="bottom"/>
          </w:tcPr>
          <w:p w14:paraId="570FEFB5" w14:textId="77777777" w:rsidR="00D16D57" w:rsidRPr="002D7963" w:rsidRDefault="00D16D57" w:rsidP="00F33EB1">
            <w:pPr>
              <w:pStyle w:val="TableTextCentered"/>
            </w:pPr>
            <w:r w:rsidRPr="002D7963">
              <w:t>49.9</w:t>
            </w:r>
          </w:p>
        </w:tc>
      </w:tr>
      <w:tr w:rsidR="00D16D57" w:rsidRPr="002D7963" w14:paraId="5653F9EC" w14:textId="77777777">
        <w:tc>
          <w:tcPr>
            <w:tcW w:w="1307" w:type="dxa"/>
          </w:tcPr>
          <w:p w14:paraId="5B9126FB" w14:textId="77777777" w:rsidR="00D16D57" w:rsidRPr="002D7963" w:rsidRDefault="00D16D57" w:rsidP="00F33EB1">
            <w:pPr>
              <w:pStyle w:val="TableTextCentered"/>
            </w:pPr>
            <w:r w:rsidRPr="002D7963">
              <w:t>8</w:t>
            </w:r>
          </w:p>
        </w:tc>
        <w:tc>
          <w:tcPr>
            <w:tcW w:w="2019" w:type="dxa"/>
            <w:vAlign w:val="center"/>
          </w:tcPr>
          <w:p w14:paraId="6A913F67" w14:textId="77777777" w:rsidR="00D16D57" w:rsidRPr="002D7963" w:rsidRDefault="00D16D57" w:rsidP="00F33EB1">
            <w:pPr>
              <w:pStyle w:val="TableTextCentered"/>
            </w:pPr>
            <w:r w:rsidRPr="002D7963">
              <w:t>142</w:t>
            </w:r>
          </w:p>
        </w:tc>
        <w:tc>
          <w:tcPr>
            <w:tcW w:w="2004" w:type="dxa"/>
            <w:vAlign w:val="center"/>
          </w:tcPr>
          <w:p w14:paraId="613A328D" w14:textId="77777777" w:rsidR="00D16D57" w:rsidRPr="002D7963" w:rsidRDefault="00D16D57" w:rsidP="00F33EB1">
            <w:pPr>
              <w:pStyle w:val="TableTextCentered"/>
            </w:pPr>
            <w:r w:rsidRPr="002D7963">
              <w:t>46.3</w:t>
            </w:r>
          </w:p>
        </w:tc>
        <w:tc>
          <w:tcPr>
            <w:tcW w:w="2003" w:type="dxa"/>
            <w:vAlign w:val="center"/>
          </w:tcPr>
          <w:p w14:paraId="10B226CA" w14:textId="77777777" w:rsidR="00D16D57" w:rsidRPr="002D7963" w:rsidRDefault="00D16D57" w:rsidP="00F33EB1">
            <w:pPr>
              <w:pStyle w:val="TableTextCentered"/>
            </w:pPr>
            <w:r w:rsidRPr="002D7963">
              <w:t>40.1</w:t>
            </w:r>
          </w:p>
        </w:tc>
        <w:tc>
          <w:tcPr>
            <w:tcW w:w="2011" w:type="dxa"/>
            <w:vAlign w:val="bottom"/>
          </w:tcPr>
          <w:p w14:paraId="1D86C583" w14:textId="77777777" w:rsidR="00D16D57" w:rsidRPr="002D7963" w:rsidRDefault="00D16D57" w:rsidP="00F33EB1">
            <w:pPr>
              <w:pStyle w:val="TableTextCentered"/>
            </w:pPr>
            <w:r w:rsidRPr="002D7963">
              <w:t>49.7</w:t>
            </w:r>
          </w:p>
        </w:tc>
      </w:tr>
      <w:tr w:rsidR="00D16D57" w:rsidRPr="002D7963" w14:paraId="46DAD93E"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6EA7A993" w14:textId="77777777" w:rsidR="00D16D57" w:rsidRPr="002D7963" w:rsidRDefault="00D16D57" w:rsidP="00F33EB1">
            <w:pPr>
              <w:pStyle w:val="TableTextCentered"/>
            </w:pPr>
            <w:r w:rsidRPr="002D7963">
              <w:t>3-8</w:t>
            </w:r>
          </w:p>
        </w:tc>
        <w:tc>
          <w:tcPr>
            <w:tcW w:w="2019" w:type="dxa"/>
            <w:vAlign w:val="center"/>
          </w:tcPr>
          <w:p w14:paraId="31215A40" w14:textId="77777777" w:rsidR="00D16D57" w:rsidRPr="002D7963" w:rsidRDefault="00D16D57" w:rsidP="00F33EB1">
            <w:pPr>
              <w:pStyle w:val="TableTextCentered"/>
            </w:pPr>
            <w:r w:rsidRPr="002D7963">
              <w:t>440</w:t>
            </w:r>
          </w:p>
        </w:tc>
        <w:tc>
          <w:tcPr>
            <w:tcW w:w="2004" w:type="dxa"/>
            <w:vAlign w:val="center"/>
          </w:tcPr>
          <w:p w14:paraId="679007D0" w14:textId="77777777" w:rsidR="00D16D57" w:rsidRPr="002D7963" w:rsidRDefault="00D16D57" w:rsidP="00F33EB1">
            <w:pPr>
              <w:pStyle w:val="TableTextCentered"/>
            </w:pPr>
            <w:r w:rsidRPr="002D7963">
              <w:t>49.5</w:t>
            </w:r>
          </w:p>
        </w:tc>
        <w:tc>
          <w:tcPr>
            <w:tcW w:w="2003" w:type="dxa"/>
            <w:vAlign w:val="center"/>
          </w:tcPr>
          <w:p w14:paraId="1B88AA1B" w14:textId="77777777" w:rsidR="00D16D57" w:rsidRPr="002D7963" w:rsidRDefault="00D16D57" w:rsidP="00F33EB1">
            <w:pPr>
              <w:pStyle w:val="TableTextCentered"/>
            </w:pPr>
            <w:r w:rsidRPr="002D7963">
              <w:t>45.6</w:t>
            </w:r>
          </w:p>
        </w:tc>
        <w:tc>
          <w:tcPr>
            <w:tcW w:w="2011" w:type="dxa"/>
            <w:vAlign w:val="bottom"/>
          </w:tcPr>
          <w:p w14:paraId="64F284BB" w14:textId="77777777" w:rsidR="00D16D57" w:rsidRPr="002D7963" w:rsidRDefault="00D16D57" w:rsidP="00F33EB1">
            <w:pPr>
              <w:pStyle w:val="TableTextCentered"/>
            </w:pPr>
            <w:r w:rsidRPr="002D7963">
              <w:t>49.8</w:t>
            </w:r>
          </w:p>
        </w:tc>
      </w:tr>
      <w:tr w:rsidR="00D16D57" w:rsidRPr="002D7963" w14:paraId="4A0B61DB" w14:textId="77777777">
        <w:tc>
          <w:tcPr>
            <w:tcW w:w="1307" w:type="dxa"/>
          </w:tcPr>
          <w:p w14:paraId="54CCFB29" w14:textId="77777777" w:rsidR="00D16D57" w:rsidRPr="002D7963" w:rsidRDefault="00D16D57" w:rsidP="00F33EB1">
            <w:pPr>
              <w:pStyle w:val="TableTextCentered"/>
            </w:pPr>
            <w:r w:rsidRPr="002D7963">
              <w:t>10</w:t>
            </w:r>
          </w:p>
        </w:tc>
        <w:tc>
          <w:tcPr>
            <w:tcW w:w="2019" w:type="dxa"/>
            <w:vAlign w:val="center"/>
          </w:tcPr>
          <w:p w14:paraId="56CC335A" w14:textId="77777777" w:rsidR="00D16D57" w:rsidRPr="002D7963" w:rsidRDefault="00D16D57" w:rsidP="00F33EB1">
            <w:pPr>
              <w:pStyle w:val="TableTextCentered"/>
            </w:pPr>
            <w:r w:rsidRPr="002D7963">
              <w:t>124</w:t>
            </w:r>
          </w:p>
        </w:tc>
        <w:tc>
          <w:tcPr>
            <w:tcW w:w="2004" w:type="dxa"/>
            <w:vAlign w:val="center"/>
          </w:tcPr>
          <w:p w14:paraId="72DAED44" w14:textId="77777777" w:rsidR="00D16D57" w:rsidRPr="002D7963" w:rsidRDefault="00D16D57" w:rsidP="00F33EB1">
            <w:pPr>
              <w:pStyle w:val="TableTextCentered"/>
            </w:pPr>
            <w:r w:rsidRPr="002D7963">
              <w:t>59.1</w:t>
            </w:r>
          </w:p>
        </w:tc>
        <w:tc>
          <w:tcPr>
            <w:tcW w:w="2003" w:type="dxa"/>
            <w:vAlign w:val="center"/>
          </w:tcPr>
          <w:p w14:paraId="53CD4748" w14:textId="77777777" w:rsidR="00D16D57" w:rsidRPr="002D7963" w:rsidRDefault="00D16D57" w:rsidP="00F33EB1">
            <w:pPr>
              <w:pStyle w:val="TableTextCentered"/>
            </w:pPr>
            <w:r w:rsidRPr="002D7963">
              <w:t>55.9</w:t>
            </w:r>
          </w:p>
        </w:tc>
        <w:tc>
          <w:tcPr>
            <w:tcW w:w="2011" w:type="dxa"/>
            <w:vAlign w:val="bottom"/>
          </w:tcPr>
          <w:p w14:paraId="05347F7C" w14:textId="77777777" w:rsidR="00D16D57" w:rsidRPr="002D7963" w:rsidRDefault="00D16D57" w:rsidP="00F33EB1">
            <w:pPr>
              <w:pStyle w:val="TableTextCentered"/>
            </w:pPr>
            <w:r w:rsidRPr="002D7963">
              <w:t>49.6</w:t>
            </w:r>
          </w:p>
        </w:tc>
      </w:tr>
    </w:tbl>
    <w:p w14:paraId="4D7C5426" w14:textId="77777777" w:rsidR="00D16D57" w:rsidRPr="002D7963" w:rsidRDefault="00D16D57">
      <w:pPr>
        <w:spacing w:line="240" w:lineRule="auto"/>
        <w:rPr>
          <w:rFonts w:ascii="Franklin Gothic Book" w:hAnsi="Franklin Gothic Book"/>
          <w:sz w:val="20"/>
          <w:szCs w:val="20"/>
        </w:rPr>
      </w:pPr>
      <w:r w:rsidRPr="002D7963">
        <w:rPr>
          <w:rFonts w:ascii="Franklin Gothic Book" w:hAnsi="Franklin Gothic Book"/>
          <w:sz w:val="20"/>
          <w:szCs w:val="20"/>
        </w:rPr>
        <w:br w:type="page"/>
      </w:r>
    </w:p>
    <w:p w14:paraId="7D5707EC" w14:textId="4FE9F37D" w:rsidR="00D16D57" w:rsidRPr="002D7963" w:rsidRDefault="00D16D57" w:rsidP="004F3D0B">
      <w:pPr>
        <w:pStyle w:val="TableTitleAppxE"/>
        <w:spacing w:before="240"/>
      </w:pPr>
      <w:bookmarkStart w:id="210" w:name="_Toc165823959"/>
      <w:r w:rsidRPr="002D7963">
        <w:lastRenderedPageBreak/>
        <w:t>Table E</w:t>
      </w:r>
      <w:r w:rsidR="00F33EB1" w:rsidRPr="002D7963">
        <w:t>36</w:t>
      </w:r>
      <w:r w:rsidR="0065654C" w:rsidRPr="002D7963">
        <w:t>.</w:t>
      </w:r>
      <w:r w:rsidRPr="002D7963">
        <w:t xml:space="preserve"> Dover-Sherborn</w:t>
      </w:r>
      <w:r w:rsidR="00F80022" w:rsidRPr="00F80022">
        <w:t xml:space="preserve"> </w:t>
      </w:r>
      <w:r w:rsidR="00207265">
        <w:t>RSD</w:t>
      </w:r>
      <w:r w:rsidR="0065654C" w:rsidRPr="002D7963">
        <w:t>:</w:t>
      </w:r>
      <w:r w:rsidRPr="002D7963">
        <w:t xml:space="preserve"> Four-Year Cohort Graduation Rates by Student Group, 2020-2021</w:t>
      </w:r>
      <w:bookmarkEnd w:id="210"/>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D16D57" w:rsidRPr="002D7963" w14:paraId="53BF74A8"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0ED7DE4D" w14:textId="77777777" w:rsidR="00D16D57" w:rsidRPr="002D7963" w:rsidRDefault="00D16D57" w:rsidP="00F33EB1">
            <w:pPr>
              <w:pStyle w:val="TableColHeadingCenter"/>
            </w:pPr>
            <w:r w:rsidRPr="002D7963">
              <w:t>Group</w:t>
            </w:r>
          </w:p>
        </w:tc>
        <w:tc>
          <w:tcPr>
            <w:tcW w:w="1254" w:type="dxa"/>
            <w:vAlign w:val="center"/>
          </w:tcPr>
          <w:p w14:paraId="0A77E34D" w14:textId="57860C5D" w:rsidR="00D16D57" w:rsidRPr="002D7963" w:rsidRDefault="00D16D57" w:rsidP="00F33EB1">
            <w:pPr>
              <w:pStyle w:val="TableColHeadingCenter"/>
            </w:pPr>
            <w:r w:rsidRPr="002D7963">
              <w:t xml:space="preserve"># </w:t>
            </w:r>
            <w:r w:rsidR="0065654C" w:rsidRPr="002D7963">
              <w:t>i</w:t>
            </w:r>
            <w:r w:rsidRPr="002D7963">
              <w:t>ncluded (2022)</w:t>
            </w:r>
          </w:p>
        </w:tc>
        <w:tc>
          <w:tcPr>
            <w:tcW w:w="1255" w:type="dxa"/>
            <w:vAlign w:val="center"/>
          </w:tcPr>
          <w:p w14:paraId="3457C4B5" w14:textId="77777777" w:rsidR="00D16D57" w:rsidRPr="002D7963" w:rsidRDefault="00D16D57" w:rsidP="00F33EB1">
            <w:pPr>
              <w:pStyle w:val="TableColHeadingCenter"/>
            </w:pPr>
            <w:r w:rsidRPr="002D7963">
              <w:t>2020</w:t>
            </w:r>
          </w:p>
        </w:tc>
        <w:tc>
          <w:tcPr>
            <w:tcW w:w="1254" w:type="dxa"/>
            <w:vAlign w:val="center"/>
          </w:tcPr>
          <w:p w14:paraId="26223563" w14:textId="77777777" w:rsidR="00D16D57" w:rsidRPr="002D7963" w:rsidRDefault="00D16D57" w:rsidP="00F33EB1">
            <w:pPr>
              <w:pStyle w:val="TableColHeadingCenter"/>
            </w:pPr>
            <w:r w:rsidRPr="002D7963">
              <w:t>2021</w:t>
            </w:r>
          </w:p>
        </w:tc>
        <w:tc>
          <w:tcPr>
            <w:tcW w:w="1255" w:type="dxa"/>
            <w:vAlign w:val="center"/>
          </w:tcPr>
          <w:p w14:paraId="0966E472" w14:textId="77777777" w:rsidR="00D16D57" w:rsidRPr="002D7963" w:rsidRDefault="00D16D57" w:rsidP="00F33EB1">
            <w:pPr>
              <w:pStyle w:val="TableColHeadingCenter"/>
            </w:pPr>
            <w:r w:rsidRPr="002D7963">
              <w:t>2022</w:t>
            </w:r>
          </w:p>
        </w:tc>
        <w:tc>
          <w:tcPr>
            <w:tcW w:w="1255" w:type="dxa"/>
            <w:vAlign w:val="center"/>
          </w:tcPr>
          <w:p w14:paraId="4B5695D9" w14:textId="77777777" w:rsidR="00D16D57" w:rsidRPr="002D7963" w:rsidRDefault="00D16D57" w:rsidP="00F33EB1">
            <w:pPr>
              <w:pStyle w:val="TableColHeadingCenter"/>
            </w:pPr>
            <w:r w:rsidRPr="002D7963">
              <w:t>State (2022)</w:t>
            </w:r>
          </w:p>
        </w:tc>
      </w:tr>
      <w:tr w:rsidR="00D16D57" w:rsidRPr="002D7963" w14:paraId="02D9F15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2EB2E2A" w14:textId="77777777" w:rsidR="00D16D57" w:rsidRPr="002D7963" w:rsidRDefault="00D16D57" w:rsidP="00F33EB1">
            <w:pPr>
              <w:pStyle w:val="TableText"/>
            </w:pPr>
            <w:r w:rsidRPr="002D7963">
              <w:t>All</w:t>
            </w:r>
          </w:p>
        </w:tc>
        <w:tc>
          <w:tcPr>
            <w:tcW w:w="1254" w:type="dxa"/>
          </w:tcPr>
          <w:p w14:paraId="4356F8FE" w14:textId="77777777" w:rsidR="00D16D57" w:rsidRPr="002D7963" w:rsidRDefault="00D16D57" w:rsidP="00F33EB1">
            <w:pPr>
              <w:pStyle w:val="TableTextCentered"/>
            </w:pPr>
            <w:r w:rsidRPr="002D7963">
              <w:t>165</w:t>
            </w:r>
          </w:p>
        </w:tc>
        <w:tc>
          <w:tcPr>
            <w:tcW w:w="1255" w:type="dxa"/>
          </w:tcPr>
          <w:p w14:paraId="7A9B0C4D" w14:textId="77777777" w:rsidR="00D16D57" w:rsidRPr="002D7963" w:rsidRDefault="00D16D57" w:rsidP="00F33EB1">
            <w:pPr>
              <w:pStyle w:val="TableTextCentered"/>
            </w:pPr>
            <w:r w:rsidRPr="002D7963">
              <w:t>96.4</w:t>
            </w:r>
          </w:p>
        </w:tc>
        <w:tc>
          <w:tcPr>
            <w:tcW w:w="1254" w:type="dxa"/>
          </w:tcPr>
          <w:p w14:paraId="2933D29F" w14:textId="77777777" w:rsidR="00D16D57" w:rsidRPr="002D7963" w:rsidRDefault="00D16D57" w:rsidP="00F33EB1">
            <w:pPr>
              <w:pStyle w:val="TableTextCentered"/>
            </w:pPr>
            <w:r w:rsidRPr="002D7963">
              <w:t>96.0</w:t>
            </w:r>
          </w:p>
        </w:tc>
        <w:tc>
          <w:tcPr>
            <w:tcW w:w="1255" w:type="dxa"/>
          </w:tcPr>
          <w:p w14:paraId="4423DFEC" w14:textId="77777777" w:rsidR="00D16D57" w:rsidRPr="002D7963" w:rsidRDefault="00D16D57" w:rsidP="00F33EB1">
            <w:pPr>
              <w:pStyle w:val="TableTextCentered"/>
            </w:pPr>
            <w:r w:rsidRPr="002D7963">
              <w:t>96.4</w:t>
            </w:r>
          </w:p>
        </w:tc>
        <w:tc>
          <w:tcPr>
            <w:tcW w:w="1255" w:type="dxa"/>
            <w:vAlign w:val="center"/>
          </w:tcPr>
          <w:p w14:paraId="2F52497C" w14:textId="77777777" w:rsidR="00D16D57" w:rsidRPr="002D7963" w:rsidRDefault="00D16D57" w:rsidP="00F33EB1">
            <w:pPr>
              <w:pStyle w:val="TableTextCentered"/>
            </w:pPr>
            <w:r w:rsidRPr="002D7963">
              <w:rPr>
                <w:rFonts w:cs="Calibri"/>
              </w:rPr>
              <w:t>90.1</w:t>
            </w:r>
          </w:p>
        </w:tc>
      </w:tr>
      <w:tr w:rsidR="00D16D57" w:rsidRPr="002D7963" w14:paraId="1F646ACC" w14:textId="77777777">
        <w:trPr>
          <w:jc w:val="center"/>
        </w:trPr>
        <w:tc>
          <w:tcPr>
            <w:tcW w:w="3052" w:type="dxa"/>
          </w:tcPr>
          <w:p w14:paraId="7E0C6188" w14:textId="77777777" w:rsidR="00D16D57" w:rsidRPr="002D7963" w:rsidRDefault="00D16D57" w:rsidP="00F33EB1">
            <w:pPr>
              <w:pStyle w:val="TableText"/>
            </w:pPr>
            <w:r w:rsidRPr="002D7963">
              <w:t>African American/Black</w:t>
            </w:r>
          </w:p>
        </w:tc>
        <w:tc>
          <w:tcPr>
            <w:tcW w:w="1254" w:type="dxa"/>
          </w:tcPr>
          <w:p w14:paraId="3C0690D3" w14:textId="77777777" w:rsidR="00D16D57" w:rsidRPr="002D7963" w:rsidRDefault="00D16D57" w:rsidP="00F33EB1">
            <w:pPr>
              <w:pStyle w:val="TableTextCentered"/>
            </w:pPr>
            <w:r w:rsidRPr="002D7963">
              <w:t>6</w:t>
            </w:r>
          </w:p>
        </w:tc>
        <w:tc>
          <w:tcPr>
            <w:tcW w:w="1255" w:type="dxa"/>
          </w:tcPr>
          <w:p w14:paraId="62EEC724" w14:textId="4C95410C" w:rsidR="00D16D57" w:rsidRPr="002D7963" w:rsidRDefault="00C603E2" w:rsidP="00F33EB1">
            <w:pPr>
              <w:pStyle w:val="TableTextCentered"/>
            </w:pPr>
            <w:r w:rsidRPr="002D7963">
              <w:t>—</w:t>
            </w:r>
          </w:p>
        </w:tc>
        <w:tc>
          <w:tcPr>
            <w:tcW w:w="1254" w:type="dxa"/>
          </w:tcPr>
          <w:p w14:paraId="7D5A9DC5" w14:textId="14ED4D77" w:rsidR="00D16D57" w:rsidRPr="002D7963" w:rsidRDefault="00C603E2" w:rsidP="00F33EB1">
            <w:pPr>
              <w:pStyle w:val="TableTextCentered"/>
            </w:pPr>
            <w:r w:rsidRPr="002D7963">
              <w:t>—</w:t>
            </w:r>
          </w:p>
        </w:tc>
        <w:tc>
          <w:tcPr>
            <w:tcW w:w="1255" w:type="dxa"/>
          </w:tcPr>
          <w:p w14:paraId="18638BC6" w14:textId="77777777" w:rsidR="00D16D57" w:rsidRPr="002D7963" w:rsidRDefault="00D16D57" w:rsidP="00F33EB1">
            <w:pPr>
              <w:pStyle w:val="TableTextCentered"/>
            </w:pPr>
            <w:r w:rsidRPr="002D7963">
              <w:t>100</w:t>
            </w:r>
          </w:p>
        </w:tc>
        <w:tc>
          <w:tcPr>
            <w:tcW w:w="1255" w:type="dxa"/>
            <w:vAlign w:val="center"/>
          </w:tcPr>
          <w:p w14:paraId="3DF5F27D" w14:textId="77777777" w:rsidR="00D16D57" w:rsidRPr="002D7963" w:rsidRDefault="00D16D57" w:rsidP="00F33EB1">
            <w:pPr>
              <w:pStyle w:val="TableTextCentered"/>
            </w:pPr>
            <w:r w:rsidRPr="002D7963">
              <w:rPr>
                <w:rFonts w:cs="Calibri"/>
              </w:rPr>
              <w:t>86.2</w:t>
            </w:r>
          </w:p>
        </w:tc>
      </w:tr>
      <w:tr w:rsidR="00D16D57" w:rsidRPr="002D7963" w14:paraId="44BBF5A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A61CF3A" w14:textId="77777777" w:rsidR="00D16D57" w:rsidRPr="002D7963" w:rsidRDefault="00D16D57" w:rsidP="00F33EB1">
            <w:pPr>
              <w:pStyle w:val="TableText"/>
            </w:pPr>
            <w:r w:rsidRPr="002D7963">
              <w:t>Asian</w:t>
            </w:r>
          </w:p>
        </w:tc>
        <w:tc>
          <w:tcPr>
            <w:tcW w:w="1254" w:type="dxa"/>
          </w:tcPr>
          <w:p w14:paraId="4557C9F9" w14:textId="77777777" w:rsidR="00D16D57" w:rsidRPr="002D7963" w:rsidRDefault="00D16D57" w:rsidP="00F33EB1">
            <w:pPr>
              <w:pStyle w:val="TableTextCentered"/>
            </w:pPr>
            <w:r w:rsidRPr="002D7963">
              <w:t>17</w:t>
            </w:r>
          </w:p>
        </w:tc>
        <w:tc>
          <w:tcPr>
            <w:tcW w:w="1255" w:type="dxa"/>
          </w:tcPr>
          <w:p w14:paraId="53EC307E" w14:textId="6EC19B7B" w:rsidR="00D16D57" w:rsidRPr="002D7963" w:rsidRDefault="00C603E2" w:rsidP="00F33EB1">
            <w:pPr>
              <w:pStyle w:val="TableTextCentered"/>
            </w:pPr>
            <w:r w:rsidRPr="002D7963">
              <w:t>—</w:t>
            </w:r>
          </w:p>
        </w:tc>
        <w:tc>
          <w:tcPr>
            <w:tcW w:w="1254" w:type="dxa"/>
          </w:tcPr>
          <w:p w14:paraId="270D4637" w14:textId="77777777" w:rsidR="00D16D57" w:rsidRPr="002D7963" w:rsidRDefault="00D16D57" w:rsidP="00F33EB1">
            <w:pPr>
              <w:pStyle w:val="TableTextCentered"/>
            </w:pPr>
            <w:r w:rsidRPr="002D7963">
              <w:t>93.3</w:t>
            </w:r>
          </w:p>
        </w:tc>
        <w:tc>
          <w:tcPr>
            <w:tcW w:w="1255" w:type="dxa"/>
          </w:tcPr>
          <w:p w14:paraId="434B69CC" w14:textId="77777777" w:rsidR="00D16D57" w:rsidRPr="002D7963" w:rsidRDefault="00D16D57" w:rsidP="00F33EB1">
            <w:pPr>
              <w:pStyle w:val="TableTextCentered"/>
            </w:pPr>
            <w:r w:rsidRPr="002D7963">
              <w:t>88.2</w:t>
            </w:r>
          </w:p>
        </w:tc>
        <w:tc>
          <w:tcPr>
            <w:tcW w:w="1255" w:type="dxa"/>
            <w:vAlign w:val="center"/>
          </w:tcPr>
          <w:p w14:paraId="3F268B54" w14:textId="77777777" w:rsidR="00D16D57" w:rsidRPr="002D7963" w:rsidRDefault="00D16D57" w:rsidP="00F33EB1">
            <w:pPr>
              <w:pStyle w:val="TableTextCentered"/>
            </w:pPr>
            <w:r w:rsidRPr="002D7963">
              <w:rPr>
                <w:rFonts w:cs="Calibri"/>
              </w:rPr>
              <w:t>96.2</w:t>
            </w:r>
          </w:p>
        </w:tc>
      </w:tr>
      <w:tr w:rsidR="00D16D57" w:rsidRPr="002D7963" w14:paraId="647D79EE" w14:textId="77777777">
        <w:trPr>
          <w:jc w:val="center"/>
        </w:trPr>
        <w:tc>
          <w:tcPr>
            <w:tcW w:w="3052" w:type="dxa"/>
          </w:tcPr>
          <w:p w14:paraId="79CBBCDD" w14:textId="77777777" w:rsidR="00D16D57" w:rsidRPr="002D7963" w:rsidRDefault="00D16D57" w:rsidP="00F33EB1">
            <w:pPr>
              <w:pStyle w:val="TableText"/>
            </w:pPr>
            <w:r w:rsidRPr="002D7963">
              <w:t>Hispanic/Latino</w:t>
            </w:r>
          </w:p>
        </w:tc>
        <w:tc>
          <w:tcPr>
            <w:tcW w:w="1254" w:type="dxa"/>
          </w:tcPr>
          <w:p w14:paraId="18196924" w14:textId="77777777" w:rsidR="00D16D57" w:rsidRPr="002D7963" w:rsidRDefault="00D16D57" w:rsidP="00F33EB1">
            <w:pPr>
              <w:pStyle w:val="TableTextCentered"/>
            </w:pPr>
            <w:r w:rsidRPr="002D7963">
              <w:t>9</w:t>
            </w:r>
          </w:p>
        </w:tc>
        <w:tc>
          <w:tcPr>
            <w:tcW w:w="1255" w:type="dxa"/>
          </w:tcPr>
          <w:p w14:paraId="21E3517D" w14:textId="77777777" w:rsidR="00D16D57" w:rsidRPr="002D7963" w:rsidRDefault="00D16D57" w:rsidP="00F33EB1">
            <w:pPr>
              <w:pStyle w:val="TableTextCentered"/>
            </w:pPr>
            <w:r w:rsidRPr="002D7963">
              <w:t>100</w:t>
            </w:r>
          </w:p>
        </w:tc>
        <w:tc>
          <w:tcPr>
            <w:tcW w:w="1254" w:type="dxa"/>
          </w:tcPr>
          <w:p w14:paraId="28B9DFDC" w14:textId="1476A1F1" w:rsidR="00D16D57" w:rsidRPr="002D7963" w:rsidRDefault="00C603E2" w:rsidP="00F33EB1">
            <w:pPr>
              <w:pStyle w:val="TableTextCentered"/>
            </w:pPr>
            <w:r w:rsidRPr="002D7963">
              <w:t>—</w:t>
            </w:r>
          </w:p>
        </w:tc>
        <w:tc>
          <w:tcPr>
            <w:tcW w:w="1255" w:type="dxa"/>
          </w:tcPr>
          <w:p w14:paraId="7DCDBE47" w14:textId="77777777" w:rsidR="00D16D57" w:rsidRPr="002D7963" w:rsidRDefault="00D16D57" w:rsidP="00F33EB1">
            <w:pPr>
              <w:pStyle w:val="TableTextCentered"/>
            </w:pPr>
            <w:r w:rsidRPr="002D7963">
              <w:t>100</w:t>
            </w:r>
          </w:p>
        </w:tc>
        <w:tc>
          <w:tcPr>
            <w:tcW w:w="1255" w:type="dxa"/>
            <w:vAlign w:val="center"/>
          </w:tcPr>
          <w:p w14:paraId="5909B54F" w14:textId="77777777" w:rsidR="00D16D57" w:rsidRPr="002D7963" w:rsidRDefault="00D16D57" w:rsidP="00F33EB1">
            <w:pPr>
              <w:pStyle w:val="TableTextCentered"/>
            </w:pPr>
            <w:r w:rsidRPr="002D7963">
              <w:rPr>
                <w:rFonts w:cs="Calibri"/>
              </w:rPr>
              <w:t>81.2</w:t>
            </w:r>
          </w:p>
        </w:tc>
      </w:tr>
      <w:tr w:rsidR="00D16D57" w:rsidRPr="002D7963" w14:paraId="04257AD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CBB7E52" w14:textId="77777777" w:rsidR="00D16D57" w:rsidRPr="002D7963" w:rsidRDefault="00D16D57" w:rsidP="00F33EB1">
            <w:pPr>
              <w:pStyle w:val="TableText"/>
            </w:pPr>
            <w:r w:rsidRPr="002D7963">
              <w:rPr>
                <w:rFonts w:cstheme="minorHAnsi"/>
              </w:rPr>
              <w:t>Multi-Race, non-Hispanic/Latino</w:t>
            </w:r>
          </w:p>
        </w:tc>
        <w:tc>
          <w:tcPr>
            <w:tcW w:w="1254" w:type="dxa"/>
          </w:tcPr>
          <w:p w14:paraId="7FE9E7FA" w14:textId="77777777" w:rsidR="00D16D57" w:rsidRPr="002D7963" w:rsidRDefault="00D16D57" w:rsidP="00F33EB1">
            <w:pPr>
              <w:pStyle w:val="TableTextCentered"/>
            </w:pPr>
            <w:r w:rsidRPr="002D7963">
              <w:t>6</w:t>
            </w:r>
          </w:p>
        </w:tc>
        <w:tc>
          <w:tcPr>
            <w:tcW w:w="1255" w:type="dxa"/>
          </w:tcPr>
          <w:p w14:paraId="4B755A01" w14:textId="77777777" w:rsidR="00D16D57" w:rsidRPr="002D7963" w:rsidRDefault="00D16D57" w:rsidP="00F33EB1">
            <w:pPr>
              <w:pStyle w:val="TableTextCentered"/>
            </w:pPr>
            <w:r w:rsidRPr="002D7963">
              <w:t>90.9</w:t>
            </w:r>
          </w:p>
        </w:tc>
        <w:tc>
          <w:tcPr>
            <w:tcW w:w="1254" w:type="dxa"/>
          </w:tcPr>
          <w:p w14:paraId="700ABFB0" w14:textId="77777777" w:rsidR="00D16D57" w:rsidRPr="002D7963" w:rsidRDefault="00D16D57" w:rsidP="00F33EB1">
            <w:pPr>
              <w:pStyle w:val="TableTextCentered"/>
            </w:pPr>
            <w:r w:rsidRPr="002D7963">
              <w:t>100</w:t>
            </w:r>
          </w:p>
        </w:tc>
        <w:tc>
          <w:tcPr>
            <w:tcW w:w="1255" w:type="dxa"/>
          </w:tcPr>
          <w:p w14:paraId="6768AF48" w14:textId="77777777" w:rsidR="00D16D57" w:rsidRPr="002D7963" w:rsidRDefault="00D16D57" w:rsidP="00F33EB1">
            <w:pPr>
              <w:pStyle w:val="TableTextCentered"/>
            </w:pPr>
            <w:r w:rsidRPr="002D7963">
              <w:t>100</w:t>
            </w:r>
          </w:p>
        </w:tc>
        <w:tc>
          <w:tcPr>
            <w:tcW w:w="1255" w:type="dxa"/>
            <w:vAlign w:val="center"/>
          </w:tcPr>
          <w:p w14:paraId="3619502C" w14:textId="77777777" w:rsidR="00D16D57" w:rsidRPr="002D7963" w:rsidRDefault="00D16D57" w:rsidP="00F33EB1">
            <w:pPr>
              <w:pStyle w:val="TableTextCentered"/>
            </w:pPr>
            <w:r w:rsidRPr="002D7963">
              <w:rPr>
                <w:rFonts w:cs="Calibri"/>
              </w:rPr>
              <w:t>88.7</w:t>
            </w:r>
          </w:p>
        </w:tc>
      </w:tr>
      <w:tr w:rsidR="00D16D57" w:rsidRPr="002D7963" w14:paraId="33E21EDE" w14:textId="77777777">
        <w:trPr>
          <w:jc w:val="center"/>
        </w:trPr>
        <w:tc>
          <w:tcPr>
            <w:tcW w:w="3052" w:type="dxa"/>
          </w:tcPr>
          <w:p w14:paraId="2CE6F95A" w14:textId="77777777" w:rsidR="00D16D57" w:rsidRPr="002D7963" w:rsidRDefault="00D16D57" w:rsidP="00F33EB1">
            <w:pPr>
              <w:pStyle w:val="TableText"/>
            </w:pPr>
            <w:r w:rsidRPr="002D7963">
              <w:t>Native American</w:t>
            </w:r>
          </w:p>
        </w:tc>
        <w:tc>
          <w:tcPr>
            <w:tcW w:w="1254" w:type="dxa"/>
          </w:tcPr>
          <w:p w14:paraId="33F8CAB6" w14:textId="262F4F87" w:rsidR="00D16D57" w:rsidRPr="002D7963" w:rsidRDefault="00C603E2" w:rsidP="00F33EB1">
            <w:pPr>
              <w:pStyle w:val="TableTextCentered"/>
            </w:pPr>
            <w:r w:rsidRPr="002D7963">
              <w:t>—</w:t>
            </w:r>
          </w:p>
        </w:tc>
        <w:tc>
          <w:tcPr>
            <w:tcW w:w="1255" w:type="dxa"/>
          </w:tcPr>
          <w:p w14:paraId="6A8579DD" w14:textId="000AB1A2" w:rsidR="00D16D57" w:rsidRPr="002D7963" w:rsidRDefault="00C603E2" w:rsidP="00F33EB1">
            <w:pPr>
              <w:pStyle w:val="TableTextCentered"/>
            </w:pPr>
            <w:r w:rsidRPr="002D7963">
              <w:t>—</w:t>
            </w:r>
          </w:p>
        </w:tc>
        <w:tc>
          <w:tcPr>
            <w:tcW w:w="1254" w:type="dxa"/>
          </w:tcPr>
          <w:p w14:paraId="1DA0F3A5" w14:textId="354D412F" w:rsidR="00D16D57" w:rsidRPr="002D7963" w:rsidRDefault="00C603E2" w:rsidP="00F33EB1">
            <w:pPr>
              <w:pStyle w:val="TableTextCentered"/>
            </w:pPr>
            <w:r w:rsidRPr="002D7963">
              <w:t>—</w:t>
            </w:r>
          </w:p>
        </w:tc>
        <w:tc>
          <w:tcPr>
            <w:tcW w:w="1255" w:type="dxa"/>
          </w:tcPr>
          <w:p w14:paraId="42AFCB0C" w14:textId="6FCA7DCA" w:rsidR="00D16D57" w:rsidRPr="002D7963" w:rsidRDefault="00C603E2" w:rsidP="00F33EB1">
            <w:pPr>
              <w:pStyle w:val="TableTextCentered"/>
            </w:pPr>
            <w:r w:rsidRPr="002D7963">
              <w:t>—</w:t>
            </w:r>
          </w:p>
        </w:tc>
        <w:tc>
          <w:tcPr>
            <w:tcW w:w="1255" w:type="dxa"/>
            <w:vAlign w:val="center"/>
          </w:tcPr>
          <w:p w14:paraId="6D0D577C" w14:textId="77777777" w:rsidR="00D16D57" w:rsidRPr="002D7963" w:rsidRDefault="00D16D57" w:rsidP="00F33EB1">
            <w:pPr>
              <w:pStyle w:val="TableTextCentered"/>
            </w:pPr>
            <w:r w:rsidRPr="002D7963">
              <w:rPr>
                <w:rFonts w:cs="Calibri"/>
              </w:rPr>
              <w:t>82.2</w:t>
            </w:r>
          </w:p>
        </w:tc>
      </w:tr>
      <w:tr w:rsidR="00D16D57" w:rsidRPr="002D7963" w14:paraId="3D41ECC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4C6F701" w14:textId="77777777" w:rsidR="00D16D57" w:rsidRPr="002D7963" w:rsidRDefault="00D16D57" w:rsidP="00F33EB1">
            <w:pPr>
              <w:pStyle w:val="TableText"/>
            </w:pPr>
            <w:r w:rsidRPr="002D7963">
              <w:rPr>
                <w:rFonts w:eastAsia="Times New Roman"/>
                <w:spacing w:val="-4"/>
              </w:rPr>
              <w:t>Native Hawaiian, Pacific Islander</w:t>
            </w:r>
          </w:p>
        </w:tc>
        <w:tc>
          <w:tcPr>
            <w:tcW w:w="1254" w:type="dxa"/>
          </w:tcPr>
          <w:p w14:paraId="5FFE985C" w14:textId="4648B46E" w:rsidR="00D16D57" w:rsidRPr="002D7963" w:rsidRDefault="00C603E2" w:rsidP="00F33EB1">
            <w:pPr>
              <w:pStyle w:val="TableTextCentered"/>
            </w:pPr>
            <w:r w:rsidRPr="002D7963">
              <w:t>—</w:t>
            </w:r>
          </w:p>
        </w:tc>
        <w:tc>
          <w:tcPr>
            <w:tcW w:w="1255" w:type="dxa"/>
          </w:tcPr>
          <w:p w14:paraId="4527E7B3" w14:textId="6E3EB826" w:rsidR="00D16D57" w:rsidRPr="002D7963" w:rsidRDefault="00C603E2" w:rsidP="00F33EB1">
            <w:pPr>
              <w:pStyle w:val="TableTextCentered"/>
            </w:pPr>
            <w:r w:rsidRPr="002D7963">
              <w:t>—</w:t>
            </w:r>
          </w:p>
        </w:tc>
        <w:tc>
          <w:tcPr>
            <w:tcW w:w="1254" w:type="dxa"/>
          </w:tcPr>
          <w:p w14:paraId="26F0958C" w14:textId="772B81FD" w:rsidR="00D16D57" w:rsidRPr="002D7963" w:rsidRDefault="00C603E2" w:rsidP="00F33EB1">
            <w:pPr>
              <w:pStyle w:val="TableTextCentered"/>
            </w:pPr>
            <w:r w:rsidRPr="002D7963">
              <w:t>—</w:t>
            </w:r>
          </w:p>
        </w:tc>
        <w:tc>
          <w:tcPr>
            <w:tcW w:w="1255" w:type="dxa"/>
          </w:tcPr>
          <w:p w14:paraId="76A5D554" w14:textId="5B26AE3C" w:rsidR="00D16D57" w:rsidRPr="002D7963" w:rsidRDefault="00C603E2" w:rsidP="00F33EB1">
            <w:pPr>
              <w:pStyle w:val="TableTextCentered"/>
            </w:pPr>
            <w:r w:rsidRPr="002D7963">
              <w:t>—</w:t>
            </w:r>
          </w:p>
        </w:tc>
        <w:tc>
          <w:tcPr>
            <w:tcW w:w="1255" w:type="dxa"/>
            <w:vAlign w:val="center"/>
          </w:tcPr>
          <w:p w14:paraId="52F5DD91" w14:textId="77777777" w:rsidR="00D16D57" w:rsidRPr="002D7963" w:rsidRDefault="00D16D57" w:rsidP="00F33EB1">
            <w:pPr>
              <w:pStyle w:val="TableTextCentered"/>
            </w:pPr>
            <w:r w:rsidRPr="002D7963">
              <w:rPr>
                <w:rFonts w:cs="Calibri"/>
              </w:rPr>
              <w:t>81.3</w:t>
            </w:r>
          </w:p>
        </w:tc>
      </w:tr>
      <w:tr w:rsidR="00D16D57" w:rsidRPr="002D7963" w14:paraId="6A30E18B" w14:textId="77777777">
        <w:trPr>
          <w:jc w:val="center"/>
        </w:trPr>
        <w:tc>
          <w:tcPr>
            <w:tcW w:w="3052" w:type="dxa"/>
          </w:tcPr>
          <w:p w14:paraId="2526483F" w14:textId="77777777" w:rsidR="00D16D57" w:rsidRPr="002D7963" w:rsidRDefault="00D16D57" w:rsidP="00F33EB1">
            <w:pPr>
              <w:pStyle w:val="TableText"/>
            </w:pPr>
            <w:r w:rsidRPr="002D7963">
              <w:t>White</w:t>
            </w:r>
          </w:p>
        </w:tc>
        <w:tc>
          <w:tcPr>
            <w:tcW w:w="1254" w:type="dxa"/>
          </w:tcPr>
          <w:p w14:paraId="48AE4F36" w14:textId="77777777" w:rsidR="00D16D57" w:rsidRPr="002D7963" w:rsidRDefault="00D16D57" w:rsidP="00F33EB1">
            <w:pPr>
              <w:pStyle w:val="TableTextCentered"/>
            </w:pPr>
            <w:r w:rsidRPr="002D7963">
              <w:t>127</w:t>
            </w:r>
          </w:p>
        </w:tc>
        <w:tc>
          <w:tcPr>
            <w:tcW w:w="1255" w:type="dxa"/>
          </w:tcPr>
          <w:p w14:paraId="6221988A" w14:textId="77777777" w:rsidR="00D16D57" w:rsidRPr="002D7963" w:rsidRDefault="00D16D57" w:rsidP="00F33EB1">
            <w:pPr>
              <w:pStyle w:val="TableTextCentered"/>
            </w:pPr>
            <w:r w:rsidRPr="002D7963">
              <w:t>96.5</w:t>
            </w:r>
          </w:p>
        </w:tc>
        <w:tc>
          <w:tcPr>
            <w:tcW w:w="1254" w:type="dxa"/>
          </w:tcPr>
          <w:p w14:paraId="3DE5E2BD" w14:textId="77777777" w:rsidR="00D16D57" w:rsidRPr="002D7963" w:rsidRDefault="00D16D57" w:rsidP="00F33EB1">
            <w:pPr>
              <w:pStyle w:val="TableTextCentered"/>
            </w:pPr>
            <w:r w:rsidRPr="002D7963">
              <w:t>95.9</w:t>
            </w:r>
          </w:p>
        </w:tc>
        <w:tc>
          <w:tcPr>
            <w:tcW w:w="1255" w:type="dxa"/>
          </w:tcPr>
          <w:p w14:paraId="3738491F" w14:textId="77777777" w:rsidR="00D16D57" w:rsidRPr="002D7963" w:rsidRDefault="00D16D57" w:rsidP="00F33EB1">
            <w:pPr>
              <w:pStyle w:val="TableTextCentered"/>
            </w:pPr>
            <w:r w:rsidRPr="002D7963">
              <w:t>96.9</w:t>
            </w:r>
          </w:p>
        </w:tc>
        <w:tc>
          <w:tcPr>
            <w:tcW w:w="1255" w:type="dxa"/>
            <w:vAlign w:val="center"/>
          </w:tcPr>
          <w:p w14:paraId="055A09A6" w14:textId="77777777" w:rsidR="00D16D57" w:rsidRPr="002D7963" w:rsidRDefault="00D16D57" w:rsidP="00F33EB1">
            <w:pPr>
              <w:pStyle w:val="TableTextCentered"/>
            </w:pPr>
            <w:r w:rsidRPr="002D7963">
              <w:rPr>
                <w:rFonts w:cs="Calibri"/>
              </w:rPr>
              <w:t>93.2</w:t>
            </w:r>
          </w:p>
        </w:tc>
      </w:tr>
      <w:tr w:rsidR="00D16D57" w:rsidRPr="002D7963" w14:paraId="6A43648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0499332" w14:textId="77777777" w:rsidR="00D16D57" w:rsidRPr="002D7963" w:rsidRDefault="00D16D57" w:rsidP="00F33EB1">
            <w:pPr>
              <w:pStyle w:val="TableText"/>
            </w:pPr>
            <w:r w:rsidRPr="002D7963">
              <w:t>High needs</w:t>
            </w:r>
          </w:p>
        </w:tc>
        <w:tc>
          <w:tcPr>
            <w:tcW w:w="1254" w:type="dxa"/>
          </w:tcPr>
          <w:p w14:paraId="51A0CF1D" w14:textId="77777777" w:rsidR="00D16D57" w:rsidRPr="002D7963" w:rsidRDefault="00D16D57" w:rsidP="00F33EB1">
            <w:pPr>
              <w:pStyle w:val="TableTextCentered"/>
            </w:pPr>
            <w:r w:rsidRPr="002D7963">
              <w:t>47</w:t>
            </w:r>
          </w:p>
        </w:tc>
        <w:tc>
          <w:tcPr>
            <w:tcW w:w="1255" w:type="dxa"/>
          </w:tcPr>
          <w:p w14:paraId="21365F62" w14:textId="77777777" w:rsidR="00D16D57" w:rsidRPr="002D7963" w:rsidRDefault="00D16D57" w:rsidP="00F33EB1">
            <w:pPr>
              <w:pStyle w:val="TableTextCentered"/>
            </w:pPr>
            <w:r w:rsidRPr="002D7963">
              <w:t>85.4</w:t>
            </w:r>
          </w:p>
        </w:tc>
        <w:tc>
          <w:tcPr>
            <w:tcW w:w="1254" w:type="dxa"/>
          </w:tcPr>
          <w:p w14:paraId="3DF5EFE5" w14:textId="77777777" w:rsidR="00D16D57" w:rsidRPr="002D7963" w:rsidRDefault="00D16D57" w:rsidP="00F33EB1">
            <w:pPr>
              <w:pStyle w:val="TableTextCentered"/>
            </w:pPr>
            <w:r w:rsidRPr="002D7963">
              <w:t>90.9</w:t>
            </w:r>
          </w:p>
        </w:tc>
        <w:tc>
          <w:tcPr>
            <w:tcW w:w="1255" w:type="dxa"/>
          </w:tcPr>
          <w:p w14:paraId="1F00EE00" w14:textId="77777777" w:rsidR="00D16D57" w:rsidRPr="002D7963" w:rsidRDefault="00D16D57" w:rsidP="00F33EB1">
            <w:pPr>
              <w:pStyle w:val="TableTextCentered"/>
            </w:pPr>
            <w:r w:rsidRPr="002D7963">
              <w:t>87.2</w:t>
            </w:r>
          </w:p>
        </w:tc>
        <w:tc>
          <w:tcPr>
            <w:tcW w:w="1255" w:type="dxa"/>
            <w:vAlign w:val="center"/>
          </w:tcPr>
          <w:p w14:paraId="01B72642" w14:textId="77777777" w:rsidR="00D16D57" w:rsidRPr="002D7963" w:rsidRDefault="00D16D57" w:rsidP="00F33EB1">
            <w:pPr>
              <w:pStyle w:val="TableTextCentered"/>
            </w:pPr>
            <w:r w:rsidRPr="002D7963">
              <w:rPr>
                <w:rFonts w:cs="Calibri"/>
              </w:rPr>
              <w:t>83.9</w:t>
            </w:r>
          </w:p>
        </w:tc>
      </w:tr>
      <w:tr w:rsidR="00D16D57" w:rsidRPr="002D7963" w14:paraId="563940E7" w14:textId="77777777">
        <w:trPr>
          <w:jc w:val="center"/>
        </w:trPr>
        <w:tc>
          <w:tcPr>
            <w:tcW w:w="3052" w:type="dxa"/>
          </w:tcPr>
          <w:p w14:paraId="3675665E" w14:textId="77777777" w:rsidR="00D16D57" w:rsidRPr="002D7963" w:rsidRDefault="00D16D57" w:rsidP="00F33EB1">
            <w:pPr>
              <w:pStyle w:val="TableText"/>
            </w:pPr>
            <w:r w:rsidRPr="002D7963">
              <w:t>Low income</w:t>
            </w:r>
          </w:p>
        </w:tc>
        <w:tc>
          <w:tcPr>
            <w:tcW w:w="1254" w:type="dxa"/>
          </w:tcPr>
          <w:p w14:paraId="50E4F944" w14:textId="77777777" w:rsidR="00D16D57" w:rsidRPr="002D7963" w:rsidRDefault="00D16D57" w:rsidP="00F33EB1">
            <w:pPr>
              <w:pStyle w:val="TableTextCentered"/>
            </w:pPr>
            <w:r w:rsidRPr="002D7963">
              <w:t>18</w:t>
            </w:r>
          </w:p>
        </w:tc>
        <w:tc>
          <w:tcPr>
            <w:tcW w:w="1255" w:type="dxa"/>
          </w:tcPr>
          <w:p w14:paraId="7B3B8CBA" w14:textId="77777777" w:rsidR="00D16D57" w:rsidRPr="002D7963" w:rsidRDefault="00D16D57" w:rsidP="00F33EB1">
            <w:pPr>
              <w:pStyle w:val="TableTextCentered"/>
            </w:pPr>
            <w:r w:rsidRPr="002D7963">
              <w:t>83.3</w:t>
            </w:r>
          </w:p>
        </w:tc>
        <w:tc>
          <w:tcPr>
            <w:tcW w:w="1254" w:type="dxa"/>
          </w:tcPr>
          <w:p w14:paraId="3692B268" w14:textId="77777777" w:rsidR="00D16D57" w:rsidRPr="002D7963" w:rsidRDefault="00D16D57" w:rsidP="00F33EB1">
            <w:pPr>
              <w:pStyle w:val="TableTextCentered"/>
            </w:pPr>
            <w:r w:rsidRPr="002D7963">
              <w:t>100</w:t>
            </w:r>
          </w:p>
        </w:tc>
        <w:tc>
          <w:tcPr>
            <w:tcW w:w="1255" w:type="dxa"/>
          </w:tcPr>
          <w:p w14:paraId="34D31CEB" w14:textId="77777777" w:rsidR="00D16D57" w:rsidRPr="002D7963" w:rsidRDefault="00D16D57" w:rsidP="00F33EB1">
            <w:pPr>
              <w:pStyle w:val="TableTextCentered"/>
            </w:pPr>
            <w:r w:rsidRPr="002D7963">
              <w:t>83.3</w:t>
            </w:r>
          </w:p>
        </w:tc>
        <w:tc>
          <w:tcPr>
            <w:tcW w:w="1255" w:type="dxa"/>
            <w:vAlign w:val="center"/>
          </w:tcPr>
          <w:p w14:paraId="220934BF" w14:textId="77777777" w:rsidR="00D16D57" w:rsidRPr="002D7963" w:rsidRDefault="00D16D57" w:rsidP="00F33EB1">
            <w:pPr>
              <w:pStyle w:val="TableTextCentered"/>
            </w:pPr>
            <w:r w:rsidRPr="002D7963">
              <w:rPr>
                <w:rFonts w:cs="Calibri"/>
              </w:rPr>
              <w:t>83.2</w:t>
            </w:r>
          </w:p>
        </w:tc>
      </w:tr>
      <w:tr w:rsidR="00D16D57" w:rsidRPr="002D7963" w14:paraId="38E53B9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D7BBCA0" w14:textId="67760D98" w:rsidR="00D16D57" w:rsidRPr="002D7963" w:rsidRDefault="00053E9B" w:rsidP="00F33EB1">
            <w:pPr>
              <w:pStyle w:val="TableText"/>
            </w:pPr>
            <w:r w:rsidRPr="002D7963">
              <w:rPr>
                <w:spacing w:val="-4"/>
              </w:rPr>
              <w:t>E</w:t>
            </w:r>
            <w:r>
              <w:rPr>
                <w:spacing w:val="-4"/>
              </w:rPr>
              <w:t>nglish learner</w:t>
            </w:r>
          </w:p>
        </w:tc>
        <w:tc>
          <w:tcPr>
            <w:tcW w:w="1254" w:type="dxa"/>
          </w:tcPr>
          <w:p w14:paraId="3F0036BE" w14:textId="77777777" w:rsidR="00D16D57" w:rsidRPr="002D7963" w:rsidRDefault="00D16D57" w:rsidP="00F33EB1">
            <w:pPr>
              <w:pStyle w:val="TableTextCentered"/>
            </w:pPr>
            <w:r w:rsidRPr="002D7963">
              <w:t>3</w:t>
            </w:r>
          </w:p>
        </w:tc>
        <w:tc>
          <w:tcPr>
            <w:tcW w:w="1255" w:type="dxa"/>
          </w:tcPr>
          <w:p w14:paraId="0640F12B" w14:textId="75F72037" w:rsidR="00D16D57" w:rsidRPr="002D7963" w:rsidRDefault="00C603E2" w:rsidP="00F33EB1">
            <w:pPr>
              <w:pStyle w:val="TableTextCentered"/>
            </w:pPr>
            <w:r w:rsidRPr="002D7963">
              <w:t>—</w:t>
            </w:r>
          </w:p>
        </w:tc>
        <w:tc>
          <w:tcPr>
            <w:tcW w:w="1254" w:type="dxa"/>
          </w:tcPr>
          <w:p w14:paraId="04709F72" w14:textId="249BD7D1" w:rsidR="00D16D57" w:rsidRPr="002D7963" w:rsidRDefault="00C603E2" w:rsidP="00F33EB1">
            <w:pPr>
              <w:pStyle w:val="TableTextCentered"/>
            </w:pPr>
            <w:r w:rsidRPr="002D7963">
              <w:t>—</w:t>
            </w:r>
          </w:p>
        </w:tc>
        <w:tc>
          <w:tcPr>
            <w:tcW w:w="1255" w:type="dxa"/>
          </w:tcPr>
          <w:p w14:paraId="6FA17AF4" w14:textId="09B32DE4" w:rsidR="00D16D57" w:rsidRPr="002D7963" w:rsidRDefault="00C603E2" w:rsidP="00F33EB1">
            <w:pPr>
              <w:pStyle w:val="TableTextCentered"/>
            </w:pPr>
            <w:r w:rsidRPr="002D7963">
              <w:t>—</w:t>
            </w:r>
          </w:p>
        </w:tc>
        <w:tc>
          <w:tcPr>
            <w:tcW w:w="1255" w:type="dxa"/>
            <w:vAlign w:val="center"/>
          </w:tcPr>
          <w:p w14:paraId="20F6D8BB" w14:textId="77777777" w:rsidR="00D16D57" w:rsidRPr="002D7963" w:rsidRDefault="00D16D57" w:rsidP="00F33EB1">
            <w:pPr>
              <w:pStyle w:val="TableTextCentered"/>
            </w:pPr>
            <w:r w:rsidRPr="002D7963">
              <w:rPr>
                <w:rFonts w:cs="Calibri"/>
              </w:rPr>
              <w:t>73.1</w:t>
            </w:r>
          </w:p>
        </w:tc>
      </w:tr>
      <w:tr w:rsidR="00D16D57" w:rsidRPr="002D7963" w14:paraId="24D07F90" w14:textId="77777777">
        <w:trPr>
          <w:jc w:val="center"/>
        </w:trPr>
        <w:tc>
          <w:tcPr>
            <w:tcW w:w="3052" w:type="dxa"/>
          </w:tcPr>
          <w:p w14:paraId="4D2C493A" w14:textId="77777777" w:rsidR="00D16D57" w:rsidRPr="002D7963" w:rsidRDefault="00D16D57" w:rsidP="00F33EB1">
            <w:pPr>
              <w:pStyle w:val="TableText"/>
            </w:pPr>
            <w:r w:rsidRPr="002D7963">
              <w:t>Students w/disabilities</w:t>
            </w:r>
          </w:p>
        </w:tc>
        <w:tc>
          <w:tcPr>
            <w:tcW w:w="1254" w:type="dxa"/>
          </w:tcPr>
          <w:p w14:paraId="37021E72" w14:textId="77777777" w:rsidR="00D16D57" w:rsidRPr="002D7963" w:rsidRDefault="00D16D57" w:rsidP="00F33EB1">
            <w:pPr>
              <w:pStyle w:val="TableTextCentered"/>
            </w:pPr>
            <w:r w:rsidRPr="002D7963">
              <w:t>34</w:t>
            </w:r>
          </w:p>
        </w:tc>
        <w:tc>
          <w:tcPr>
            <w:tcW w:w="1255" w:type="dxa"/>
          </w:tcPr>
          <w:p w14:paraId="6756D63A" w14:textId="77777777" w:rsidR="00D16D57" w:rsidRPr="002D7963" w:rsidRDefault="00D16D57" w:rsidP="00F33EB1">
            <w:pPr>
              <w:pStyle w:val="TableTextCentered"/>
            </w:pPr>
            <w:r w:rsidRPr="002D7963">
              <w:t>82.9</w:t>
            </w:r>
          </w:p>
        </w:tc>
        <w:tc>
          <w:tcPr>
            <w:tcW w:w="1254" w:type="dxa"/>
          </w:tcPr>
          <w:p w14:paraId="09654E9C" w14:textId="77777777" w:rsidR="00D16D57" w:rsidRPr="002D7963" w:rsidRDefault="00D16D57" w:rsidP="00F33EB1">
            <w:pPr>
              <w:pStyle w:val="TableTextCentered"/>
            </w:pPr>
            <w:r w:rsidRPr="002D7963">
              <w:t>88.9</w:t>
            </w:r>
          </w:p>
        </w:tc>
        <w:tc>
          <w:tcPr>
            <w:tcW w:w="1255" w:type="dxa"/>
          </w:tcPr>
          <w:p w14:paraId="0E855A7E" w14:textId="77777777" w:rsidR="00D16D57" w:rsidRPr="002D7963" w:rsidRDefault="00D16D57" w:rsidP="00F33EB1">
            <w:pPr>
              <w:pStyle w:val="TableTextCentered"/>
            </w:pPr>
            <w:r w:rsidRPr="002D7963">
              <w:t>82.4</w:t>
            </w:r>
          </w:p>
        </w:tc>
        <w:tc>
          <w:tcPr>
            <w:tcW w:w="1255" w:type="dxa"/>
            <w:vAlign w:val="center"/>
          </w:tcPr>
          <w:p w14:paraId="2CED4082" w14:textId="77777777" w:rsidR="00D16D57" w:rsidRPr="002D7963" w:rsidRDefault="00D16D57" w:rsidP="00F33EB1">
            <w:pPr>
              <w:pStyle w:val="TableTextCentered"/>
            </w:pPr>
            <w:r w:rsidRPr="002D7963">
              <w:rPr>
                <w:rFonts w:cs="Calibri"/>
              </w:rPr>
              <w:t>78.0</w:t>
            </w:r>
          </w:p>
        </w:tc>
      </w:tr>
    </w:tbl>
    <w:p w14:paraId="27656D9A" w14:textId="5E0751C5" w:rsidR="00D16D57" w:rsidRPr="002D7963" w:rsidRDefault="00D16D57" w:rsidP="004F3D0B">
      <w:pPr>
        <w:pStyle w:val="TableTitleAppxE"/>
        <w:spacing w:before="240"/>
      </w:pPr>
      <w:bookmarkStart w:id="211" w:name="_Toc165823960"/>
      <w:r w:rsidRPr="002D7963">
        <w:t>Table E</w:t>
      </w:r>
      <w:r w:rsidR="00F33EB1" w:rsidRPr="002D7963">
        <w:t>37</w:t>
      </w:r>
      <w:r w:rsidR="0065654C" w:rsidRPr="002D7963">
        <w:t>.</w:t>
      </w:r>
      <w:r w:rsidRPr="002D7963">
        <w:t xml:space="preserve"> Dover-Sherborn</w:t>
      </w:r>
      <w:r w:rsidR="00F80022" w:rsidRPr="00F80022">
        <w:t xml:space="preserve"> </w:t>
      </w:r>
      <w:r w:rsidR="00207265">
        <w:t>RSD</w:t>
      </w:r>
      <w:r w:rsidR="0065654C" w:rsidRPr="002D7963">
        <w:t>:</w:t>
      </w:r>
      <w:r w:rsidRPr="002D7963">
        <w:t xml:space="preserve"> Five-Year Cohort Graduation Rates by Student Group, 2020-2022</w:t>
      </w:r>
      <w:bookmarkEnd w:id="211"/>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D16D57" w:rsidRPr="002D7963" w14:paraId="3F87E2AD"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792A82E3" w14:textId="77777777" w:rsidR="00D16D57" w:rsidRPr="002D7963" w:rsidRDefault="00D16D57" w:rsidP="00F33EB1">
            <w:pPr>
              <w:pStyle w:val="TableColHeadingCenter"/>
            </w:pPr>
            <w:r w:rsidRPr="002D7963">
              <w:t>Group</w:t>
            </w:r>
          </w:p>
        </w:tc>
        <w:tc>
          <w:tcPr>
            <w:tcW w:w="1295" w:type="dxa"/>
            <w:vAlign w:val="center"/>
          </w:tcPr>
          <w:p w14:paraId="6EEC256A" w14:textId="1CBEFE1C" w:rsidR="00D16D57" w:rsidRPr="002D7963" w:rsidRDefault="00D16D57" w:rsidP="00F33EB1">
            <w:pPr>
              <w:pStyle w:val="TableColHeadingCenter"/>
            </w:pPr>
            <w:r w:rsidRPr="002D7963">
              <w:t xml:space="preserve"># </w:t>
            </w:r>
            <w:r w:rsidR="0065654C" w:rsidRPr="002D7963">
              <w:t>i</w:t>
            </w:r>
            <w:r w:rsidRPr="002D7963">
              <w:t>ncluded (2021)</w:t>
            </w:r>
          </w:p>
        </w:tc>
        <w:tc>
          <w:tcPr>
            <w:tcW w:w="1295" w:type="dxa"/>
            <w:vAlign w:val="center"/>
          </w:tcPr>
          <w:p w14:paraId="74644386" w14:textId="77777777" w:rsidR="00D16D57" w:rsidRPr="002D7963" w:rsidRDefault="00D16D57" w:rsidP="00F33EB1">
            <w:pPr>
              <w:pStyle w:val="TableColHeadingCenter"/>
            </w:pPr>
            <w:r w:rsidRPr="002D7963">
              <w:t>2019</w:t>
            </w:r>
          </w:p>
        </w:tc>
        <w:tc>
          <w:tcPr>
            <w:tcW w:w="1296" w:type="dxa"/>
            <w:vAlign w:val="center"/>
          </w:tcPr>
          <w:p w14:paraId="457F5ACC" w14:textId="77777777" w:rsidR="00D16D57" w:rsidRPr="002D7963" w:rsidRDefault="00D16D57" w:rsidP="00F33EB1">
            <w:pPr>
              <w:pStyle w:val="TableColHeadingCenter"/>
            </w:pPr>
            <w:r w:rsidRPr="002D7963">
              <w:t>2020</w:t>
            </w:r>
          </w:p>
        </w:tc>
        <w:tc>
          <w:tcPr>
            <w:tcW w:w="1295" w:type="dxa"/>
            <w:vAlign w:val="center"/>
          </w:tcPr>
          <w:p w14:paraId="41CB2C56" w14:textId="77777777" w:rsidR="00D16D57" w:rsidRPr="002D7963" w:rsidRDefault="00D16D57" w:rsidP="00F33EB1">
            <w:pPr>
              <w:pStyle w:val="TableColHeadingCenter"/>
            </w:pPr>
            <w:r w:rsidRPr="002D7963">
              <w:t>2021</w:t>
            </w:r>
          </w:p>
        </w:tc>
        <w:tc>
          <w:tcPr>
            <w:tcW w:w="1296" w:type="dxa"/>
            <w:vAlign w:val="center"/>
          </w:tcPr>
          <w:p w14:paraId="2A70AC1F" w14:textId="77777777" w:rsidR="00D16D57" w:rsidRPr="002D7963" w:rsidRDefault="00D16D57" w:rsidP="00F33EB1">
            <w:pPr>
              <w:pStyle w:val="TableColHeadingCenter"/>
            </w:pPr>
            <w:r w:rsidRPr="002D7963">
              <w:t>State (2021)</w:t>
            </w:r>
          </w:p>
        </w:tc>
      </w:tr>
      <w:tr w:rsidR="00D16D57" w:rsidRPr="002D7963" w14:paraId="279E979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B0FD047" w14:textId="77777777" w:rsidR="00D16D57" w:rsidRPr="002D7963" w:rsidRDefault="00D16D57" w:rsidP="00F33EB1">
            <w:pPr>
              <w:pStyle w:val="TableText"/>
            </w:pPr>
            <w:r w:rsidRPr="002D7963">
              <w:t>All</w:t>
            </w:r>
          </w:p>
        </w:tc>
        <w:tc>
          <w:tcPr>
            <w:tcW w:w="1295" w:type="dxa"/>
          </w:tcPr>
          <w:p w14:paraId="08B60DEF" w14:textId="77777777" w:rsidR="00D16D57" w:rsidRPr="002D7963" w:rsidRDefault="00D16D57" w:rsidP="00F33EB1">
            <w:pPr>
              <w:pStyle w:val="TableTextCentered"/>
            </w:pPr>
            <w:r w:rsidRPr="002D7963">
              <w:t>176</w:t>
            </w:r>
          </w:p>
        </w:tc>
        <w:tc>
          <w:tcPr>
            <w:tcW w:w="1295" w:type="dxa"/>
          </w:tcPr>
          <w:p w14:paraId="4B415101" w14:textId="77777777" w:rsidR="00D16D57" w:rsidRPr="002D7963" w:rsidRDefault="00D16D57" w:rsidP="00F33EB1">
            <w:pPr>
              <w:pStyle w:val="TableTextCentered"/>
            </w:pPr>
            <w:r w:rsidRPr="002D7963">
              <w:t>96.2</w:t>
            </w:r>
          </w:p>
        </w:tc>
        <w:tc>
          <w:tcPr>
            <w:tcW w:w="1296" w:type="dxa"/>
          </w:tcPr>
          <w:p w14:paraId="23CD82A2" w14:textId="77777777" w:rsidR="00D16D57" w:rsidRPr="002D7963" w:rsidRDefault="00D16D57" w:rsidP="00F33EB1">
            <w:pPr>
              <w:pStyle w:val="TableTextCentered"/>
            </w:pPr>
            <w:r w:rsidRPr="002D7963">
              <w:t>98.8</w:t>
            </w:r>
          </w:p>
        </w:tc>
        <w:tc>
          <w:tcPr>
            <w:tcW w:w="1295" w:type="dxa"/>
          </w:tcPr>
          <w:p w14:paraId="1E195094" w14:textId="77777777" w:rsidR="00D16D57" w:rsidRPr="002D7963" w:rsidRDefault="00D16D57" w:rsidP="00F33EB1">
            <w:pPr>
              <w:pStyle w:val="TableTextCentered"/>
            </w:pPr>
            <w:r w:rsidRPr="002D7963">
              <w:t>96.6</w:t>
            </w:r>
          </w:p>
        </w:tc>
        <w:tc>
          <w:tcPr>
            <w:tcW w:w="1296" w:type="dxa"/>
            <w:vAlign w:val="center"/>
          </w:tcPr>
          <w:p w14:paraId="4C34FB6E" w14:textId="77777777" w:rsidR="00D16D57" w:rsidRPr="002D7963" w:rsidRDefault="00D16D57" w:rsidP="00F33EB1">
            <w:pPr>
              <w:pStyle w:val="TableTextCentered"/>
            </w:pPr>
            <w:r w:rsidRPr="002D7963">
              <w:rPr>
                <w:rFonts w:cs="Calibri"/>
              </w:rPr>
              <w:t>91.8</w:t>
            </w:r>
          </w:p>
        </w:tc>
      </w:tr>
      <w:tr w:rsidR="00D16D57" w:rsidRPr="002D7963" w14:paraId="58CDC0CA" w14:textId="77777777">
        <w:tc>
          <w:tcPr>
            <w:tcW w:w="2965" w:type="dxa"/>
          </w:tcPr>
          <w:p w14:paraId="0A2AFDB0" w14:textId="77777777" w:rsidR="00D16D57" w:rsidRPr="002D7963" w:rsidRDefault="00D16D57" w:rsidP="00F33EB1">
            <w:pPr>
              <w:pStyle w:val="TableText"/>
            </w:pPr>
            <w:r w:rsidRPr="002D7963">
              <w:t>African American/Black</w:t>
            </w:r>
          </w:p>
        </w:tc>
        <w:tc>
          <w:tcPr>
            <w:tcW w:w="1295" w:type="dxa"/>
          </w:tcPr>
          <w:p w14:paraId="2E52FD64" w14:textId="77777777" w:rsidR="00D16D57" w:rsidRPr="002D7963" w:rsidRDefault="00D16D57" w:rsidP="00F33EB1">
            <w:pPr>
              <w:pStyle w:val="TableTextCentered"/>
            </w:pPr>
            <w:r w:rsidRPr="002D7963">
              <w:t>3</w:t>
            </w:r>
          </w:p>
        </w:tc>
        <w:tc>
          <w:tcPr>
            <w:tcW w:w="1295" w:type="dxa"/>
          </w:tcPr>
          <w:p w14:paraId="40CF9E80" w14:textId="66273516" w:rsidR="00D16D57" w:rsidRPr="002D7963" w:rsidRDefault="00C603E2" w:rsidP="00F33EB1">
            <w:pPr>
              <w:pStyle w:val="TableTextCentered"/>
            </w:pPr>
            <w:r w:rsidRPr="002D7963">
              <w:t>—</w:t>
            </w:r>
          </w:p>
        </w:tc>
        <w:tc>
          <w:tcPr>
            <w:tcW w:w="1296" w:type="dxa"/>
          </w:tcPr>
          <w:p w14:paraId="78005EAD" w14:textId="092C80AF" w:rsidR="00D16D57" w:rsidRPr="002D7963" w:rsidRDefault="00C603E2" w:rsidP="00F33EB1">
            <w:pPr>
              <w:pStyle w:val="TableTextCentered"/>
            </w:pPr>
            <w:r w:rsidRPr="002D7963">
              <w:t>—</w:t>
            </w:r>
          </w:p>
        </w:tc>
        <w:tc>
          <w:tcPr>
            <w:tcW w:w="1295" w:type="dxa"/>
          </w:tcPr>
          <w:p w14:paraId="413D0C4F" w14:textId="0B517E70" w:rsidR="00D16D57" w:rsidRPr="002D7963" w:rsidRDefault="00C603E2" w:rsidP="00F33EB1">
            <w:pPr>
              <w:pStyle w:val="TableTextCentered"/>
            </w:pPr>
            <w:r w:rsidRPr="002D7963">
              <w:t>—</w:t>
            </w:r>
          </w:p>
        </w:tc>
        <w:tc>
          <w:tcPr>
            <w:tcW w:w="1296" w:type="dxa"/>
            <w:vAlign w:val="center"/>
          </w:tcPr>
          <w:p w14:paraId="5E0DF71B" w14:textId="77777777" w:rsidR="00D16D57" w:rsidRPr="002D7963" w:rsidRDefault="00D16D57" w:rsidP="00F33EB1">
            <w:pPr>
              <w:pStyle w:val="TableTextCentered"/>
            </w:pPr>
            <w:r w:rsidRPr="002D7963">
              <w:rPr>
                <w:rFonts w:cs="Calibri"/>
              </w:rPr>
              <w:t>88.1</w:t>
            </w:r>
          </w:p>
        </w:tc>
      </w:tr>
      <w:tr w:rsidR="00D16D57" w:rsidRPr="002D7963" w14:paraId="49A93CE8"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869FA7E" w14:textId="77777777" w:rsidR="00D16D57" w:rsidRPr="002D7963" w:rsidRDefault="00D16D57" w:rsidP="00F33EB1">
            <w:pPr>
              <w:pStyle w:val="TableText"/>
            </w:pPr>
            <w:r w:rsidRPr="002D7963">
              <w:t>Asian</w:t>
            </w:r>
          </w:p>
        </w:tc>
        <w:tc>
          <w:tcPr>
            <w:tcW w:w="1295" w:type="dxa"/>
          </w:tcPr>
          <w:p w14:paraId="44BBB04E" w14:textId="77777777" w:rsidR="00D16D57" w:rsidRPr="002D7963" w:rsidRDefault="00D16D57" w:rsidP="00F33EB1">
            <w:pPr>
              <w:pStyle w:val="TableTextCentered"/>
            </w:pPr>
            <w:r w:rsidRPr="002D7963">
              <w:t>15</w:t>
            </w:r>
          </w:p>
        </w:tc>
        <w:tc>
          <w:tcPr>
            <w:tcW w:w="1295" w:type="dxa"/>
          </w:tcPr>
          <w:p w14:paraId="6F6775D4" w14:textId="77777777" w:rsidR="00D16D57" w:rsidRPr="002D7963" w:rsidRDefault="00D16D57" w:rsidP="00F33EB1">
            <w:pPr>
              <w:pStyle w:val="TableTextCentered"/>
            </w:pPr>
            <w:r w:rsidRPr="002D7963">
              <w:t>100</w:t>
            </w:r>
          </w:p>
        </w:tc>
        <w:tc>
          <w:tcPr>
            <w:tcW w:w="1296" w:type="dxa"/>
          </w:tcPr>
          <w:p w14:paraId="6F202985" w14:textId="506C3F64" w:rsidR="00D16D57" w:rsidRPr="002D7963" w:rsidRDefault="00C603E2" w:rsidP="00F33EB1">
            <w:pPr>
              <w:pStyle w:val="TableTextCentered"/>
            </w:pPr>
            <w:r w:rsidRPr="002D7963">
              <w:t>—</w:t>
            </w:r>
          </w:p>
        </w:tc>
        <w:tc>
          <w:tcPr>
            <w:tcW w:w="1295" w:type="dxa"/>
          </w:tcPr>
          <w:p w14:paraId="3FE5B58C" w14:textId="77777777" w:rsidR="00D16D57" w:rsidRPr="002D7963" w:rsidRDefault="00D16D57" w:rsidP="00F33EB1">
            <w:pPr>
              <w:pStyle w:val="TableTextCentered"/>
            </w:pPr>
            <w:r w:rsidRPr="002D7963">
              <w:t>93.3</w:t>
            </w:r>
          </w:p>
        </w:tc>
        <w:tc>
          <w:tcPr>
            <w:tcW w:w="1296" w:type="dxa"/>
            <w:vAlign w:val="center"/>
          </w:tcPr>
          <w:p w14:paraId="6A729ACB" w14:textId="77777777" w:rsidR="00D16D57" w:rsidRPr="002D7963" w:rsidRDefault="00D16D57" w:rsidP="00F33EB1">
            <w:pPr>
              <w:pStyle w:val="TableTextCentered"/>
            </w:pPr>
            <w:r w:rsidRPr="002D7963">
              <w:rPr>
                <w:rFonts w:cs="Calibri"/>
              </w:rPr>
              <w:t>97.0</w:t>
            </w:r>
          </w:p>
        </w:tc>
      </w:tr>
      <w:tr w:rsidR="00D16D57" w:rsidRPr="002D7963" w14:paraId="3F54DC1F" w14:textId="77777777">
        <w:tc>
          <w:tcPr>
            <w:tcW w:w="2965" w:type="dxa"/>
          </w:tcPr>
          <w:p w14:paraId="7C925DFB" w14:textId="77777777" w:rsidR="00D16D57" w:rsidRPr="002D7963" w:rsidRDefault="00D16D57" w:rsidP="00F33EB1">
            <w:pPr>
              <w:pStyle w:val="TableText"/>
            </w:pPr>
            <w:r w:rsidRPr="002D7963">
              <w:t>Hispanic/Latino</w:t>
            </w:r>
          </w:p>
        </w:tc>
        <w:tc>
          <w:tcPr>
            <w:tcW w:w="1295" w:type="dxa"/>
          </w:tcPr>
          <w:p w14:paraId="162C4DE3" w14:textId="77777777" w:rsidR="00D16D57" w:rsidRPr="002D7963" w:rsidRDefault="00D16D57" w:rsidP="00F33EB1">
            <w:pPr>
              <w:pStyle w:val="TableTextCentered"/>
            </w:pPr>
            <w:r w:rsidRPr="002D7963">
              <w:t>3</w:t>
            </w:r>
          </w:p>
        </w:tc>
        <w:tc>
          <w:tcPr>
            <w:tcW w:w="1295" w:type="dxa"/>
          </w:tcPr>
          <w:p w14:paraId="3CB4BFED" w14:textId="77777777" w:rsidR="00D16D57" w:rsidRPr="002D7963" w:rsidRDefault="00D16D57" w:rsidP="00F33EB1">
            <w:pPr>
              <w:pStyle w:val="TableTextCentered"/>
            </w:pPr>
            <w:r w:rsidRPr="002D7963">
              <w:t>83.3</w:t>
            </w:r>
          </w:p>
        </w:tc>
        <w:tc>
          <w:tcPr>
            <w:tcW w:w="1296" w:type="dxa"/>
          </w:tcPr>
          <w:p w14:paraId="7D33C55B" w14:textId="77777777" w:rsidR="00D16D57" w:rsidRPr="002D7963" w:rsidRDefault="00D16D57" w:rsidP="00F33EB1">
            <w:pPr>
              <w:pStyle w:val="TableTextCentered"/>
            </w:pPr>
            <w:r w:rsidRPr="002D7963">
              <w:t>100</w:t>
            </w:r>
          </w:p>
        </w:tc>
        <w:tc>
          <w:tcPr>
            <w:tcW w:w="1295" w:type="dxa"/>
          </w:tcPr>
          <w:p w14:paraId="4627213B" w14:textId="63C8BBB6" w:rsidR="00D16D57" w:rsidRPr="002D7963" w:rsidRDefault="00C603E2" w:rsidP="00F33EB1">
            <w:pPr>
              <w:pStyle w:val="TableTextCentered"/>
            </w:pPr>
            <w:r w:rsidRPr="002D7963">
              <w:t>—</w:t>
            </w:r>
          </w:p>
        </w:tc>
        <w:tc>
          <w:tcPr>
            <w:tcW w:w="1296" w:type="dxa"/>
            <w:vAlign w:val="center"/>
          </w:tcPr>
          <w:p w14:paraId="6632A0EF" w14:textId="77777777" w:rsidR="00D16D57" w:rsidRPr="002D7963" w:rsidRDefault="00D16D57" w:rsidP="00F33EB1">
            <w:pPr>
              <w:pStyle w:val="TableTextCentered"/>
            </w:pPr>
            <w:r w:rsidRPr="002D7963">
              <w:rPr>
                <w:rFonts w:cs="Calibri"/>
              </w:rPr>
              <w:t>84.0</w:t>
            </w:r>
          </w:p>
        </w:tc>
      </w:tr>
      <w:tr w:rsidR="00D16D57" w:rsidRPr="002D7963" w14:paraId="16B3A670"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58D6F4C" w14:textId="77777777" w:rsidR="00D16D57" w:rsidRPr="002D7963" w:rsidRDefault="00D16D57" w:rsidP="00F33EB1">
            <w:pPr>
              <w:pStyle w:val="TableText"/>
            </w:pPr>
            <w:r w:rsidRPr="002D7963">
              <w:rPr>
                <w:rFonts w:cstheme="minorHAnsi"/>
              </w:rPr>
              <w:t>Multi-Race, non-Hispanic/Latino</w:t>
            </w:r>
          </w:p>
        </w:tc>
        <w:tc>
          <w:tcPr>
            <w:tcW w:w="1295" w:type="dxa"/>
          </w:tcPr>
          <w:p w14:paraId="0DF38EE1" w14:textId="77777777" w:rsidR="00D16D57" w:rsidRPr="002D7963" w:rsidRDefault="00D16D57" w:rsidP="00F33EB1">
            <w:pPr>
              <w:pStyle w:val="TableTextCentered"/>
            </w:pPr>
            <w:r w:rsidRPr="002D7963">
              <w:t>7</w:t>
            </w:r>
          </w:p>
        </w:tc>
        <w:tc>
          <w:tcPr>
            <w:tcW w:w="1295" w:type="dxa"/>
          </w:tcPr>
          <w:p w14:paraId="53BD002A" w14:textId="26D633E6" w:rsidR="00D16D57" w:rsidRPr="002D7963" w:rsidRDefault="00C603E2" w:rsidP="00F33EB1">
            <w:pPr>
              <w:pStyle w:val="TableTextCentered"/>
            </w:pPr>
            <w:r w:rsidRPr="002D7963">
              <w:t>—</w:t>
            </w:r>
          </w:p>
        </w:tc>
        <w:tc>
          <w:tcPr>
            <w:tcW w:w="1296" w:type="dxa"/>
          </w:tcPr>
          <w:p w14:paraId="14BC2E77" w14:textId="77777777" w:rsidR="00D16D57" w:rsidRPr="002D7963" w:rsidRDefault="00D16D57" w:rsidP="00F33EB1">
            <w:pPr>
              <w:pStyle w:val="TableTextCentered"/>
            </w:pPr>
            <w:r w:rsidRPr="002D7963">
              <w:t>100</w:t>
            </w:r>
          </w:p>
        </w:tc>
        <w:tc>
          <w:tcPr>
            <w:tcW w:w="1295" w:type="dxa"/>
          </w:tcPr>
          <w:p w14:paraId="124F5197" w14:textId="77777777" w:rsidR="00D16D57" w:rsidRPr="002D7963" w:rsidRDefault="00D16D57" w:rsidP="00F33EB1">
            <w:pPr>
              <w:pStyle w:val="TableTextCentered"/>
            </w:pPr>
            <w:r w:rsidRPr="002D7963">
              <w:t>100</w:t>
            </w:r>
          </w:p>
        </w:tc>
        <w:tc>
          <w:tcPr>
            <w:tcW w:w="1296" w:type="dxa"/>
            <w:vAlign w:val="center"/>
          </w:tcPr>
          <w:p w14:paraId="07F9D6D7" w14:textId="77777777" w:rsidR="00D16D57" w:rsidRPr="002D7963" w:rsidRDefault="00D16D57" w:rsidP="00F33EB1">
            <w:pPr>
              <w:pStyle w:val="TableTextCentered"/>
            </w:pPr>
            <w:r w:rsidRPr="002D7963">
              <w:rPr>
                <w:rFonts w:cs="Calibri"/>
              </w:rPr>
              <w:t>91.2</w:t>
            </w:r>
          </w:p>
        </w:tc>
      </w:tr>
      <w:tr w:rsidR="00D16D57" w:rsidRPr="002D7963" w14:paraId="7EEFB2DB" w14:textId="77777777">
        <w:tc>
          <w:tcPr>
            <w:tcW w:w="2965" w:type="dxa"/>
          </w:tcPr>
          <w:p w14:paraId="0504D03D" w14:textId="77777777" w:rsidR="00D16D57" w:rsidRPr="002D7963" w:rsidRDefault="00D16D57" w:rsidP="00F33EB1">
            <w:pPr>
              <w:pStyle w:val="TableText"/>
            </w:pPr>
            <w:r w:rsidRPr="002D7963">
              <w:t>Native American</w:t>
            </w:r>
          </w:p>
        </w:tc>
        <w:tc>
          <w:tcPr>
            <w:tcW w:w="1295" w:type="dxa"/>
          </w:tcPr>
          <w:p w14:paraId="24B55475" w14:textId="77777777" w:rsidR="00D16D57" w:rsidRPr="002D7963" w:rsidRDefault="00D16D57" w:rsidP="00F33EB1">
            <w:pPr>
              <w:pStyle w:val="TableTextCentered"/>
            </w:pPr>
            <w:r w:rsidRPr="002D7963">
              <w:t>1</w:t>
            </w:r>
          </w:p>
        </w:tc>
        <w:tc>
          <w:tcPr>
            <w:tcW w:w="1295" w:type="dxa"/>
          </w:tcPr>
          <w:p w14:paraId="5B75CAFE" w14:textId="0291BEEC" w:rsidR="00D16D57" w:rsidRPr="002D7963" w:rsidRDefault="00C603E2" w:rsidP="00F33EB1">
            <w:pPr>
              <w:pStyle w:val="TableTextCentered"/>
            </w:pPr>
            <w:r w:rsidRPr="002D7963">
              <w:t>—</w:t>
            </w:r>
          </w:p>
        </w:tc>
        <w:tc>
          <w:tcPr>
            <w:tcW w:w="1296" w:type="dxa"/>
          </w:tcPr>
          <w:p w14:paraId="50F95ED8" w14:textId="2C561856" w:rsidR="00D16D57" w:rsidRPr="002D7963" w:rsidRDefault="00C603E2" w:rsidP="00F33EB1">
            <w:pPr>
              <w:pStyle w:val="TableTextCentered"/>
            </w:pPr>
            <w:r w:rsidRPr="002D7963">
              <w:t>—</w:t>
            </w:r>
          </w:p>
        </w:tc>
        <w:tc>
          <w:tcPr>
            <w:tcW w:w="1295" w:type="dxa"/>
          </w:tcPr>
          <w:p w14:paraId="09B865E1" w14:textId="7DF06259" w:rsidR="00D16D57" w:rsidRPr="002D7963" w:rsidRDefault="00C603E2" w:rsidP="00F33EB1">
            <w:pPr>
              <w:pStyle w:val="TableTextCentered"/>
            </w:pPr>
            <w:r w:rsidRPr="002D7963">
              <w:t>—</w:t>
            </w:r>
          </w:p>
        </w:tc>
        <w:tc>
          <w:tcPr>
            <w:tcW w:w="1296" w:type="dxa"/>
            <w:vAlign w:val="center"/>
          </w:tcPr>
          <w:p w14:paraId="02292150" w14:textId="77777777" w:rsidR="00D16D57" w:rsidRPr="002D7963" w:rsidRDefault="00D16D57" w:rsidP="00F33EB1">
            <w:pPr>
              <w:pStyle w:val="TableTextCentered"/>
            </w:pPr>
            <w:r w:rsidRPr="002D7963">
              <w:rPr>
                <w:rFonts w:cs="Calibri"/>
              </w:rPr>
              <w:t>84.1</w:t>
            </w:r>
          </w:p>
        </w:tc>
      </w:tr>
      <w:tr w:rsidR="00D16D57" w:rsidRPr="002D7963" w14:paraId="2B689B70"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CAD6FA0" w14:textId="77777777" w:rsidR="00D16D57" w:rsidRPr="002D7963" w:rsidRDefault="00D16D57" w:rsidP="00F33EB1">
            <w:pPr>
              <w:pStyle w:val="TableText"/>
            </w:pPr>
            <w:r w:rsidRPr="002D7963">
              <w:rPr>
                <w:rFonts w:eastAsia="Times New Roman"/>
                <w:spacing w:val="-4"/>
              </w:rPr>
              <w:t>Native Hawaiian, Pacific Islander</w:t>
            </w:r>
          </w:p>
        </w:tc>
        <w:tc>
          <w:tcPr>
            <w:tcW w:w="1295" w:type="dxa"/>
          </w:tcPr>
          <w:p w14:paraId="34A02577" w14:textId="09F9EFA4" w:rsidR="00D16D57" w:rsidRPr="002D7963" w:rsidRDefault="00C603E2" w:rsidP="00F33EB1">
            <w:pPr>
              <w:pStyle w:val="TableTextCentered"/>
            </w:pPr>
            <w:r w:rsidRPr="002D7963">
              <w:t>—</w:t>
            </w:r>
          </w:p>
        </w:tc>
        <w:tc>
          <w:tcPr>
            <w:tcW w:w="1295" w:type="dxa"/>
          </w:tcPr>
          <w:p w14:paraId="7ECA25FC" w14:textId="546B0B11" w:rsidR="00D16D57" w:rsidRPr="002D7963" w:rsidRDefault="00C603E2" w:rsidP="00F33EB1">
            <w:pPr>
              <w:pStyle w:val="TableTextCentered"/>
            </w:pPr>
            <w:r w:rsidRPr="002D7963">
              <w:t>—</w:t>
            </w:r>
          </w:p>
        </w:tc>
        <w:tc>
          <w:tcPr>
            <w:tcW w:w="1296" w:type="dxa"/>
          </w:tcPr>
          <w:p w14:paraId="2C2039FF" w14:textId="299476A0" w:rsidR="00D16D57" w:rsidRPr="002D7963" w:rsidRDefault="00C603E2" w:rsidP="00F33EB1">
            <w:pPr>
              <w:pStyle w:val="TableTextCentered"/>
            </w:pPr>
            <w:r w:rsidRPr="002D7963">
              <w:t>—</w:t>
            </w:r>
          </w:p>
        </w:tc>
        <w:tc>
          <w:tcPr>
            <w:tcW w:w="1295" w:type="dxa"/>
          </w:tcPr>
          <w:p w14:paraId="6B5DB271" w14:textId="3F979DBC" w:rsidR="00D16D57" w:rsidRPr="002D7963" w:rsidRDefault="00C603E2" w:rsidP="00F33EB1">
            <w:pPr>
              <w:pStyle w:val="TableTextCentered"/>
            </w:pPr>
            <w:r w:rsidRPr="002D7963">
              <w:t>—</w:t>
            </w:r>
          </w:p>
        </w:tc>
        <w:tc>
          <w:tcPr>
            <w:tcW w:w="1296" w:type="dxa"/>
            <w:vAlign w:val="center"/>
          </w:tcPr>
          <w:p w14:paraId="04938BD8" w14:textId="77777777" w:rsidR="00D16D57" w:rsidRPr="002D7963" w:rsidRDefault="00D16D57" w:rsidP="00F33EB1">
            <w:pPr>
              <w:pStyle w:val="TableTextCentered"/>
            </w:pPr>
            <w:r w:rsidRPr="002D7963">
              <w:rPr>
                <w:rFonts w:cs="Calibri"/>
              </w:rPr>
              <w:t>87.7</w:t>
            </w:r>
          </w:p>
        </w:tc>
      </w:tr>
      <w:tr w:rsidR="00D16D57" w:rsidRPr="002D7963" w14:paraId="6417BA61" w14:textId="77777777">
        <w:tc>
          <w:tcPr>
            <w:tcW w:w="2965" w:type="dxa"/>
          </w:tcPr>
          <w:p w14:paraId="671FD37A" w14:textId="77777777" w:rsidR="00D16D57" w:rsidRPr="002D7963" w:rsidRDefault="00D16D57" w:rsidP="00F33EB1">
            <w:pPr>
              <w:pStyle w:val="TableText"/>
            </w:pPr>
            <w:r w:rsidRPr="002D7963">
              <w:t>White</w:t>
            </w:r>
          </w:p>
        </w:tc>
        <w:tc>
          <w:tcPr>
            <w:tcW w:w="1295" w:type="dxa"/>
          </w:tcPr>
          <w:p w14:paraId="4B00ED93" w14:textId="77777777" w:rsidR="00D16D57" w:rsidRPr="002D7963" w:rsidRDefault="00D16D57" w:rsidP="00F33EB1">
            <w:pPr>
              <w:pStyle w:val="TableTextCentered"/>
            </w:pPr>
            <w:r w:rsidRPr="002D7963">
              <w:t>147</w:t>
            </w:r>
          </w:p>
        </w:tc>
        <w:tc>
          <w:tcPr>
            <w:tcW w:w="1295" w:type="dxa"/>
          </w:tcPr>
          <w:p w14:paraId="7DA6FCB6" w14:textId="77777777" w:rsidR="00D16D57" w:rsidRPr="002D7963" w:rsidRDefault="00D16D57" w:rsidP="00F33EB1">
            <w:pPr>
              <w:pStyle w:val="TableTextCentered"/>
            </w:pPr>
            <w:r w:rsidRPr="002D7963">
              <w:t>96.2</w:t>
            </w:r>
          </w:p>
        </w:tc>
        <w:tc>
          <w:tcPr>
            <w:tcW w:w="1296" w:type="dxa"/>
          </w:tcPr>
          <w:p w14:paraId="0A39C9EE" w14:textId="77777777" w:rsidR="00D16D57" w:rsidRPr="002D7963" w:rsidRDefault="00D16D57" w:rsidP="00F33EB1">
            <w:pPr>
              <w:pStyle w:val="TableTextCentered"/>
            </w:pPr>
            <w:r w:rsidRPr="002D7963">
              <w:t>98.6</w:t>
            </w:r>
          </w:p>
        </w:tc>
        <w:tc>
          <w:tcPr>
            <w:tcW w:w="1295" w:type="dxa"/>
          </w:tcPr>
          <w:p w14:paraId="66047405" w14:textId="77777777" w:rsidR="00D16D57" w:rsidRPr="002D7963" w:rsidRDefault="00D16D57" w:rsidP="00F33EB1">
            <w:pPr>
              <w:pStyle w:val="TableTextCentered"/>
            </w:pPr>
            <w:r w:rsidRPr="002D7963">
              <w:t>96.6</w:t>
            </w:r>
          </w:p>
        </w:tc>
        <w:tc>
          <w:tcPr>
            <w:tcW w:w="1296" w:type="dxa"/>
            <w:vAlign w:val="center"/>
          </w:tcPr>
          <w:p w14:paraId="53E3C55F" w14:textId="77777777" w:rsidR="00D16D57" w:rsidRPr="002D7963" w:rsidRDefault="00D16D57" w:rsidP="00F33EB1">
            <w:pPr>
              <w:pStyle w:val="TableTextCentered"/>
            </w:pPr>
            <w:r w:rsidRPr="002D7963">
              <w:rPr>
                <w:rFonts w:cs="Calibri"/>
              </w:rPr>
              <w:t>94.4</w:t>
            </w:r>
          </w:p>
        </w:tc>
      </w:tr>
      <w:tr w:rsidR="00D16D57" w:rsidRPr="002D7963" w14:paraId="77062791"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D561884" w14:textId="77777777" w:rsidR="00D16D57" w:rsidRPr="002D7963" w:rsidRDefault="00D16D57" w:rsidP="00F33EB1">
            <w:pPr>
              <w:pStyle w:val="TableText"/>
            </w:pPr>
            <w:r w:rsidRPr="002D7963">
              <w:t>High needs</w:t>
            </w:r>
          </w:p>
        </w:tc>
        <w:tc>
          <w:tcPr>
            <w:tcW w:w="1295" w:type="dxa"/>
          </w:tcPr>
          <w:p w14:paraId="6AF774C4" w14:textId="77777777" w:rsidR="00D16D57" w:rsidRPr="002D7963" w:rsidRDefault="00D16D57" w:rsidP="00F33EB1">
            <w:pPr>
              <w:pStyle w:val="TableTextCentered"/>
            </w:pPr>
            <w:r w:rsidRPr="002D7963">
              <w:t>44</w:t>
            </w:r>
          </w:p>
        </w:tc>
        <w:tc>
          <w:tcPr>
            <w:tcW w:w="1295" w:type="dxa"/>
          </w:tcPr>
          <w:p w14:paraId="324763F0" w14:textId="77777777" w:rsidR="00D16D57" w:rsidRPr="002D7963" w:rsidRDefault="00D16D57" w:rsidP="00F33EB1">
            <w:pPr>
              <w:pStyle w:val="TableTextCentered"/>
            </w:pPr>
            <w:r w:rsidRPr="002D7963">
              <w:t>89.2</w:t>
            </w:r>
          </w:p>
        </w:tc>
        <w:tc>
          <w:tcPr>
            <w:tcW w:w="1296" w:type="dxa"/>
          </w:tcPr>
          <w:p w14:paraId="77D1B4D8" w14:textId="77777777" w:rsidR="00D16D57" w:rsidRPr="002D7963" w:rsidRDefault="00D16D57" w:rsidP="00F33EB1">
            <w:pPr>
              <w:pStyle w:val="TableTextCentered"/>
            </w:pPr>
            <w:r w:rsidRPr="002D7963">
              <w:t>95.1</w:t>
            </w:r>
          </w:p>
        </w:tc>
        <w:tc>
          <w:tcPr>
            <w:tcW w:w="1295" w:type="dxa"/>
          </w:tcPr>
          <w:p w14:paraId="4313A753" w14:textId="77777777" w:rsidR="00D16D57" w:rsidRPr="002D7963" w:rsidRDefault="00D16D57" w:rsidP="00F33EB1">
            <w:pPr>
              <w:pStyle w:val="TableTextCentered"/>
            </w:pPr>
            <w:r w:rsidRPr="002D7963">
              <w:t>90.9</w:t>
            </w:r>
          </w:p>
        </w:tc>
        <w:tc>
          <w:tcPr>
            <w:tcW w:w="1296" w:type="dxa"/>
            <w:vAlign w:val="center"/>
          </w:tcPr>
          <w:p w14:paraId="6406E182" w14:textId="77777777" w:rsidR="00D16D57" w:rsidRPr="002D7963" w:rsidRDefault="00D16D57" w:rsidP="00F33EB1">
            <w:pPr>
              <w:pStyle w:val="TableTextCentered"/>
            </w:pPr>
            <w:r w:rsidRPr="002D7963">
              <w:rPr>
                <w:rFonts w:cs="Calibri"/>
              </w:rPr>
              <w:t>85.8</w:t>
            </w:r>
          </w:p>
        </w:tc>
      </w:tr>
      <w:tr w:rsidR="00D16D57" w:rsidRPr="002D7963" w14:paraId="2D81C761" w14:textId="77777777">
        <w:tc>
          <w:tcPr>
            <w:tcW w:w="2965" w:type="dxa"/>
          </w:tcPr>
          <w:p w14:paraId="4228E2BB" w14:textId="77777777" w:rsidR="00D16D57" w:rsidRPr="002D7963" w:rsidRDefault="00D16D57" w:rsidP="00F33EB1">
            <w:pPr>
              <w:pStyle w:val="TableText"/>
            </w:pPr>
            <w:r w:rsidRPr="002D7963">
              <w:t>Low income</w:t>
            </w:r>
          </w:p>
        </w:tc>
        <w:tc>
          <w:tcPr>
            <w:tcW w:w="1295" w:type="dxa"/>
          </w:tcPr>
          <w:p w14:paraId="358EFFEB" w14:textId="77777777" w:rsidR="00D16D57" w:rsidRPr="002D7963" w:rsidRDefault="00D16D57" w:rsidP="00F33EB1">
            <w:pPr>
              <w:pStyle w:val="TableTextCentered"/>
            </w:pPr>
            <w:r w:rsidRPr="002D7963">
              <w:t>20</w:t>
            </w:r>
          </w:p>
        </w:tc>
        <w:tc>
          <w:tcPr>
            <w:tcW w:w="1295" w:type="dxa"/>
          </w:tcPr>
          <w:p w14:paraId="49FCA7FF" w14:textId="77777777" w:rsidR="00D16D57" w:rsidRPr="002D7963" w:rsidRDefault="00D16D57" w:rsidP="00F33EB1">
            <w:pPr>
              <w:pStyle w:val="TableTextCentered"/>
            </w:pPr>
            <w:r w:rsidRPr="002D7963">
              <w:t>83.3</w:t>
            </w:r>
          </w:p>
        </w:tc>
        <w:tc>
          <w:tcPr>
            <w:tcW w:w="1296" w:type="dxa"/>
          </w:tcPr>
          <w:p w14:paraId="7CC5C25E" w14:textId="77777777" w:rsidR="00D16D57" w:rsidRPr="002D7963" w:rsidRDefault="00D16D57" w:rsidP="00F33EB1">
            <w:pPr>
              <w:pStyle w:val="TableTextCentered"/>
            </w:pPr>
            <w:r w:rsidRPr="002D7963">
              <w:t>91.7</w:t>
            </w:r>
          </w:p>
        </w:tc>
        <w:tc>
          <w:tcPr>
            <w:tcW w:w="1295" w:type="dxa"/>
          </w:tcPr>
          <w:p w14:paraId="49BE7D18" w14:textId="77777777" w:rsidR="00D16D57" w:rsidRPr="002D7963" w:rsidRDefault="00D16D57" w:rsidP="00F33EB1">
            <w:pPr>
              <w:pStyle w:val="TableTextCentered"/>
            </w:pPr>
            <w:r w:rsidRPr="002D7963">
              <w:t>100</w:t>
            </w:r>
          </w:p>
        </w:tc>
        <w:tc>
          <w:tcPr>
            <w:tcW w:w="1296" w:type="dxa"/>
            <w:vAlign w:val="center"/>
          </w:tcPr>
          <w:p w14:paraId="2BD1DFC1" w14:textId="77777777" w:rsidR="00D16D57" w:rsidRPr="002D7963" w:rsidRDefault="00D16D57" w:rsidP="00F33EB1">
            <w:pPr>
              <w:pStyle w:val="TableTextCentered"/>
            </w:pPr>
            <w:r w:rsidRPr="002D7963">
              <w:rPr>
                <w:rFonts w:cs="Calibri"/>
              </w:rPr>
              <w:t>85.1</w:t>
            </w:r>
          </w:p>
        </w:tc>
      </w:tr>
      <w:tr w:rsidR="00D16D57" w:rsidRPr="002D7963" w14:paraId="0852A5E9"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6CAAD07" w14:textId="703E40BC" w:rsidR="00D16D57" w:rsidRPr="002D7963" w:rsidRDefault="00053E9B" w:rsidP="00F33EB1">
            <w:pPr>
              <w:pStyle w:val="TableText"/>
            </w:pPr>
            <w:r w:rsidRPr="002D7963">
              <w:rPr>
                <w:spacing w:val="-4"/>
              </w:rPr>
              <w:t>E</w:t>
            </w:r>
            <w:r>
              <w:rPr>
                <w:spacing w:val="-4"/>
              </w:rPr>
              <w:t>nglish learner</w:t>
            </w:r>
          </w:p>
        </w:tc>
        <w:tc>
          <w:tcPr>
            <w:tcW w:w="1295" w:type="dxa"/>
          </w:tcPr>
          <w:p w14:paraId="085CC8C0" w14:textId="77777777" w:rsidR="00D16D57" w:rsidRPr="002D7963" w:rsidRDefault="00D16D57" w:rsidP="00F33EB1">
            <w:pPr>
              <w:pStyle w:val="TableTextCentered"/>
            </w:pPr>
            <w:r w:rsidRPr="002D7963">
              <w:t>2</w:t>
            </w:r>
          </w:p>
        </w:tc>
        <w:tc>
          <w:tcPr>
            <w:tcW w:w="1295" w:type="dxa"/>
          </w:tcPr>
          <w:p w14:paraId="6A8E341B" w14:textId="368B0552" w:rsidR="00D16D57" w:rsidRPr="002D7963" w:rsidRDefault="00C603E2" w:rsidP="00F33EB1">
            <w:pPr>
              <w:pStyle w:val="TableTextCentered"/>
            </w:pPr>
            <w:r w:rsidRPr="002D7963">
              <w:t>—</w:t>
            </w:r>
          </w:p>
        </w:tc>
        <w:tc>
          <w:tcPr>
            <w:tcW w:w="1296" w:type="dxa"/>
          </w:tcPr>
          <w:p w14:paraId="6C71DF26" w14:textId="0E57F455" w:rsidR="00D16D57" w:rsidRPr="002D7963" w:rsidRDefault="00C603E2" w:rsidP="00F33EB1">
            <w:pPr>
              <w:pStyle w:val="TableTextCentered"/>
            </w:pPr>
            <w:r w:rsidRPr="002D7963">
              <w:t>—</w:t>
            </w:r>
          </w:p>
        </w:tc>
        <w:tc>
          <w:tcPr>
            <w:tcW w:w="1295" w:type="dxa"/>
          </w:tcPr>
          <w:p w14:paraId="678AB1DC" w14:textId="5F4516AD" w:rsidR="00D16D57" w:rsidRPr="002D7963" w:rsidRDefault="00C603E2" w:rsidP="00F33EB1">
            <w:pPr>
              <w:pStyle w:val="TableTextCentered"/>
            </w:pPr>
            <w:r w:rsidRPr="002D7963">
              <w:t>—</w:t>
            </w:r>
          </w:p>
        </w:tc>
        <w:tc>
          <w:tcPr>
            <w:tcW w:w="1296" w:type="dxa"/>
            <w:vAlign w:val="center"/>
          </w:tcPr>
          <w:p w14:paraId="4ED624E8" w14:textId="77777777" w:rsidR="00D16D57" w:rsidRPr="002D7963" w:rsidRDefault="00D16D57" w:rsidP="00F33EB1">
            <w:pPr>
              <w:pStyle w:val="TableTextCentered"/>
            </w:pPr>
            <w:r w:rsidRPr="002D7963">
              <w:rPr>
                <w:rFonts w:cs="Calibri"/>
              </w:rPr>
              <w:t>78.0</w:t>
            </w:r>
          </w:p>
        </w:tc>
      </w:tr>
      <w:tr w:rsidR="00D16D57" w:rsidRPr="002D7963" w14:paraId="4935407C" w14:textId="77777777">
        <w:tc>
          <w:tcPr>
            <w:tcW w:w="2965" w:type="dxa"/>
          </w:tcPr>
          <w:p w14:paraId="65B39603" w14:textId="77777777" w:rsidR="00D16D57" w:rsidRPr="002D7963" w:rsidRDefault="00D16D57" w:rsidP="00F33EB1">
            <w:pPr>
              <w:pStyle w:val="TableText"/>
            </w:pPr>
            <w:r w:rsidRPr="002D7963">
              <w:t>Students w/disabilities</w:t>
            </w:r>
          </w:p>
        </w:tc>
        <w:tc>
          <w:tcPr>
            <w:tcW w:w="1295" w:type="dxa"/>
          </w:tcPr>
          <w:p w14:paraId="358EDE09" w14:textId="77777777" w:rsidR="00D16D57" w:rsidRPr="002D7963" w:rsidRDefault="00D16D57" w:rsidP="00F33EB1">
            <w:pPr>
              <w:pStyle w:val="TableTextCentered"/>
            </w:pPr>
            <w:r w:rsidRPr="002D7963">
              <w:t>36</w:t>
            </w:r>
          </w:p>
        </w:tc>
        <w:tc>
          <w:tcPr>
            <w:tcW w:w="1295" w:type="dxa"/>
          </w:tcPr>
          <w:p w14:paraId="44E8DD28" w14:textId="77777777" w:rsidR="00D16D57" w:rsidRPr="002D7963" w:rsidRDefault="00D16D57" w:rsidP="00F33EB1">
            <w:pPr>
              <w:pStyle w:val="TableTextCentered"/>
            </w:pPr>
            <w:r w:rsidRPr="002D7963">
              <w:t>87.5</w:t>
            </w:r>
          </w:p>
        </w:tc>
        <w:tc>
          <w:tcPr>
            <w:tcW w:w="1296" w:type="dxa"/>
          </w:tcPr>
          <w:p w14:paraId="347911DC" w14:textId="77777777" w:rsidR="00D16D57" w:rsidRPr="002D7963" w:rsidRDefault="00D16D57" w:rsidP="00F33EB1">
            <w:pPr>
              <w:pStyle w:val="TableTextCentered"/>
            </w:pPr>
            <w:r w:rsidRPr="002D7963">
              <w:t>94.3</w:t>
            </w:r>
          </w:p>
        </w:tc>
        <w:tc>
          <w:tcPr>
            <w:tcW w:w="1295" w:type="dxa"/>
          </w:tcPr>
          <w:p w14:paraId="23AF05F5" w14:textId="77777777" w:rsidR="00D16D57" w:rsidRPr="002D7963" w:rsidRDefault="00D16D57" w:rsidP="00F33EB1">
            <w:pPr>
              <w:pStyle w:val="TableTextCentered"/>
            </w:pPr>
            <w:r w:rsidRPr="002D7963">
              <w:t>88.9</w:t>
            </w:r>
          </w:p>
        </w:tc>
        <w:tc>
          <w:tcPr>
            <w:tcW w:w="1296" w:type="dxa"/>
            <w:vAlign w:val="center"/>
          </w:tcPr>
          <w:p w14:paraId="0C84441A" w14:textId="77777777" w:rsidR="00D16D57" w:rsidRPr="002D7963" w:rsidRDefault="00D16D57" w:rsidP="00F33EB1">
            <w:pPr>
              <w:pStyle w:val="TableTextCentered"/>
            </w:pPr>
            <w:r w:rsidRPr="002D7963">
              <w:rPr>
                <w:rFonts w:cs="Calibri"/>
              </w:rPr>
              <w:t>80.6</w:t>
            </w:r>
          </w:p>
        </w:tc>
      </w:tr>
    </w:tbl>
    <w:p w14:paraId="353530E2" w14:textId="77777777" w:rsidR="00F33EB1" w:rsidRPr="002D7963" w:rsidRDefault="00F33EB1">
      <w:pPr>
        <w:pStyle w:val="TableTitle0"/>
        <w:spacing w:before="0" w:after="0"/>
        <w:rPr>
          <w:rFonts w:ascii="Franklin Gothic Book" w:hAnsi="Franklin Gothic Book"/>
          <w:sz w:val="20"/>
          <w:szCs w:val="20"/>
        </w:rPr>
      </w:pPr>
    </w:p>
    <w:p w14:paraId="4407CB6C" w14:textId="77777777" w:rsidR="00F33EB1" w:rsidRPr="002D7963" w:rsidRDefault="00F33EB1">
      <w:pPr>
        <w:spacing w:line="240" w:lineRule="auto"/>
        <w:rPr>
          <w:rFonts w:ascii="Franklin Gothic Book" w:hAnsi="Franklin Gothic Book"/>
          <w:sz w:val="20"/>
          <w:szCs w:val="20"/>
        </w:rPr>
      </w:pPr>
      <w:r w:rsidRPr="002D7963">
        <w:rPr>
          <w:rFonts w:ascii="Franklin Gothic Book" w:hAnsi="Franklin Gothic Book"/>
          <w:sz w:val="20"/>
          <w:szCs w:val="20"/>
        </w:rPr>
        <w:br w:type="page"/>
      </w:r>
    </w:p>
    <w:p w14:paraId="31BD2346" w14:textId="3B71B759" w:rsidR="00D16D57" w:rsidRPr="002D7963" w:rsidRDefault="00D16D57" w:rsidP="004F3D0B">
      <w:pPr>
        <w:pStyle w:val="TableTitleAppxE"/>
        <w:spacing w:before="240"/>
      </w:pPr>
      <w:bookmarkStart w:id="212" w:name="_Toc165823961"/>
      <w:r w:rsidRPr="002D7963">
        <w:lastRenderedPageBreak/>
        <w:t>Table E</w:t>
      </w:r>
      <w:r w:rsidR="00F33EB1" w:rsidRPr="002D7963">
        <w:t>38</w:t>
      </w:r>
      <w:r w:rsidR="0065654C" w:rsidRPr="002D7963">
        <w:t>.</w:t>
      </w:r>
      <w:r w:rsidRPr="002D7963">
        <w:t xml:space="preserve"> Dover-Sherborn</w:t>
      </w:r>
      <w:r w:rsidR="00F80022" w:rsidRPr="00F80022">
        <w:t xml:space="preserve"> </w:t>
      </w:r>
      <w:r w:rsidR="00207265">
        <w:t>RSD</w:t>
      </w:r>
      <w:r w:rsidR="0065654C" w:rsidRPr="002D7963">
        <w:t>:</w:t>
      </w:r>
      <w:r w:rsidRPr="002D7963">
        <w:t xml:space="preserve"> Annual Dropout Rates by Student Group, 2020-2022</w:t>
      </w:r>
      <w:bookmarkEnd w:id="212"/>
    </w:p>
    <w:tbl>
      <w:tblPr>
        <w:tblStyle w:val="MSVTable1"/>
        <w:tblW w:w="5000" w:type="pct"/>
        <w:tblLook w:val="04A0" w:firstRow="1" w:lastRow="0" w:firstColumn="1" w:lastColumn="0" w:noHBand="0" w:noVBand="1"/>
      </w:tblPr>
      <w:tblGrid>
        <w:gridCol w:w="2934"/>
        <w:gridCol w:w="1286"/>
        <w:gridCol w:w="1280"/>
        <w:gridCol w:w="1281"/>
        <w:gridCol w:w="1280"/>
        <w:gridCol w:w="1283"/>
      </w:tblGrid>
      <w:tr w:rsidR="00D16D57" w:rsidRPr="002D7963" w14:paraId="3ECB0B81" w14:textId="77777777" w:rsidTr="00F33EB1">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3FFF1550" w14:textId="77777777" w:rsidR="00D16D57" w:rsidRPr="002D7963" w:rsidRDefault="00D16D57" w:rsidP="00F33EB1">
            <w:pPr>
              <w:pStyle w:val="TableColHeadingCenter"/>
            </w:pPr>
            <w:r w:rsidRPr="002D7963">
              <w:t>Group</w:t>
            </w:r>
          </w:p>
        </w:tc>
        <w:tc>
          <w:tcPr>
            <w:tcW w:w="1295" w:type="dxa"/>
            <w:vAlign w:val="center"/>
          </w:tcPr>
          <w:p w14:paraId="37E17295" w14:textId="072CA3D1" w:rsidR="00D16D57" w:rsidRPr="002D7963" w:rsidRDefault="00D16D57" w:rsidP="00F33EB1">
            <w:pPr>
              <w:pStyle w:val="TableColHeadingCenter"/>
            </w:pPr>
            <w:r w:rsidRPr="002D7963">
              <w:t xml:space="preserve"># </w:t>
            </w:r>
            <w:r w:rsidR="0065654C" w:rsidRPr="002D7963">
              <w:t>i</w:t>
            </w:r>
            <w:r w:rsidRPr="002D7963">
              <w:t>ncluded (2022)</w:t>
            </w:r>
          </w:p>
        </w:tc>
        <w:tc>
          <w:tcPr>
            <w:tcW w:w="1295" w:type="dxa"/>
            <w:vAlign w:val="center"/>
          </w:tcPr>
          <w:p w14:paraId="5EF593C5" w14:textId="77777777" w:rsidR="00D16D57" w:rsidRPr="002D7963" w:rsidRDefault="00D16D57" w:rsidP="00F33EB1">
            <w:pPr>
              <w:pStyle w:val="TableColHeadingCenter"/>
            </w:pPr>
            <w:r w:rsidRPr="002D7963">
              <w:t>2020</w:t>
            </w:r>
          </w:p>
        </w:tc>
        <w:tc>
          <w:tcPr>
            <w:tcW w:w="1296" w:type="dxa"/>
            <w:vAlign w:val="center"/>
          </w:tcPr>
          <w:p w14:paraId="0E32DE03" w14:textId="77777777" w:rsidR="00D16D57" w:rsidRPr="002D7963" w:rsidRDefault="00D16D57" w:rsidP="00F33EB1">
            <w:pPr>
              <w:pStyle w:val="TableColHeadingCenter"/>
            </w:pPr>
            <w:r w:rsidRPr="002D7963">
              <w:t>2021</w:t>
            </w:r>
          </w:p>
        </w:tc>
        <w:tc>
          <w:tcPr>
            <w:tcW w:w="1295" w:type="dxa"/>
            <w:vAlign w:val="center"/>
          </w:tcPr>
          <w:p w14:paraId="507BCCB7" w14:textId="77777777" w:rsidR="00D16D57" w:rsidRPr="002D7963" w:rsidRDefault="00D16D57" w:rsidP="00F33EB1">
            <w:pPr>
              <w:pStyle w:val="TableColHeadingCenter"/>
            </w:pPr>
            <w:r w:rsidRPr="002D7963">
              <w:t>2022</w:t>
            </w:r>
          </w:p>
        </w:tc>
        <w:tc>
          <w:tcPr>
            <w:tcW w:w="1296" w:type="dxa"/>
            <w:vAlign w:val="center"/>
          </w:tcPr>
          <w:p w14:paraId="38696817" w14:textId="77777777" w:rsidR="00D16D57" w:rsidRPr="002D7963" w:rsidRDefault="00D16D57" w:rsidP="00F33EB1">
            <w:pPr>
              <w:pStyle w:val="TableColHeadingCenter"/>
            </w:pPr>
            <w:r w:rsidRPr="002D7963">
              <w:t>State (2022)</w:t>
            </w:r>
          </w:p>
        </w:tc>
      </w:tr>
      <w:tr w:rsidR="00D16D57" w:rsidRPr="002D7963" w14:paraId="43B9E86D" w14:textId="77777777" w:rsidTr="00F33EB1">
        <w:trPr>
          <w:cnfStyle w:val="000000100000" w:firstRow="0" w:lastRow="0" w:firstColumn="0" w:lastColumn="0" w:oddVBand="0" w:evenVBand="0" w:oddHBand="1" w:evenHBand="0" w:firstRowFirstColumn="0" w:firstRowLastColumn="0" w:lastRowFirstColumn="0" w:lastRowLastColumn="0"/>
        </w:trPr>
        <w:tc>
          <w:tcPr>
            <w:tcW w:w="2965" w:type="dxa"/>
          </w:tcPr>
          <w:p w14:paraId="0E8522D7" w14:textId="77777777" w:rsidR="00D16D57" w:rsidRPr="002D7963" w:rsidRDefault="00D16D57" w:rsidP="00F33EB1">
            <w:pPr>
              <w:pStyle w:val="TableText"/>
            </w:pPr>
            <w:r w:rsidRPr="002D7963">
              <w:t>All</w:t>
            </w:r>
          </w:p>
        </w:tc>
        <w:tc>
          <w:tcPr>
            <w:tcW w:w="1295" w:type="dxa"/>
          </w:tcPr>
          <w:p w14:paraId="249656D1" w14:textId="77777777" w:rsidR="00D16D57" w:rsidRPr="002D7963" w:rsidRDefault="00D16D57" w:rsidP="00F33EB1">
            <w:pPr>
              <w:pStyle w:val="TableTextCentered"/>
            </w:pPr>
            <w:r w:rsidRPr="002D7963">
              <w:t>657</w:t>
            </w:r>
          </w:p>
        </w:tc>
        <w:tc>
          <w:tcPr>
            <w:tcW w:w="1295" w:type="dxa"/>
          </w:tcPr>
          <w:p w14:paraId="368D590F" w14:textId="77777777" w:rsidR="00D16D57" w:rsidRPr="002D7963" w:rsidRDefault="00D16D57" w:rsidP="00F33EB1">
            <w:pPr>
              <w:pStyle w:val="TableTextCentered"/>
            </w:pPr>
            <w:r w:rsidRPr="002D7963">
              <w:t>0.0</w:t>
            </w:r>
          </w:p>
        </w:tc>
        <w:tc>
          <w:tcPr>
            <w:tcW w:w="1296" w:type="dxa"/>
          </w:tcPr>
          <w:p w14:paraId="679E52B6" w14:textId="77777777" w:rsidR="00D16D57" w:rsidRPr="002D7963" w:rsidRDefault="00D16D57" w:rsidP="00F33EB1">
            <w:pPr>
              <w:pStyle w:val="TableTextCentered"/>
            </w:pPr>
            <w:r w:rsidRPr="002D7963">
              <w:t>0.0</w:t>
            </w:r>
          </w:p>
        </w:tc>
        <w:tc>
          <w:tcPr>
            <w:tcW w:w="1295" w:type="dxa"/>
          </w:tcPr>
          <w:p w14:paraId="3FD80E26" w14:textId="77777777" w:rsidR="00D16D57" w:rsidRPr="002D7963" w:rsidRDefault="00D16D57" w:rsidP="00F33EB1">
            <w:pPr>
              <w:pStyle w:val="TableTextCentered"/>
            </w:pPr>
            <w:r w:rsidRPr="002D7963">
              <w:t>0.2</w:t>
            </w:r>
          </w:p>
        </w:tc>
        <w:tc>
          <w:tcPr>
            <w:tcW w:w="1296" w:type="dxa"/>
          </w:tcPr>
          <w:p w14:paraId="5EA38F36" w14:textId="77777777" w:rsidR="00D16D57" w:rsidRPr="002D7963" w:rsidRDefault="00D16D57" w:rsidP="00F33EB1">
            <w:pPr>
              <w:pStyle w:val="TableTextCentered"/>
            </w:pPr>
            <w:r w:rsidRPr="002D7963">
              <w:t>2.1</w:t>
            </w:r>
          </w:p>
        </w:tc>
      </w:tr>
      <w:tr w:rsidR="00D16D57" w:rsidRPr="002D7963" w14:paraId="476ED2EE" w14:textId="77777777" w:rsidTr="00F33EB1">
        <w:tc>
          <w:tcPr>
            <w:tcW w:w="2965" w:type="dxa"/>
          </w:tcPr>
          <w:p w14:paraId="4E168752" w14:textId="77777777" w:rsidR="00D16D57" w:rsidRPr="002D7963" w:rsidRDefault="00D16D57" w:rsidP="00F33EB1">
            <w:pPr>
              <w:pStyle w:val="TableText"/>
            </w:pPr>
            <w:r w:rsidRPr="002D7963">
              <w:t>African American/Black</w:t>
            </w:r>
          </w:p>
        </w:tc>
        <w:tc>
          <w:tcPr>
            <w:tcW w:w="1295" w:type="dxa"/>
          </w:tcPr>
          <w:p w14:paraId="515239F1" w14:textId="77777777" w:rsidR="00D16D57" w:rsidRPr="002D7963" w:rsidRDefault="00D16D57" w:rsidP="00F33EB1">
            <w:pPr>
              <w:pStyle w:val="TableTextCentered"/>
            </w:pPr>
            <w:r w:rsidRPr="002D7963">
              <w:t>24</w:t>
            </w:r>
          </w:p>
        </w:tc>
        <w:tc>
          <w:tcPr>
            <w:tcW w:w="1295" w:type="dxa"/>
          </w:tcPr>
          <w:p w14:paraId="5A85B4A1" w14:textId="77777777" w:rsidR="00D16D57" w:rsidRPr="002D7963" w:rsidRDefault="00D16D57" w:rsidP="00F33EB1">
            <w:pPr>
              <w:pStyle w:val="TableTextCentered"/>
            </w:pPr>
            <w:r w:rsidRPr="002D7963">
              <w:t>0.0</w:t>
            </w:r>
          </w:p>
        </w:tc>
        <w:tc>
          <w:tcPr>
            <w:tcW w:w="1296" w:type="dxa"/>
          </w:tcPr>
          <w:p w14:paraId="566F7BC6" w14:textId="77777777" w:rsidR="00D16D57" w:rsidRPr="002D7963" w:rsidRDefault="00D16D57" w:rsidP="00F33EB1">
            <w:pPr>
              <w:pStyle w:val="TableTextCentered"/>
            </w:pPr>
            <w:r w:rsidRPr="002D7963">
              <w:t>0.0</w:t>
            </w:r>
          </w:p>
        </w:tc>
        <w:tc>
          <w:tcPr>
            <w:tcW w:w="1295" w:type="dxa"/>
          </w:tcPr>
          <w:p w14:paraId="0DEC3B5E" w14:textId="77777777" w:rsidR="00D16D57" w:rsidRPr="002D7963" w:rsidRDefault="00D16D57" w:rsidP="00F33EB1">
            <w:pPr>
              <w:pStyle w:val="TableTextCentered"/>
            </w:pPr>
            <w:r w:rsidRPr="002D7963">
              <w:t>0.0</w:t>
            </w:r>
          </w:p>
        </w:tc>
        <w:tc>
          <w:tcPr>
            <w:tcW w:w="1296" w:type="dxa"/>
          </w:tcPr>
          <w:p w14:paraId="3AAE2FDC" w14:textId="77777777" w:rsidR="00D16D57" w:rsidRPr="002D7963" w:rsidRDefault="00D16D57" w:rsidP="00F33EB1">
            <w:pPr>
              <w:pStyle w:val="TableTextCentered"/>
            </w:pPr>
            <w:r w:rsidRPr="002D7963">
              <w:t>2.8</w:t>
            </w:r>
          </w:p>
        </w:tc>
      </w:tr>
      <w:tr w:rsidR="00D16D57" w:rsidRPr="002D7963" w14:paraId="17B71D83" w14:textId="77777777" w:rsidTr="00F33EB1">
        <w:trPr>
          <w:cnfStyle w:val="000000100000" w:firstRow="0" w:lastRow="0" w:firstColumn="0" w:lastColumn="0" w:oddVBand="0" w:evenVBand="0" w:oddHBand="1" w:evenHBand="0" w:firstRowFirstColumn="0" w:firstRowLastColumn="0" w:lastRowFirstColumn="0" w:lastRowLastColumn="0"/>
        </w:trPr>
        <w:tc>
          <w:tcPr>
            <w:tcW w:w="2965" w:type="dxa"/>
          </w:tcPr>
          <w:p w14:paraId="019EBD4C" w14:textId="77777777" w:rsidR="00D16D57" w:rsidRPr="002D7963" w:rsidRDefault="00D16D57" w:rsidP="00F33EB1">
            <w:pPr>
              <w:pStyle w:val="TableText"/>
            </w:pPr>
            <w:r w:rsidRPr="002D7963">
              <w:t>Asian</w:t>
            </w:r>
          </w:p>
        </w:tc>
        <w:tc>
          <w:tcPr>
            <w:tcW w:w="1295" w:type="dxa"/>
          </w:tcPr>
          <w:p w14:paraId="41D0AF00" w14:textId="77777777" w:rsidR="00D16D57" w:rsidRPr="002D7963" w:rsidRDefault="00D16D57" w:rsidP="00F33EB1">
            <w:pPr>
              <w:pStyle w:val="TableTextCentered"/>
            </w:pPr>
            <w:r w:rsidRPr="002D7963">
              <w:t>73</w:t>
            </w:r>
          </w:p>
        </w:tc>
        <w:tc>
          <w:tcPr>
            <w:tcW w:w="1295" w:type="dxa"/>
          </w:tcPr>
          <w:p w14:paraId="7DD67B26" w14:textId="77777777" w:rsidR="00D16D57" w:rsidRPr="002D7963" w:rsidRDefault="00D16D57" w:rsidP="00F33EB1">
            <w:pPr>
              <w:pStyle w:val="TableTextCentered"/>
            </w:pPr>
            <w:r w:rsidRPr="002D7963">
              <w:t>0.0</w:t>
            </w:r>
          </w:p>
        </w:tc>
        <w:tc>
          <w:tcPr>
            <w:tcW w:w="1296" w:type="dxa"/>
          </w:tcPr>
          <w:p w14:paraId="283F588B" w14:textId="77777777" w:rsidR="00D16D57" w:rsidRPr="002D7963" w:rsidRDefault="00D16D57" w:rsidP="00F33EB1">
            <w:pPr>
              <w:pStyle w:val="TableTextCentered"/>
            </w:pPr>
            <w:r w:rsidRPr="002D7963">
              <w:t>0.0</w:t>
            </w:r>
          </w:p>
        </w:tc>
        <w:tc>
          <w:tcPr>
            <w:tcW w:w="1295" w:type="dxa"/>
          </w:tcPr>
          <w:p w14:paraId="21348A2A" w14:textId="77777777" w:rsidR="00D16D57" w:rsidRPr="002D7963" w:rsidRDefault="00D16D57" w:rsidP="00F33EB1">
            <w:pPr>
              <w:pStyle w:val="TableTextCentered"/>
            </w:pPr>
            <w:r w:rsidRPr="002D7963">
              <w:t>1.4</w:t>
            </w:r>
          </w:p>
        </w:tc>
        <w:tc>
          <w:tcPr>
            <w:tcW w:w="1296" w:type="dxa"/>
          </w:tcPr>
          <w:p w14:paraId="77A5338A" w14:textId="77777777" w:rsidR="00D16D57" w:rsidRPr="002D7963" w:rsidRDefault="00D16D57" w:rsidP="00F33EB1">
            <w:pPr>
              <w:pStyle w:val="TableTextCentered"/>
            </w:pPr>
            <w:r w:rsidRPr="002D7963">
              <w:t>0.6</w:t>
            </w:r>
          </w:p>
        </w:tc>
      </w:tr>
      <w:tr w:rsidR="00D16D57" w:rsidRPr="002D7963" w14:paraId="04090A12" w14:textId="77777777" w:rsidTr="00F33EB1">
        <w:tc>
          <w:tcPr>
            <w:tcW w:w="2965" w:type="dxa"/>
          </w:tcPr>
          <w:p w14:paraId="66F3DF1D" w14:textId="77777777" w:rsidR="00D16D57" w:rsidRPr="002D7963" w:rsidRDefault="00D16D57" w:rsidP="00F33EB1">
            <w:pPr>
              <w:pStyle w:val="TableText"/>
            </w:pPr>
            <w:r w:rsidRPr="002D7963">
              <w:t>Hispanic/Latino</w:t>
            </w:r>
          </w:p>
        </w:tc>
        <w:tc>
          <w:tcPr>
            <w:tcW w:w="1295" w:type="dxa"/>
          </w:tcPr>
          <w:p w14:paraId="34C3420A" w14:textId="77777777" w:rsidR="00D16D57" w:rsidRPr="002D7963" w:rsidRDefault="00D16D57" w:rsidP="00F33EB1">
            <w:pPr>
              <w:pStyle w:val="TableTextCentered"/>
            </w:pPr>
            <w:r w:rsidRPr="002D7963">
              <w:t>36</w:t>
            </w:r>
          </w:p>
        </w:tc>
        <w:tc>
          <w:tcPr>
            <w:tcW w:w="1295" w:type="dxa"/>
          </w:tcPr>
          <w:p w14:paraId="41C93FB1" w14:textId="77777777" w:rsidR="00D16D57" w:rsidRPr="002D7963" w:rsidRDefault="00D16D57" w:rsidP="00F33EB1">
            <w:pPr>
              <w:pStyle w:val="TableTextCentered"/>
            </w:pPr>
            <w:r w:rsidRPr="002D7963">
              <w:t>0.0</w:t>
            </w:r>
          </w:p>
        </w:tc>
        <w:tc>
          <w:tcPr>
            <w:tcW w:w="1296" w:type="dxa"/>
          </w:tcPr>
          <w:p w14:paraId="609D3CC5" w14:textId="77777777" w:rsidR="00D16D57" w:rsidRPr="002D7963" w:rsidRDefault="00D16D57" w:rsidP="00F33EB1">
            <w:pPr>
              <w:pStyle w:val="TableTextCentered"/>
            </w:pPr>
            <w:r w:rsidRPr="002D7963">
              <w:t>0.0</w:t>
            </w:r>
          </w:p>
        </w:tc>
        <w:tc>
          <w:tcPr>
            <w:tcW w:w="1295" w:type="dxa"/>
          </w:tcPr>
          <w:p w14:paraId="0B3138BF" w14:textId="77777777" w:rsidR="00D16D57" w:rsidRPr="002D7963" w:rsidRDefault="00D16D57" w:rsidP="00F33EB1">
            <w:pPr>
              <w:pStyle w:val="TableTextCentered"/>
            </w:pPr>
            <w:r w:rsidRPr="002D7963">
              <w:t>0.0</w:t>
            </w:r>
          </w:p>
        </w:tc>
        <w:tc>
          <w:tcPr>
            <w:tcW w:w="1296" w:type="dxa"/>
          </w:tcPr>
          <w:p w14:paraId="7A5AAF6E" w14:textId="77777777" w:rsidR="00D16D57" w:rsidRPr="002D7963" w:rsidRDefault="00D16D57" w:rsidP="00F33EB1">
            <w:pPr>
              <w:pStyle w:val="TableTextCentered"/>
            </w:pPr>
            <w:r w:rsidRPr="002D7963">
              <w:t>4.3</w:t>
            </w:r>
          </w:p>
        </w:tc>
      </w:tr>
      <w:tr w:rsidR="00D16D57" w:rsidRPr="002D7963" w14:paraId="5447333C" w14:textId="77777777" w:rsidTr="00F33EB1">
        <w:trPr>
          <w:cnfStyle w:val="000000100000" w:firstRow="0" w:lastRow="0" w:firstColumn="0" w:lastColumn="0" w:oddVBand="0" w:evenVBand="0" w:oddHBand="1" w:evenHBand="0" w:firstRowFirstColumn="0" w:firstRowLastColumn="0" w:lastRowFirstColumn="0" w:lastRowLastColumn="0"/>
        </w:trPr>
        <w:tc>
          <w:tcPr>
            <w:tcW w:w="2965" w:type="dxa"/>
          </w:tcPr>
          <w:p w14:paraId="69D418CC" w14:textId="77777777" w:rsidR="00D16D57" w:rsidRPr="002D7963" w:rsidRDefault="00D16D57" w:rsidP="00F33EB1">
            <w:pPr>
              <w:pStyle w:val="TableText"/>
            </w:pPr>
            <w:r w:rsidRPr="002D7963">
              <w:rPr>
                <w:rFonts w:cstheme="minorHAnsi"/>
              </w:rPr>
              <w:t>Multi-Race, non-Hispanic/Latino</w:t>
            </w:r>
          </w:p>
        </w:tc>
        <w:tc>
          <w:tcPr>
            <w:tcW w:w="1295" w:type="dxa"/>
          </w:tcPr>
          <w:p w14:paraId="08C83629" w14:textId="77777777" w:rsidR="00D16D57" w:rsidRPr="002D7963" w:rsidRDefault="00D16D57" w:rsidP="00F33EB1">
            <w:pPr>
              <w:pStyle w:val="TableTextCentered"/>
            </w:pPr>
            <w:r w:rsidRPr="002D7963">
              <w:t>34</w:t>
            </w:r>
          </w:p>
        </w:tc>
        <w:tc>
          <w:tcPr>
            <w:tcW w:w="1295" w:type="dxa"/>
          </w:tcPr>
          <w:p w14:paraId="03D27387" w14:textId="77777777" w:rsidR="00D16D57" w:rsidRPr="002D7963" w:rsidRDefault="00D16D57" w:rsidP="00F33EB1">
            <w:pPr>
              <w:pStyle w:val="TableTextCentered"/>
            </w:pPr>
            <w:r w:rsidRPr="002D7963">
              <w:t>0.0</w:t>
            </w:r>
          </w:p>
        </w:tc>
        <w:tc>
          <w:tcPr>
            <w:tcW w:w="1296" w:type="dxa"/>
          </w:tcPr>
          <w:p w14:paraId="3BA6B119" w14:textId="77777777" w:rsidR="00D16D57" w:rsidRPr="002D7963" w:rsidRDefault="00D16D57" w:rsidP="00F33EB1">
            <w:pPr>
              <w:pStyle w:val="TableTextCentered"/>
            </w:pPr>
            <w:r w:rsidRPr="002D7963">
              <w:t>0.0</w:t>
            </w:r>
          </w:p>
        </w:tc>
        <w:tc>
          <w:tcPr>
            <w:tcW w:w="1295" w:type="dxa"/>
          </w:tcPr>
          <w:p w14:paraId="04E4E89F" w14:textId="77777777" w:rsidR="00D16D57" w:rsidRPr="002D7963" w:rsidRDefault="00D16D57" w:rsidP="00F33EB1">
            <w:pPr>
              <w:pStyle w:val="TableTextCentered"/>
            </w:pPr>
            <w:r w:rsidRPr="002D7963">
              <w:t>0.0</w:t>
            </w:r>
          </w:p>
        </w:tc>
        <w:tc>
          <w:tcPr>
            <w:tcW w:w="1296" w:type="dxa"/>
          </w:tcPr>
          <w:p w14:paraId="5CBCDBC0" w14:textId="77777777" w:rsidR="00D16D57" w:rsidRPr="002D7963" w:rsidRDefault="00D16D57" w:rsidP="00F33EB1">
            <w:pPr>
              <w:pStyle w:val="TableTextCentered"/>
            </w:pPr>
            <w:r w:rsidRPr="002D7963">
              <w:t>2.4</w:t>
            </w:r>
          </w:p>
        </w:tc>
      </w:tr>
      <w:tr w:rsidR="00D16D57" w:rsidRPr="002D7963" w14:paraId="6A11DA2B" w14:textId="77777777" w:rsidTr="00F33EB1">
        <w:tc>
          <w:tcPr>
            <w:tcW w:w="2965" w:type="dxa"/>
          </w:tcPr>
          <w:p w14:paraId="4A856082" w14:textId="77777777" w:rsidR="00D16D57" w:rsidRPr="002D7963" w:rsidRDefault="00D16D57" w:rsidP="00F33EB1">
            <w:pPr>
              <w:pStyle w:val="TableText"/>
            </w:pPr>
            <w:r w:rsidRPr="002D7963">
              <w:t>Native American</w:t>
            </w:r>
          </w:p>
        </w:tc>
        <w:tc>
          <w:tcPr>
            <w:tcW w:w="1295" w:type="dxa"/>
          </w:tcPr>
          <w:p w14:paraId="79D441A6" w14:textId="77777777" w:rsidR="00D16D57" w:rsidRPr="002D7963" w:rsidRDefault="00D16D57" w:rsidP="00F33EB1">
            <w:pPr>
              <w:pStyle w:val="TableTextCentered"/>
            </w:pPr>
            <w:r w:rsidRPr="002D7963">
              <w:t>2</w:t>
            </w:r>
          </w:p>
        </w:tc>
        <w:tc>
          <w:tcPr>
            <w:tcW w:w="1295" w:type="dxa"/>
          </w:tcPr>
          <w:p w14:paraId="5EE7891F" w14:textId="56952EB1" w:rsidR="00D16D57" w:rsidRPr="002D7963" w:rsidRDefault="00C603E2" w:rsidP="00F33EB1">
            <w:pPr>
              <w:pStyle w:val="TableTextCentered"/>
            </w:pPr>
            <w:r w:rsidRPr="002D7963">
              <w:t>—</w:t>
            </w:r>
          </w:p>
        </w:tc>
        <w:tc>
          <w:tcPr>
            <w:tcW w:w="1296" w:type="dxa"/>
          </w:tcPr>
          <w:p w14:paraId="73844200" w14:textId="342D1042" w:rsidR="00D16D57" w:rsidRPr="002D7963" w:rsidRDefault="00C603E2" w:rsidP="00F33EB1">
            <w:pPr>
              <w:pStyle w:val="TableTextCentered"/>
            </w:pPr>
            <w:r w:rsidRPr="002D7963">
              <w:t>—</w:t>
            </w:r>
          </w:p>
        </w:tc>
        <w:tc>
          <w:tcPr>
            <w:tcW w:w="1295" w:type="dxa"/>
          </w:tcPr>
          <w:p w14:paraId="33E4EEBD" w14:textId="3FD58EF1" w:rsidR="00D16D57" w:rsidRPr="002D7963" w:rsidRDefault="00C603E2" w:rsidP="00F33EB1">
            <w:pPr>
              <w:pStyle w:val="TableTextCentered"/>
            </w:pPr>
            <w:r w:rsidRPr="002D7963">
              <w:t>—</w:t>
            </w:r>
          </w:p>
        </w:tc>
        <w:tc>
          <w:tcPr>
            <w:tcW w:w="1296" w:type="dxa"/>
          </w:tcPr>
          <w:p w14:paraId="70A7A27F" w14:textId="77777777" w:rsidR="00D16D57" w:rsidRPr="002D7963" w:rsidRDefault="00D16D57" w:rsidP="00F33EB1">
            <w:pPr>
              <w:pStyle w:val="TableTextCentered"/>
            </w:pPr>
            <w:r w:rsidRPr="002D7963">
              <w:t>4.3</w:t>
            </w:r>
          </w:p>
        </w:tc>
      </w:tr>
      <w:tr w:rsidR="00D16D57" w:rsidRPr="002D7963" w14:paraId="1ED03154" w14:textId="77777777" w:rsidTr="00F33EB1">
        <w:trPr>
          <w:cnfStyle w:val="000000100000" w:firstRow="0" w:lastRow="0" w:firstColumn="0" w:lastColumn="0" w:oddVBand="0" w:evenVBand="0" w:oddHBand="1" w:evenHBand="0" w:firstRowFirstColumn="0" w:firstRowLastColumn="0" w:lastRowFirstColumn="0" w:lastRowLastColumn="0"/>
        </w:trPr>
        <w:tc>
          <w:tcPr>
            <w:tcW w:w="2965" w:type="dxa"/>
          </w:tcPr>
          <w:p w14:paraId="49EBA386" w14:textId="77777777" w:rsidR="00D16D57" w:rsidRPr="002D7963" w:rsidRDefault="00D16D57" w:rsidP="00F33EB1">
            <w:pPr>
              <w:pStyle w:val="TableText"/>
            </w:pPr>
            <w:r w:rsidRPr="002D7963">
              <w:rPr>
                <w:rFonts w:eastAsia="Times New Roman"/>
                <w:spacing w:val="-4"/>
              </w:rPr>
              <w:t>Native Hawaiian, Pacific Islander</w:t>
            </w:r>
          </w:p>
        </w:tc>
        <w:tc>
          <w:tcPr>
            <w:tcW w:w="1295" w:type="dxa"/>
          </w:tcPr>
          <w:p w14:paraId="6FED27D7" w14:textId="7ED97AA7" w:rsidR="00D16D57" w:rsidRPr="002D7963" w:rsidRDefault="00C603E2" w:rsidP="00F33EB1">
            <w:pPr>
              <w:pStyle w:val="TableTextCentered"/>
            </w:pPr>
            <w:r w:rsidRPr="002D7963">
              <w:t>—</w:t>
            </w:r>
          </w:p>
        </w:tc>
        <w:tc>
          <w:tcPr>
            <w:tcW w:w="1295" w:type="dxa"/>
          </w:tcPr>
          <w:p w14:paraId="781E4CFA" w14:textId="78436754" w:rsidR="00D16D57" w:rsidRPr="002D7963" w:rsidRDefault="00C603E2" w:rsidP="00F33EB1">
            <w:pPr>
              <w:pStyle w:val="TableTextCentered"/>
            </w:pPr>
            <w:r w:rsidRPr="002D7963">
              <w:t>—</w:t>
            </w:r>
          </w:p>
        </w:tc>
        <w:tc>
          <w:tcPr>
            <w:tcW w:w="1296" w:type="dxa"/>
          </w:tcPr>
          <w:p w14:paraId="3D7C05FC" w14:textId="4CDFFBB9" w:rsidR="00D16D57" w:rsidRPr="002D7963" w:rsidRDefault="00C603E2" w:rsidP="00F33EB1">
            <w:pPr>
              <w:pStyle w:val="TableTextCentered"/>
            </w:pPr>
            <w:r w:rsidRPr="002D7963">
              <w:t>—</w:t>
            </w:r>
          </w:p>
        </w:tc>
        <w:tc>
          <w:tcPr>
            <w:tcW w:w="1295" w:type="dxa"/>
          </w:tcPr>
          <w:p w14:paraId="59FE756E" w14:textId="47C8CBF0" w:rsidR="00D16D57" w:rsidRPr="002D7963" w:rsidRDefault="00C603E2" w:rsidP="00F33EB1">
            <w:pPr>
              <w:pStyle w:val="TableTextCentered"/>
            </w:pPr>
            <w:r w:rsidRPr="002D7963">
              <w:t>—</w:t>
            </w:r>
          </w:p>
        </w:tc>
        <w:tc>
          <w:tcPr>
            <w:tcW w:w="1296" w:type="dxa"/>
          </w:tcPr>
          <w:p w14:paraId="11EBD17C" w14:textId="77777777" w:rsidR="00D16D57" w:rsidRPr="002D7963" w:rsidRDefault="00D16D57" w:rsidP="00F33EB1">
            <w:pPr>
              <w:pStyle w:val="TableTextCentered"/>
            </w:pPr>
            <w:r w:rsidRPr="002D7963">
              <w:t>1.2</w:t>
            </w:r>
          </w:p>
        </w:tc>
      </w:tr>
      <w:tr w:rsidR="00D16D57" w:rsidRPr="002D7963" w14:paraId="6F1B17B4" w14:textId="77777777" w:rsidTr="00F33EB1">
        <w:tc>
          <w:tcPr>
            <w:tcW w:w="2965" w:type="dxa"/>
          </w:tcPr>
          <w:p w14:paraId="34012E98" w14:textId="77777777" w:rsidR="00D16D57" w:rsidRPr="002D7963" w:rsidRDefault="00D16D57" w:rsidP="00F33EB1">
            <w:pPr>
              <w:pStyle w:val="TableText"/>
            </w:pPr>
            <w:r w:rsidRPr="002D7963">
              <w:t>White</w:t>
            </w:r>
          </w:p>
        </w:tc>
        <w:tc>
          <w:tcPr>
            <w:tcW w:w="1295" w:type="dxa"/>
          </w:tcPr>
          <w:p w14:paraId="2C655736" w14:textId="77777777" w:rsidR="00D16D57" w:rsidRPr="002D7963" w:rsidRDefault="00D16D57" w:rsidP="00F33EB1">
            <w:pPr>
              <w:pStyle w:val="TableTextCentered"/>
            </w:pPr>
            <w:r w:rsidRPr="002D7963">
              <w:t>488</w:t>
            </w:r>
          </w:p>
        </w:tc>
        <w:tc>
          <w:tcPr>
            <w:tcW w:w="1295" w:type="dxa"/>
          </w:tcPr>
          <w:p w14:paraId="46CF6BDD" w14:textId="77777777" w:rsidR="00D16D57" w:rsidRPr="002D7963" w:rsidRDefault="00D16D57" w:rsidP="00F33EB1">
            <w:pPr>
              <w:pStyle w:val="TableTextCentered"/>
            </w:pPr>
            <w:r w:rsidRPr="002D7963">
              <w:t>0.0</w:t>
            </w:r>
          </w:p>
        </w:tc>
        <w:tc>
          <w:tcPr>
            <w:tcW w:w="1296" w:type="dxa"/>
          </w:tcPr>
          <w:p w14:paraId="1E69CE6F" w14:textId="77777777" w:rsidR="00D16D57" w:rsidRPr="002D7963" w:rsidRDefault="00D16D57" w:rsidP="00F33EB1">
            <w:pPr>
              <w:pStyle w:val="TableTextCentered"/>
            </w:pPr>
            <w:r w:rsidRPr="002D7963">
              <w:t>0.0</w:t>
            </w:r>
          </w:p>
        </w:tc>
        <w:tc>
          <w:tcPr>
            <w:tcW w:w="1295" w:type="dxa"/>
          </w:tcPr>
          <w:p w14:paraId="5C21474C" w14:textId="77777777" w:rsidR="00D16D57" w:rsidRPr="002D7963" w:rsidRDefault="00D16D57" w:rsidP="00F33EB1">
            <w:pPr>
              <w:pStyle w:val="TableTextCentered"/>
            </w:pPr>
            <w:r w:rsidRPr="002D7963">
              <w:t>0.0</w:t>
            </w:r>
          </w:p>
        </w:tc>
        <w:tc>
          <w:tcPr>
            <w:tcW w:w="1296" w:type="dxa"/>
          </w:tcPr>
          <w:p w14:paraId="03B919B0" w14:textId="77777777" w:rsidR="00D16D57" w:rsidRPr="002D7963" w:rsidRDefault="00D16D57" w:rsidP="00F33EB1">
            <w:pPr>
              <w:pStyle w:val="TableTextCentered"/>
            </w:pPr>
            <w:r w:rsidRPr="002D7963">
              <w:t>1.3</w:t>
            </w:r>
          </w:p>
        </w:tc>
      </w:tr>
      <w:tr w:rsidR="00D16D57" w:rsidRPr="002D7963" w14:paraId="7402AC86" w14:textId="77777777" w:rsidTr="00F33EB1">
        <w:trPr>
          <w:cnfStyle w:val="000000100000" w:firstRow="0" w:lastRow="0" w:firstColumn="0" w:lastColumn="0" w:oddVBand="0" w:evenVBand="0" w:oddHBand="1" w:evenHBand="0" w:firstRowFirstColumn="0" w:firstRowLastColumn="0" w:lastRowFirstColumn="0" w:lastRowLastColumn="0"/>
        </w:trPr>
        <w:tc>
          <w:tcPr>
            <w:tcW w:w="2965" w:type="dxa"/>
          </w:tcPr>
          <w:p w14:paraId="7D693904" w14:textId="77777777" w:rsidR="00D16D57" w:rsidRPr="002D7963" w:rsidRDefault="00D16D57" w:rsidP="00F33EB1">
            <w:pPr>
              <w:pStyle w:val="TableText"/>
            </w:pPr>
            <w:r w:rsidRPr="002D7963">
              <w:t>High needs</w:t>
            </w:r>
          </w:p>
        </w:tc>
        <w:tc>
          <w:tcPr>
            <w:tcW w:w="1295" w:type="dxa"/>
          </w:tcPr>
          <w:p w14:paraId="48BD4C8F" w14:textId="77777777" w:rsidR="00D16D57" w:rsidRPr="002D7963" w:rsidRDefault="00D16D57" w:rsidP="00F33EB1">
            <w:pPr>
              <w:pStyle w:val="TableTextCentered"/>
            </w:pPr>
            <w:r w:rsidRPr="002D7963">
              <w:t>124</w:t>
            </w:r>
          </w:p>
        </w:tc>
        <w:tc>
          <w:tcPr>
            <w:tcW w:w="1295" w:type="dxa"/>
          </w:tcPr>
          <w:p w14:paraId="212ED867" w14:textId="77777777" w:rsidR="00D16D57" w:rsidRPr="002D7963" w:rsidRDefault="00D16D57" w:rsidP="00F33EB1">
            <w:pPr>
              <w:pStyle w:val="TableTextCentered"/>
            </w:pPr>
            <w:r w:rsidRPr="002D7963">
              <w:t>0.0</w:t>
            </w:r>
          </w:p>
        </w:tc>
        <w:tc>
          <w:tcPr>
            <w:tcW w:w="1296" w:type="dxa"/>
          </w:tcPr>
          <w:p w14:paraId="1D30A1B7" w14:textId="77777777" w:rsidR="00D16D57" w:rsidRPr="002D7963" w:rsidRDefault="00D16D57" w:rsidP="00F33EB1">
            <w:pPr>
              <w:pStyle w:val="TableTextCentered"/>
            </w:pPr>
            <w:r w:rsidRPr="002D7963">
              <w:t>0.0</w:t>
            </w:r>
          </w:p>
        </w:tc>
        <w:tc>
          <w:tcPr>
            <w:tcW w:w="1295" w:type="dxa"/>
          </w:tcPr>
          <w:p w14:paraId="6DB8A918" w14:textId="77777777" w:rsidR="00D16D57" w:rsidRPr="002D7963" w:rsidRDefault="00D16D57" w:rsidP="00F33EB1">
            <w:pPr>
              <w:pStyle w:val="TableTextCentered"/>
            </w:pPr>
            <w:r w:rsidRPr="002D7963">
              <w:t>0.8</w:t>
            </w:r>
          </w:p>
        </w:tc>
        <w:tc>
          <w:tcPr>
            <w:tcW w:w="1296" w:type="dxa"/>
          </w:tcPr>
          <w:p w14:paraId="603BDFB9" w14:textId="77777777" w:rsidR="00D16D57" w:rsidRPr="002D7963" w:rsidRDefault="00D16D57" w:rsidP="00F33EB1">
            <w:pPr>
              <w:pStyle w:val="TableTextCentered"/>
            </w:pPr>
            <w:r w:rsidRPr="002D7963">
              <w:t>3.6</w:t>
            </w:r>
          </w:p>
        </w:tc>
      </w:tr>
      <w:tr w:rsidR="00D16D57" w:rsidRPr="002D7963" w14:paraId="239F5B23" w14:textId="77777777" w:rsidTr="00F33EB1">
        <w:tc>
          <w:tcPr>
            <w:tcW w:w="2965" w:type="dxa"/>
          </w:tcPr>
          <w:p w14:paraId="25A1753C" w14:textId="77777777" w:rsidR="00D16D57" w:rsidRPr="002D7963" w:rsidRDefault="00D16D57" w:rsidP="00F33EB1">
            <w:pPr>
              <w:pStyle w:val="TableText"/>
            </w:pPr>
            <w:r w:rsidRPr="002D7963">
              <w:t>Low income</w:t>
            </w:r>
          </w:p>
        </w:tc>
        <w:tc>
          <w:tcPr>
            <w:tcW w:w="1295" w:type="dxa"/>
          </w:tcPr>
          <w:p w14:paraId="3E1B4FA5" w14:textId="77777777" w:rsidR="00D16D57" w:rsidRPr="002D7963" w:rsidRDefault="00D16D57" w:rsidP="00F33EB1">
            <w:pPr>
              <w:pStyle w:val="TableTextCentered"/>
            </w:pPr>
            <w:r w:rsidRPr="002D7963">
              <w:t>37</w:t>
            </w:r>
          </w:p>
        </w:tc>
        <w:tc>
          <w:tcPr>
            <w:tcW w:w="1295" w:type="dxa"/>
          </w:tcPr>
          <w:p w14:paraId="38CB4668" w14:textId="7D4486F5" w:rsidR="00D16D57" w:rsidRPr="002D7963" w:rsidRDefault="00C603E2" w:rsidP="00F33EB1">
            <w:pPr>
              <w:pStyle w:val="TableTextCentered"/>
            </w:pPr>
            <w:r w:rsidRPr="002D7963">
              <w:t>—</w:t>
            </w:r>
          </w:p>
        </w:tc>
        <w:tc>
          <w:tcPr>
            <w:tcW w:w="1296" w:type="dxa"/>
          </w:tcPr>
          <w:p w14:paraId="6958D8F9" w14:textId="48FA5DDD" w:rsidR="00D16D57" w:rsidRPr="002D7963" w:rsidRDefault="00C603E2" w:rsidP="00F33EB1">
            <w:pPr>
              <w:pStyle w:val="TableTextCentered"/>
            </w:pPr>
            <w:r w:rsidRPr="002D7963">
              <w:t>—</w:t>
            </w:r>
          </w:p>
        </w:tc>
        <w:tc>
          <w:tcPr>
            <w:tcW w:w="1295" w:type="dxa"/>
          </w:tcPr>
          <w:p w14:paraId="1088B674" w14:textId="77777777" w:rsidR="00D16D57" w:rsidRPr="002D7963" w:rsidRDefault="00D16D57" w:rsidP="00F33EB1">
            <w:pPr>
              <w:pStyle w:val="TableTextCentered"/>
            </w:pPr>
            <w:r w:rsidRPr="002D7963">
              <w:t>0.0</w:t>
            </w:r>
          </w:p>
        </w:tc>
        <w:tc>
          <w:tcPr>
            <w:tcW w:w="1296" w:type="dxa"/>
          </w:tcPr>
          <w:p w14:paraId="67CC4C7E" w14:textId="77777777" w:rsidR="00D16D57" w:rsidRPr="002D7963" w:rsidRDefault="00D16D57" w:rsidP="00F33EB1">
            <w:pPr>
              <w:pStyle w:val="TableTextCentered"/>
            </w:pPr>
            <w:r w:rsidRPr="002D7963">
              <w:t>3.8</w:t>
            </w:r>
          </w:p>
        </w:tc>
      </w:tr>
      <w:tr w:rsidR="00D16D57" w:rsidRPr="002D7963" w14:paraId="2D6CA6AD" w14:textId="77777777" w:rsidTr="00F33EB1">
        <w:trPr>
          <w:cnfStyle w:val="000000100000" w:firstRow="0" w:lastRow="0" w:firstColumn="0" w:lastColumn="0" w:oddVBand="0" w:evenVBand="0" w:oddHBand="1" w:evenHBand="0" w:firstRowFirstColumn="0" w:firstRowLastColumn="0" w:lastRowFirstColumn="0" w:lastRowLastColumn="0"/>
        </w:trPr>
        <w:tc>
          <w:tcPr>
            <w:tcW w:w="2965" w:type="dxa"/>
          </w:tcPr>
          <w:p w14:paraId="33780DA1" w14:textId="7554DD13" w:rsidR="00D16D57" w:rsidRPr="002D7963" w:rsidRDefault="00053E9B" w:rsidP="00F33EB1">
            <w:pPr>
              <w:pStyle w:val="TableText"/>
            </w:pPr>
            <w:r w:rsidRPr="002D7963">
              <w:rPr>
                <w:spacing w:val="-4"/>
              </w:rPr>
              <w:t>E</w:t>
            </w:r>
            <w:r>
              <w:rPr>
                <w:spacing w:val="-4"/>
              </w:rPr>
              <w:t>nglish learner</w:t>
            </w:r>
          </w:p>
        </w:tc>
        <w:tc>
          <w:tcPr>
            <w:tcW w:w="1295" w:type="dxa"/>
          </w:tcPr>
          <w:p w14:paraId="1FAFB102" w14:textId="77777777" w:rsidR="00D16D57" w:rsidRPr="002D7963" w:rsidRDefault="00D16D57" w:rsidP="00F33EB1">
            <w:pPr>
              <w:pStyle w:val="TableTextCentered"/>
            </w:pPr>
            <w:r w:rsidRPr="002D7963">
              <w:t>1</w:t>
            </w:r>
          </w:p>
        </w:tc>
        <w:tc>
          <w:tcPr>
            <w:tcW w:w="1295" w:type="dxa"/>
          </w:tcPr>
          <w:p w14:paraId="32265333" w14:textId="47EFC0AD" w:rsidR="00D16D57" w:rsidRPr="002D7963" w:rsidRDefault="00C603E2" w:rsidP="00F33EB1">
            <w:pPr>
              <w:pStyle w:val="TableTextCentered"/>
            </w:pPr>
            <w:r w:rsidRPr="002D7963">
              <w:t>—</w:t>
            </w:r>
          </w:p>
        </w:tc>
        <w:tc>
          <w:tcPr>
            <w:tcW w:w="1296" w:type="dxa"/>
          </w:tcPr>
          <w:p w14:paraId="03528B38" w14:textId="53BF7B12" w:rsidR="00D16D57" w:rsidRPr="002D7963" w:rsidRDefault="00C603E2" w:rsidP="00F33EB1">
            <w:pPr>
              <w:pStyle w:val="TableTextCentered"/>
            </w:pPr>
            <w:r w:rsidRPr="002D7963">
              <w:t>—</w:t>
            </w:r>
          </w:p>
        </w:tc>
        <w:tc>
          <w:tcPr>
            <w:tcW w:w="1295" w:type="dxa"/>
          </w:tcPr>
          <w:p w14:paraId="10B3A5F5" w14:textId="73E153A7" w:rsidR="00D16D57" w:rsidRPr="002D7963" w:rsidRDefault="00C603E2" w:rsidP="00F33EB1">
            <w:pPr>
              <w:pStyle w:val="TableTextCentered"/>
            </w:pPr>
            <w:r w:rsidRPr="002D7963">
              <w:t>—</w:t>
            </w:r>
          </w:p>
        </w:tc>
        <w:tc>
          <w:tcPr>
            <w:tcW w:w="1296" w:type="dxa"/>
          </w:tcPr>
          <w:p w14:paraId="56F26DD7" w14:textId="77777777" w:rsidR="00D16D57" w:rsidRPr="002D7963" w:rsidRDefault="00D16D57" w:rsidP="00F33EB1">
            <w:pPr>
              <w:pStyle w:val="TableTextCentered"/>
            </w:pPr>
            <w:r w:rsidRPr="002D7963">
              <w:t>7.8</w:t>
            </w:r>
          </w:p>
        </w:tc>
      </w:tr>
      <w:tr w:rsidR="00D16D57" w:rsidRPr="002D7963" w14:paraId="246F7096" w14:textId="77777777" w:rsidTr="00F33EB1">
        <w:tc>
          <w:tcPr>
            <w:tcW w:w="2965" w:type="dxa"/>
          </w:tcPr>
          <w:p w14:paraId="3C42FEF5" w14:textId="77777777" w:rsidR="00D16D57" w:rsidRPr="002D7963" w:rsidRDefault="00D16D57" w:rsidP="00F33EB1">
            <w:pPr>
              <w:pStyle w:val="TableText"/>
            </w:pPr>
            <w:r w:rsidRPr="002D7963">
              <w:t>Students w/disabilities</w:t>
            </w:r>
          </w:p>
        </w:tc>
        <w:tc>
          <w:tcPr>
            <w:tcW w:w="1295" w:type="dxa"/>
          </w:tcPr>
          <w:p w14:paraId="713BDB1C" w14:textId="77777777" w:rsidR="00D16D57" w:rsidRPr="002D7963" w:rsidRDefault="00D16D57" w:rsidP="00F33EB1">
            <w:pPr>
              <w:pStyle w:val="TableTextCentered"/>
            </w:pPr>
            <w:r w:rsidRPr="002D7963">
              <w:t>98</w:t>
            </w:r>
          </w:p>
        </w:tc>
        <w:tc>
          <w:tcPr>
            <w:tcW w:w="1295" w:type="dxa"/>
          </w:tcPr>
          <w:p w14:paraId="2051C6C5" w14:textId="77777777" w:rsidR="00D16D57" w:rsidRPr="002D7963" w:rsidRDefault="00D16D57" w:rsidP="00F33EB1">
            <w:pPr>
              <w:pStyle w:val="TableTextCentered"/>
            </w:pPr>
            <w:r w:rsidRPr="002D7963">
              <w:t>0.0</w:t>
            </w:r>
          </w:p>
        </w:tc>
        <w:tc>
          <w:tcPr>
            <w:tcW w:w="1296" w:type="dxa"/>
          </w:tcPr>
          <w:p w14:paraId="7C43484F" w14:textId="77777777" w:rsidR="00D16D57" w:rsidRPr="002D7963" w:rsidRDefault="00D16D57" w:rsidP="00F33EB1">
            <w:pPr>
              <w:pStyle w:val="TableTextCentered"/>
            </w:pPr>
            <w:r w:rsidRPr="002D7963">
              <w:t>0.0</w:t>
            </w:r>
          </w:p>
        </w:tc>
        <w:tc>
          <w:tcPr>
            <w:tcW w:w="1295" w:type="dxa"/>
          </w:tcPr>
          <w:p w14:paraId="3C39E93F" w14:textId="77777777" w:rsidR="00D16D57" w:rsidRPr="002D7963" w:rsidRDefault="00D16D57" w:rsidP="00F33EB1">
            <w:pPr>
              <w:pStyle w:val="TableTextCentered"/>
            </w:pPr>
            <w:r w:rsidRPr="002D7963">
              <w:t>1.0</w:t>
            </w:r>
          </w:p>
        </w:tc>
        <w:tc>
          <w:tcPr>
            <w:tcW w:w="1296" w:type="dxa"/>
          </w:tcPr>
          <w:p w14:paraId="14B5FB1E" w14:textId="77777777" w:rsidR="00D16D57" w:rsidRPr="002D7963" w:rsidRDefault="00D16D57" w:rsidP="00F33EB1">
            <w:pPr>
              <w:pStyle w:val="TableTextCentered"/>
            </w:pPr>
            <w:r w:rsidRPr="002D7963">
              <w:t>3.4</w:t>
            </w:r>
          </w:p>
        </w:tc>
      </w:tr>
    </w:tbl>
    <w:p w14:paraId="24A1D90E" w14:textId="1AE7A3A0" w:rsidR="00D16D57" w:rsidRPr="002D7963" w:rsidRDefault="00D16D57" w:rsidP="004F3D0B">
      <w:pPr>
        <w:pStyle w:val="TableTitleAppxE"/>
        <w:spacing w:before="240"/>
      </w:pPr>
      <w:bookmarkStart w:id="213" w:name="_Toc165823962"/>
      <w:r w:rsidRPr="002D7963">
        <w:t>Table E</w:t>
      </w:r>
      <w:r w:rsidR="00F33EB1" w:rsidRPr="002D7963">
        <w:t>39</w:t>
      </w:r>
      <w:r w:rsidR="0065654C" w:rsidRPr="002D7963">
        <w:t>.</w:t>
      </w:r>
      <w:r w:rsidRPr="002D7963">
        <w:t xml:space="preserve"> Dover</w:t>
      </w:r>
      <w:r w:rsidR="00BF5FFE" w:rsidRPr="00BF5FFE">
        <w:t xml:space="preserve"> </w:t>
      </w:r>
      <w:r w:rsidR="00BF5FFE">
        <w:t>Public Schools</w:t>
      </w:r>
      <w:r w:rsidR="0065654C" w:rsidRPr="002D7963">
        <w:t>:</w:t>
      </w:r>
      <w:r w:rsidRPr="002D7963">
        <w:t xml:space="preserve"> In-School Suspension Rates by Student Group, 2021-2023</w:t>
      </w:r>
      <w:bookmarkEnd w:id="213"/>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D16D57" w:rsidRPr="002D7963" w14:paraId="2DFEB3CC" w14:textId="77777777" w:rsidTr="00F33EB1">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010BBA2" w14:textId="77777777" w:rsidR="00D16D57" w:rsidRPr="002D7963" w:rsidRDefault="00D16D57" w:rsidP="00F33EB1">
            <w:pPr>
              <w:pStyle w:val="TableColHeadingCenter"/>
            </w:pPr>
            <w:r w:rsidRPr="002D7963">
              <w:t>Group</w:t>
            </w:r>
          </w:p>
        </w:tc>
        <w:tc>
          <w:tcPr>
            <w:tcW w:w="1254" w:type="dxa"/>
            <w:vAlign w:val="center"/>
          </w:tcPr>
          <w:p w14:paraId="4CFB35FA" w14:textId="75FA857F" w:rsidR="00D16D57" w:rsidRPr="002D7963" w:rsidRDefault="00D16D57" w:rsidP="00F33EB1">
            <w:pPr>
              <w:pStyle w:val="TableColHeadingCenter"/>
            </w:pPr>
            <w:r w:rsidRPr="002D7963">
              <w:t xml:space="preserve"># </w:t>
            </w:r>
            <w:r w:rsidR="00396EEE" w:rsidRPr="002D7963">
              <w:t>i</w:t>
            </w:r>
            <w:r w:rsidRPr="002D7963">
              <w:t>ncluded (2023)</w:t>
            </w:r>
          </w:p>
        </w:tc>
        <w:tc>
          <w:tcPr>
            <w:tcW w:w="1255" w:type="dxa"/>
            <w:vAlign w:val="center"/>
          </w:tcPr>
          <w:p w14:paraId="5C52A909" w14:textId="77777777" w:rsidR="00D16D57" w:rsidRPr="002D7963" w:rsidRDefault="00D16D57" w:rsidP="00F33EB1">
            <w:pPr>
              <w:pStyle w:val="TableColHeadingCenter"/>
            </w:pPr>
            <w:r w:rsidRPr="002D7963">
              <w:t>2021</w:t>
            </w:r>
          </w:p>
        </w:tc>
        <w:tc>
          <w:tcPr>
            <w:tcW w:w="1254" w:type="dxa"/>
            <w:vAlign w:val="center"/>
          </w:tcPr>
          <w:p w14:paraId="6A2BA9B7" w14:textId="77777777" w:rsidR="00D16D57" w:rsidRPr="002D7963" w:rsidRDefault="00D16D57" w:rsidP="00F33EB1">
            <w:pPr>
              <w:pStyle w:val="TableColHeadingCenter"/>
            </w:pPr>
            <w:r w:rsidRPr="002D7963">
              <w:t>2022</w:t>
            </w:r>
          </w:p>
        </w:tc>
        <w:tc>
          <w:tcPr>
            <w:tcW w:w="1255" w:type="dxa"/>
            <w:vAlign w:val="center"/>
          </w:tcPr>
          <w:p w14:paraId="281ABD74" w14:textId="77777777" w:rsidR="00D16D57" w:rsidRPr="002D7963" w:rsidRDefault="00D16D57" w:rsidP="00F33EB1">
            <w:pPr>
              <w:pStyle w:val="TableColHeadingCenter"/>
            </w:pPr>
            <w:r w:rsidRPr="002D7963">
              <w:t>2023</w:t>
            </w:r>
          </w:p>
        </w:tc>
        <w:tc>
          <w:tcPr>
            <w:tcW w:w="1255" w:type="dxa"/>
            <w:vAlign w:val="center"/>
          </w:tcPr>
          <w:p w14:paraId="24E2DB2B" w14:textId="77777777" w:rsidR="00D16D57" w:rsidRPr="002D7963" w:rsidRDefault="00D16D57" w:rsidP="00F33EB1">
            <w:pPr>
              <w:pStyle w:val="TableColHeadingCenter"/>
            </w:pPr>
            <w:r w:rsidRPr="002D7963">
              <w:t>State (2023)</w:t>
            </w:r>
          </w:p>
        </w:tc>
      </w:tr>
      <w:tr w:rsidR="00D16D57" w:rsidRPr="002D7963" w14:paraId="1AAFB682" w14:textId="77777777" w:rsidTr="00F33EB1">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F447546" w14:textId="77777777" w:rsidR="00D16D57" w:rsidRPr="002D7963" w:rsidRDefault="00D16D57" w:rsidP="00F33EB1">
            <w:pPr>
              <w:pStyle w:val="TableText"/>
            </w:pPr>
            <w:r w:rsidRPr="002D7963">
              <w:t>All</w:t>
            </w:r>
          </w:p>
        </w:tc>
        <w:tc>
          <w:tcPr>
            <w:tcW w:w="1254" w:type="dxa"/>
          </w:tcPr>
          <w:p w14:paraId="2053C1F1" w14:textId="77777777" w:rsidR="00D16D57" w:rsidRPr="002D7963" w:rsidRDefault="00D16D57" w:rsidP="00F33EB1">
            <w:pPr>
              <w:pStyle w:val="TableTextCentered"/>
            </w:pPr>
            <w:r w:rsidRPr="002D7963">
              <w:t>518</w:t>
            </w:r>
          </w:p>
        </w:tc>
        <w:tc>
          <w:tcPr>
            <w:tcW w:w="1255" w:type="dxa"/>
          </w:tcPr>
          <w:p w14:paraId="48440747" w14:textId="77777777" w:rsidR="00D16D57" w:rsidRPr="002D7963" w:rsidRDefault="00D16D57" w:rsidP="00F33EB1">
            <w:pPr>
              <w:pStyle w:val="TableTextCentered"/>
            </w:pPr>
            <w:r w:rsidRPr="002D7963">
              <w:t>0.0</w:t>
            </w:r>
          </w:p>
        </w:tc>
        <w:tc>
          <w:tcPr>
            <w:tcW w:w="1254" w:type="dxa"/>
          </w:tcPr>
          <w:p w14:paraId="74D808A1" w14:textId="77777777" w:rsidR="00D16D57" w:rsidRPr="002D7963" w:rsidRDefault="00D16D57" w:rsidP="00F33EB1">
            <w:pPr>
              <w:pStyle w:val="TableTextCentered"/>
            </w:pPr>
            <w:r w:rsidRPr="002D7963">
              <w:t>0.0</w:t>
            </w:r>
          </w:p>
        </w:tc>
        <w:tc>
          <w:tcPr>
            <w:tcW w:w="1255" w:type="dxa"/>
          </w:tcPr>
          <w:p w14:paraId="1ED00087" w14:textId="77777777" w:rsidR="00D16D57" w:rsidRPr="002D7963" w:rsidRDefault="00D16D57" w:rsidP="00F33EB1">
            <w:pPr>
              <w:pStyle w:val="TableTextCentered"/>
            </w:pPr>
            <w:r w:rsidRPr="002D7963">
              <w:t>0.0</w:t>
            </w:r>
          </w:p>
        </w:tc>
        <w:tc>
          <w:tcPr>
            <w:tcW w:w="1255" w:type="dxa"/>
          </w:tcPr>
          <w:p w14:paraId="2CB0EE38" w14:textId="77777777" w:rsidR="00D16D57" w:rsidRPr="002D7963" w:rsidRDefault="00D16D57" w:rsidP="00F33EB1">
            <w:pPr>
              <w:pStyle w:val="TableTextCentered"/>
            </w:pPr>
            <w:r w:rsidRPr="002D7963">
              <w:t>1.4</w:t>
            </w:r>
          </w:p>
        </w:tc>
      </w:tr>
      <w:tr w:rsidR="00D16D57" w:rsidRPr="002D7963" w14:paraId="785D46BF" w14:textId="77777777" w:rsidTr="00F33EB1">
        <w:trPr>
          <w:jc w:val="center"/>
        </w:trPr>
        <w:tc>
          <w:tcPr>
            <w:tcW w:w="3052" w:type="dxa"/>
          </w:tcPr>
          <w:p w14:paraId="61F95CBC" w14:textId="77777777" w:rsidR="00D16D57" w:rsidRPr="002D7963" w:rsidRDefault="00D16D57" w:rsidP="00F33EB1">
            <w:pPr>
              <w:pStyle w:val="TableText"/>
            </w:pPr>
            <w:r w:rsidRPr="002D7963">
              <w:t>African American/Black</w:t>
            </w:r>
          </w:p>
        </w:tc>
        <w:tc>
          <w:tcPr>
            <w:tcW w:w="1254" w:type="dxa"/>
          </w:tcPr>
          <w:p w14:paraId="36678B63" w14:textId="77777777" w:rsidR="00D16D57" w:rsidRPr="002D7963" w:rsidRDefault="00D16D57" w:rsidP="00F33EB1">
            <w:pPr>
              <w:pStyle w:val="TableTextCentered"/>
            </w:pPr>
            <w:r w:rsidRPr="002D7963">
              <w:t>17</w:t>
            </w:r>
          </w:p>
        </w:tc>
        <w:tc>
          <w:tcPr>
            <w:tcW w:w="1255" w:type="dxa"/>
          </w:tcPr>
          <w:p w14:paraId="3D5B2ECE" w14:textId="77777777" w:rsidR="00D16D57" w:rsidRPr="002D7963" w:rsidRDefault="00D16D57" w:rsidP="00F33EB1">
            <w:pPr>
              <w:pStyle w:val="TableTextCentered"/>
            </w:pPr>
            <w:r w:rsidRPr="002D7963">
              <w:t>0.0</w:t>
            </w:r>
          </w:p>
        </w:tc>
        <w:tc>
          <w:tcPr>
            <w:tcW w:w="1254" w:type="dxa"/>
          </w:tcPr>
          <w:p w14:paraId="6E1F6681" w14:textId="77777777" w:rsidR="00D16D57" w:rsidRPr="002D7963" w:rsidRDefault="00D16D57" w:rsidP="00F33EB1">
            <w:pPr>
              <w:pStyle w:val="TableTextCentered"/>
            </w:pPr>
            <w:r w:rsidRPr="002D7963">
              <w:t>0.0</w:t>
            </w:r>
          </w:p>
        </w:tc>
        <w:tc>
          <w:tcPr>
            <w:tcW w:w="1255" w:type="dxa"/>
          </w:tcPr>
          <w:p w14:paraId="45AC629E" w14:textId="77777777" w:rsidR="00D16D57" w:rsidRPr="002D7963" w:rsidRDefault="00D16D57" w:rsidP="00F33EB1">
            <w:pPr>
              <w:pStyle w:val="TableTextCentered"/>
            </w:pPr>
            <w:r w:rsidRPr="002D7963">
              <w:t>0.0</w:t>
            </w:r>
          </w:p>
        </w:tc>
        <w:tc>
          <w:tcPr>
            <w:tcW w:w="1255" w:type="dxa"/>
          </w:tcPr>
          <w:p w14:paraId="015015B4" w14:textId="77777777" w:rsidR="00D16D57" w:rsidRPr="002D7963" w:rsidRDefault="00D16D57" w:rsidP="00F33EB1">
            <w:pPr>
              <w:pStyle w:val="TableTextCentered"/>
            </w:pPr>
            <w:r w:rsidRPr="002D7963">
              <w:t>2.1</w:t>
            </w:r>
          </w:p>
        </w:tc>
      </w:tr>
      <w:tr w:rsidR="00D16D57" w:rsidRPr="002D7963" w14:paraId="6AFED34F" w14:textId="77777777" w:rsidTr="00F33EB1">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D6FFB9C" w14:textId="77777777" w:rsidR="00D16D57" w:rsidRPr="002D7963" w:rsidRDefault="00D16D57" w:rsidP="00F33EB1">
            <w:pPr>
              <w:pStyle w:val="TableText"/>
            </w:pPr>
            <w:r w:rsidRPr="002D7963">
              <w:t>Asian</w:t>
            </w:r>
          </w:p>
        </w:tc>
        <w:tc>
          <w:tcPr>
            <w:tcW w:w="1254" w:type="dxa"/>
          </w:tcPr>
          <w:p w14:paraId="3C14562E" w14:textId="77777777" w:rsidR="00D16D57" w:rsidRPr="002D7963" w:rsidRDefault="00D16D57" w:rsidP="00F33EB1">
            <w:pPr>
              <w:pStyle w:val="TableTextCentered"/>
            </w:pPr>
            <w:r w:rsidRPr="002D7963">
              <w:t>68</w:t>
            </w:r>
          </w:p>
        </w:tc>
        <w:tc>
          <w:tcPr>
            <w:tcW w:w="1255" w:type="dxa"/>
          </w:tcPr>
          <w:p w14:paraId="733AF9A0" w14:textId="77777777" w:rsidR="00D16D57" w:rsidRPr="002D7963" w:rsidRDefault="00D16D57" w:rsidP="00F33EB1">
            <w:pPr>
              <w:pStyle w:val="TableTextCentered"/>
            </w:pPr>
            <w:r w:rsidRPr="002D7963">
              <w:t>0.0</w:t>
            </w:r>
          </w:p>
        </w:tc>
        <w:tc>
          <w:tcPr>
            <w:tcW w:w="1254" w:type="dxa"/>
          </w:tcPr>
          <w:p w14:paraId="388763F0" w14:textId="77777777" w:rsidR="00D16D57" w:rsidRPr="002D7963" w:rsidRDefault="00D16D57" w:rsidP="00F33EB1">
            <w:pPr>
              <w:pStyle w:val="TableTextCentered"/>
            </w:pPr>
            <w:r w:rsidRPr="002D7963">
              <w:t>0.0</w:t>
            </w:r>
          </w:p>
        </w:tc>
        <w:tc>
          <w:tcPr>
            <w:tcW w:w="1255" w:type="dxa"/>
          </w:tcPr>
          <w:p w14:paraId="3D11CEEC" w14:textId="77777777" w:rsidR="00D16D57" w:rsidRPr="002D7963" w:rsidRDefault="00D16D57" w:rsidP="00F33EB1">
            <w:pPr>
              <w:pStyle w:val="TableTextCentered"/>
            </w:pPr>
            <w:r w:rsidRPr="002D7963">
              <w:t>0.0</w:t>
            </w:r>
          </w:p>
        </w:tc>
        <w:tc>
          <w:tcPr>
            <w:tcW w:w="1255" w:type="dxa"/>
          </w:tcPr>
          <w:p w14:paraId="6F3BFA50" w14:textId="77777777" w:rsidR="00D16D57" w:rsidRPr="002D7963" w:rsidRDefault="00D16D57" w:rsidP="00F33EB1">
            <w:pPr>
              <w:pStyle w:val="TableTextCentered"/>
            </w:pPr>
            <w:r w:rsidRPr="002D7963">
              <w:t>0.3</w:t>
            </w:r>
          </w:p>
        </w:tc>
      </w:tr>
      <w:tr w:rsidR="00D16D57" w:rsidRPr="002D7963" w14:paraId="6196A6F7" w14:textId="77777777" w:rsidTr="00F33EB1">
        <w:trPr>
          <w:jc w:val="center"/>
        </w:trPr>
        <w:tc>
          <w:tcPr>
            <w:tcW w:w="3052" w:type="dxa"/>
          </w:tcPr>
          <w:p w14:paraId="4CFD6E77" w14:textId="77777777" w:rsidR="00D16D57" w:rsidRPr="002D7963" w:rsidRDefault="00D16D57" w:rsidP="00F33EB1">
            <w:pPr>
              <w:pStyle w:val="TableText"/>
            </w:pPr>
            <w:r w:rsidRPr="002D7963">
              <w:t>Hispanic/Latino</w:t>
            </w:r>
          </w:p>
        </w:tc>
        <w:tc>
          <w:tcPr>
            <w:tcW w:w="1254" w:type="dxa"/>
          </w:tcPr>
          <w:p w14:paraId="3183B34F" w14:textId="77777777" w:rsidR="00D16D57" w:rsidRPr="002D7963" w:rsidRDefault="00D16D57" w:rsidP="00F33EB1">
            <w:pPr>
              <w:pStyle w:val="TableTextCentered"/>
            </w:pPr>
            <w:r w:rsidRPr="002D7963">
              <w:t>23</w:t>
            </w:r>
          </w:p>
        </w:tc>
        <w:tc>
          <w:tcPr>
            <w:tcW w:w="1255" w:type="dxa"/>
          </w:tcPr>
          <w:p w14:paraId="24829CA4" w14:textId="77777777" w:rsidR="00D16D57" w:rsidRPr="002D7963" w:rsidRDefault="00D16D57" w:rsidP="00F33EB1">
            <w:pPr>
              <w:pStyle w:val="TableTextCentered"/>
            </w:pPr>
            <w:r w:rsidRPr="002D7963">
              <w:t>0.0</w:t>
            </w:r>
          </w:p>
        </w:tc>
        <w:tc>
          <w:tcPr>
            <w:tcW w:w="1254" w:type="dxa"/>
          </w:tcPr>
          <w:p w14:paraId="41C0093C" w14:textId="77777777" w:rsidR="00D16D57" w:rsidRPr="002D7963" w:rsidRDefault="00D16D57" w:rsidP="00F33EB1">
            <w:pPr>
              <w:pStyle w:val="TableTextCentered"/>
            </w:pPr>
            <w:r w:rsidRPr="002D7963">
              <w:t>0.0</w:t>
            </w:r>
          </w:p>
        </w:tc>
        <w:tc>
          <w:tcPr>
            <w:tcW w:w="1255" w:type="dxa"/>
          </w:tcPr>
          <w:p w14:paraId="7F2F0B79" w14:textId="77777777" w:rsidR="00D16D57" w:rsidRPr="002D7963" w:rsidRDefault="00D16D57" w:rsidP="00F33EB1">
            <w:pPr>
              <w:pStyle w:val="TableTextCentered"/>
            </w:pPr>
            <w:r w:rsidRPr="002D7963">
              <w:t>0.0</w:t>
            </w:r>
          </w:p>
        </w:tc>
        <w:tc>
          <w:tcPr>
            <w:tcW w:w="1255" w:type="dxa"/>
          </w:tcPr>
          <w:p w14:paraId="4AD82881" w14:textId="77777777" w:rsidR="00D16D57" w:rsidRPr="002D7963" w:rsidRDefault="00D16D57" w:rsidP="00F33EB1">
            <w:pPr>
              <w:pStyle w:val="TableTextCentered"/>
            </w:pPr>
            <w:r w:rsidRPr="002D7963">
              <w:t>1.8</w:t>
            </w:r>
          </w:p>
        </w:tc>
      </w:tr>
      <w:tr w:rsidR="00D16D57" w:rsidRPr="002D7963" w14:paraId="7F73B3AF" w14:textId="77777777" w:rsidTr="00F33EB1">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B904438" w14:textId="77777777" w:rsidR="00D16D57" w:rsidRPr="002D7963" w:rsidRDefault="00D16D57" w:rsidP="00F33EB1">
            <w:pPr>
              <w:pStyle w:val="TableText"/>
            </w:pPr>
            <w:r w:rsidRPr="002D7963">
              <w:rPr>
                <w:rFonts w:cstheme="minorHAnsi"/>
              </w:rPr>
              <w:t>Multi-Race, non-Hispanic/Latino</w:t>
            </w:r>
          </w:p>
        </w:tc>
        <w:tc>
          <w:tcPr>
            <w:tcW w:w="1254" w:type="dxa"/>
          </w:tcPr>
          <w:p w14:paraId="1896072A" w14:textId="77777777" w:rsidR="00D16D57" w:rsidRPr="002D7963" w:rsidRDefault="00D16D57" w:rsidP="00F33EB1">
            <w:pPr>
              <w:pStyle w:val="TableTextCentered"/>
            </w:pPr>
            <w:r w:rsidRPr="002D7963">
              <w:t>32</w:t>
            </w:r>
          </w:p>
        </w:tc>
        <w:tc>
          <w:tcPr>
            <w:tcW w:w="1255" w:type="dxa"/>
          </w:tcPr>
          <w:p w14:paraId="4E9DA29C" w14:textId="77777777" w:rsidR="00D16D57" w:rsidRPr="002D7963" w:rsidRDefault="00D16D57" w:rsidP="00F33EB1">
            <w:pPr>
              <w:pStyle w:val="TableTextCentered"/>
            </w:pPr>
            <w:r w:rsidRPr="002D7963">
              <w:t>0.0</w:t>
            </w:r>
          </w:p>
        </w:tc>
        <w:tc>
          <w:tcPr>
            <w:tcW w:w="1254" w:type="dxa"/>
          </w:tcPr>
          <w:p w14:paraId="10741809" w14:textId="77777777" w:rsidR="00D16D57" w:rsidRPr="002D7963" w:rsidRDefault="00D16D57" w:rsidP="00F33EB1">
            <w:pPr>
              <w:pStyle w:val="TableTextCentered"/>
            </w:pPr>
            <w:r w:rsidRPr="002D7963">
              <w:t>0.0</w:t>
            </w:r>
          </w:p>
        </w:tc>
        <w:tc>
          <w:tcPr>
            <w:tcW w:w="1255" w:type="dxa"/>
          </w:tcPr>
          <w:p w14:paraId="50CAD12F" w14:textId="77777777" w:rsidR="00D16D57" w:rsidRPr="002D7963" w:rsidRDefault="00D16D57" w:rsidP="00F33EB1">
            <w:pPr>
              <w:pStyle w:val="TableTextCentered"/>
            </w:pPr>
            <w:r w:rsidRPr="002D7963">
              <w:t>0.0</w:t>
            </w:r>
          </w:p>
        </w:tc>
        <w:tc>
          <w:tcPr>
            <w:tcW w:w="1255" w:type="dxa"/>
          </w:tcPr>
          <w:p w14:paraId="0FC7CF98" w14:textId="77777777" w:rsidR="00D16D57" w:rsidRPr="002D7963" w:rsidRDefault="00D16D57" w:rsidP="00F33EB1">
            <w:pPr>
              <w:pStyle w:val="TableTextCentered"/>
            </w:pPr>
            <w:r w:rsidRPr="002D7963">
              <w:t>1.6</w:t>
            </w:r>
          </w:p>
        </w:tc>
      </w:tr>
      <w:tr w:rsidR="00D16D57" w:rsidRPr="002D7963" w14:paraId="61B9EAAB" w14:textId="77777777" w:rsidTr="00F33EB1">
        <w:trPr>
          <w:jc w:val="center"/>
        </w:trPr>
        <w:tc>
          <w:tcPr>
            <w:tcW w:w="3052" w:type="dxa"/>
          </w:tcPr>
          <w:p w14:paraId="14C14CFE" w14:textId="77777777" w:rsidR="00D16D57" w:rsidRPr="002D7963" w:rsidRDefault="00D16D57" w:rsidP="00F33EB1">
            <w:pPr>
              <w:pStyle w:val="TableText"/>
            </w:pPr>
            <w:r w:rsidRPr="002D7963">
              <w:t>Native American</w:t>
            </w:r>
          </w:p>
        </w:tc>
        <w:tc>
          <w:tcPr>
            <w:tcW w:w="1254" w:type="dxa"/>
          </w:tcPr>
          <w:p w14:paraId="56B36F09" w14:textId="77777777" w:rsidR="00D16D57" w:rsidRPr="002D7963" w:rsidRDefault="00D16D57" w:rsidP="00F33EB1">
            <w:pPr>
              <w:pStyle w:val="TableTextCentered"/>
            </w:pPr>
            <w:r w:rsidRPr="002D7963">
              <w:t>1</w:t>
            </w:r>
          </w:p>
        </w:tc>
        <w:tc>
          <w:tcPr>
            <w:tcW w:w="1255" w:type="dxa"/>
          </w:tcPr>
          <w:p w14:paraId="3CB7800A" w14:textId="26E05C43" w:rsidR="00D16D57" w:rsidRPr="002D7963" w:rsidRDefault="00C603E2" w:rsidP="00F33EB1">
            <w:pPr>
              <w:pStyle w:val="TableTextCentered"/>
            </w:pPr>
            <w:r w:rsidRPr="002D7963">
              <w:t>—</w:t>
            </w:r>
          </w:p>
        </w:tc>
        <w:tc>
          <w:tcPr>
            <w:tcW w:w="1254" w:type="dxa"/>
          </w:tcPr>
          <w:p w14:paraId="66B7DC51" w14:textId="08404B63" w:rsidR="00D16D57" w:rsidRPr="002D7963" w:rsidRDefault="00C603E2" w:rsidP="00F33EB1">
            <w:pPr>
              <w:pStyle w:val="TableTextCentered"/>
            </w:pPr>
            <w:r w:rsidRPr="002D7963">
              <w:t>—</w:t>
            </w:r>
          </w:p>
        </w:tc>
        <w:tc>
          <w:tcPr>
            <w:tcW w:w="1255" w:type="dxa"/>
          </w:tcPr>
          <w:p w14:paraId="368C03B7" w14:textId="2598CEA9" w:rsidR="00D16D57" w:rsidRPr="002D7963" w:rsidRDefault="00C603E2" w:rsidP="00F33EB1">
            <w:pPr>
              <w:pStyle w:val="TableTextCentered"/>
            </w:pPr>
            <w:r w:rsidRPr="002D7963">
              <w:t>—</w:t>
            </w:r>
          </w:p>
        </w:tc>
        <w:tc>
          <w:tcPr>
            <w:tcW w:w="1255" w:type="dxa"/>
          </w:tcPr>
          <w:p w14:paraId="347759B9" w14:textId="77777777" w:rsidR="00D16D57" w:rsidRPr="002D7963" w:rsidRDefault="00D16D57" w:rsidP="00F33EB1">
            <w:pPr>
              <w:pStyle w:val="TableTextCentered"/>
            </w:pPr>
            <w:r w:rsidRPr="002D7963">
              <w:t>1.5</w:t>
            </w:r>
          </w:p>
        </w:tc>
      </w:tr>
      <w:tr w:rsidR="00D16D57" w:rsidRPr="002D7963" w14:paraId="71F08EB2" w14:textId="77777777" w:rsidTr="00F33EB1">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46C8181" w14:textId="77777777" w:rsidR="00D16D57" w:rsidRPr="002D7963" w:rsidRDefault="00D16D57" w:rsidP="00F33EB1">
            <w:pPr>
              <w:pStyle w:val="TableText"/>
            </w:pPr>
            <w:r w:rsidRPr="002D7963">
              <w:rPr>
                <w:rFonts w:eastAsia="Times New Roman"/>
                <w:spacing w:val="-4"/>
              </w:rPr>
              <w:t>Native Hawaiian, Pacific Islander</w:t>
            </w:r>
          </w:p>
        </w:tc>
        <w:tc>
          <w:tcPr>
            <w:tcW w:w="1254" w:type="dxa"/>
          </w:tcPr>
          <w:p w14:paraId="41B11478" w14:textId="77777777" w:rsidR="00D16D57" w:rsidRPr="002D7963" w:rsidRDefault="00D16D57" w:rsidP="00F33EB1">
            <w:pPr>
              <w:pStyle w:val="TableTextCentered"/>
            </w:pPr>
            <w:r w:rsidRPr="002D7963">
              <w:t>0</w:t>
            </w:r>
          </w:p>
        </w:tc>
        <w:tc>
          <w:tcPr>
            <w:tcW w:w="1255" w:type="dxa"/>
          </w:tcPr>
          <w:p w14:paraId="416B1AEE" w14:textId="723CFDFC" w:rsidR="00D16D57" w:rsidRPr="002D7963" w:rsidRDefault="00C603E2" w:rsidP="00F33EB1">
            <w:pPr>
              <w:pStyle w:val="TableTextCentered"/>
            </w:pPr>
            <w:r w:rsidRPr="002D7963">
              <w:t>—</w:t>
            </w:r>
          </w:p>
        </w:tc>
        <w:tc>
          <w:tcPr>
            <w:tcW w:w="1254" w:type="dxa"/>
          </w:tcPr>
          <w:p w14:paraId="44F50669" w14:textId="28E8AF86" w:rsidR="00D16D57" w:rsidRPr="002D7963" w:rsidRDefault="00C603E2" w:rsidP="00F33EB1">
            <w:pPr>
              <w:pStyle w:val="TableTextCentered"/>
            </w:pPr>
            <w:r w:rsidRPr="002D7963">
              <w:t>—</w:t>
            </w:r>
          </w:p>
        </w:tc>
        <w:tc>
          <w:tcPr>
            <w:tcW w:w="1255" w:type="dxa"/>
          </w:tcPr>
          <w:p w14:paraId="0703BDD8" w14:textId="01A26EA4" w:rsidR="00D16D57" w:rsidRPr="002D7963" w:rsidRDefault="00C603E2" w:rsidP="00F33EB1">
            <w:pPr>
              <w:pStyle w:val="TableTextCentered"/>
            </w:pPr>
            <w:r w:rsidRPr="002D7963">
              <w:t>—</w:t>
            </w:r>
          </w:p>
        </w:tc>
        <w:tc>
          <w:tcPr>
            <w:tcW w:w="1255" w:type="dxa"/>
          </w:tcPr>
          <w:p w14:paraId="3596B6D3" w14:textId="77777777" w:rsidR="00D16D57" w:rsidRPr="002D7963" w:rsidRDefault="00D16D57" w:rsidP="00F33EB1">
            <w:pPr>
              <w:pStyle w:val="TableTextCentered"/>
            </w:pPr>
            <w:r w:rsidRPr="002D7963">
              <w:t>1.4</w:t>
            </w:r>
          </w:p>
        </w:tc>
      </w:tr>
      <w:tr w:rsidR="00D16D57" w:rsidRPr="002D7963" w14:paraId="708BADA0" w14:textId="77777777" w:rsidTr="00F33EB1">
        <w:trPr>
          <w:jc w:val="center"/>
        </w:trPr>
        <w:tc>
          <w:tcPr>
            <w:tcW w:w="3052" w:type="dxa"/>
          </w:tcPr>
          <w:p w14:paraId="349F3EE5" w14:textId="77777777" w:rsidR="00D16D57" w:rsidRPr="002D7963" w:rsidRDefault="00D16D57" w:rsidP="00F33EB1">
            <w:pPr>
              <w:pStyle w:val="TableText"/>
            </w:pPr>
            <w:r w:rsidRPr="002D7963">
              <w:t>White</w:t>
            </w:r>
          </w:p>
        </w:tc>
        <w:tc>
          <w:tcPr>
            <w:tcW w:w="1254" w:type="dxa"/>
          </w:tcPr>
          <w:p w14:paraId="5C3CB753" w14:textId="77777777" w:rsidR="00D16D57" w:rsidRPr="002D7963" w:rsidRDefault="00D16D57" w:rsidP="00F33EB1">
            <w:pPr>
              <w:pStyle w:val="TableTextCentered"/>
            </w:pPr>
            <w:r w:rsidRPr="002D7963">
              <w:t>377</w:t>
            </w:r>
          </w:p>
        </w:tc>
        <w:tc>
          <w:tcPr>
            <w:tcW w:w="1255" w:type="dxa"/>
          </w:tcPr>
          <w:p w14:paraId="2051C6B8" w14:textId="77777777" w:rsidR="00D16D57" w:rsidRPr="002D7963" w:rsidRDefault="00D16D57" w:rsidP="00F33EB1">
            <w:pPr>
              <w:pStyle w:val="TableTextCentered"/>
            </w:pPr>
            <w:r w:rsidRPr="002D7963">
              <w:t>0.0</w:t>
            </w:r>
          </w:p>
        </w:tc>
        <w:tc>
          <w:tcPr>
            <w:tcW w:w="1254" w:type="dxa"/>
          </w:tcPr>
          <w:p w14:paraId="7C4132F8" w14:textId="77777777" w:rsidR="00D16D57" w:rsidRPr="002D7963" w:rsidRDefault="00D16D57" w:rsidP="00F33EB1">
            <w:pPr>
              <w:pStyle w:val="TableTextCentered"/>
            </w:pPr>
            <w:r w:rsidRPr="002D7963">
              <w:t>0.0</w:t>
            </w:r>
          </w:p>
        </w:tc>
        <w:tc>
          <w:tcPr>
            <w:tcW w:w="1255" w:type="dxa"/>
          </w:tcPr>
          <w:p w14:paraId="6C4D41C9" w14:textId="77777777" w:rsidR="00D16D57" w:rsidRPr="002D7963" w:rsidRDefault="00D16D57" w:rsidP="00F33EB1">
            <w:pPr>
              <w:pStyle w:val="TableTextCentered"/>
            </w:pPr>
            <w:r w:rsidRPr="002D7963">
              <w:t>0.0</w:t>
            </w:r>
          </w:p>
        </w:tc>
        <w:tc>
          <w:tcPr>
            <w:tcW w:w="1255" w:type="dxa"/>
          </w:tcPr>
          <w:p w14:paraId="6AE1B939" w14:textId="77777777" w:rsidR="00D16D57" w:rsidRPr="002D7963" w:rsidRDefault="00D16D57" w:rsidP="00F33EB1">
            <w:pPr>
              <w:pStyle w:val="TableTextCentered"/>
            </w:pPr>
            <w:r w:rsidRPr="002D7963">
              <w:t>1.2</w:t>
            </w:r>
          </w:p>
        </w:tc>
      </w:tr>
      <w:tr w:rsidR="00D16D57" w:rsidRPr="002D7963" w14:paraId="52E28299" w14:textId="77777777" w:rsidTr="00F33EB1">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990BEF3" w14:textId="77777777" w:rsidR="00D16D57" w:rsidRPr="002D7963" w:rsidRDefault="00D16D57" w:rsidP="00F33EB1">
            <w:pPr>
              <w:pStyle w:val="TableText"/>
            </w:pPr>
            <w:r w:rsidRPr="002D7963">
              <w:t>High needs</w:t>
            </w:r>
          </w:p>
        </w:tc>
        <w:tc>
          <w:tcPr>
            <w:tcW w:w="1254" w:type="dxa"/>
          </w:tcPr>
          <w:p w14:paraId="00FA3271" w14:textId="77777777" w:rsidR="00D16D57" w:rsidRPr="002D7963" w:rsidRDefault="00D16D57" w:rsidP="00F33EB1">
            <w:pPr>
              <w:pStyle w:val="TableTextCentered"/>
            </w:pPr>
            <w:r w:rsidRPr="002D7963">
              <w:t>138</w:t>
            </w:r>
          </w:p>
        </w:tc>
        <w:tc>
          <w:tcPr>
            <w:tcW w:w="1255" w:type="dxa"/>
          </w:tcPr>
          <w:p w14:paraId="196DDB71" w14:textId="77777777" w:rsidR="00D16D57" w:rsidRPr="002D7963" w:rsidRDefault="00D16D57" w:rsidP="00F33EB1">
            <w:pPr>
              <w:pStyle w:val="TableTextCentered"/>
            </w:pPr>
            <w:r w:rsidRPr="002D7963">
              <w:t>0.0</w:t>
            </w:r>
          </w:p>
        </w:tc>
        <w:tc>
          <w:tcPr>
            <w:tcW w:w="1254" w:type="dxa"/>
          </w:tcPr>
          <w:p w14:paraId="26882EFB" w14:textId="77777777" w:rsidR="00D16D57" w:rsidRPr="002D7963" w:rsidRDefault="00D16D57" w:rsidP="00F33EB1">
            <w:pPr>
              <w:pStyle w:val="TableTextCentered"/>
            </w:pPr>
            <w:r w:rsidRPr="002D7963">
              <w:t>0.0</w:t>
            </w:r>
          </w:p>
        </w:tc>
        <w:tc>
          <w:tcPr>
            <w:tcW w:w="1255" w:type="dxa"/>
          </w:tcPr>
          <w:p w14:paraId="517F299D" w14:textId="77777777" w:rsidR="00D16D57" w:rsidRPr="002D7963" w:rsidRDefault="00D16D57" w:rsidP="00F33EB1">
            <w:pPr>
              <w:pStyle w:val="TableTextCentered"/>
            </w:pPr>
            <w:r w:rsidRPr="002D7963">
              <w:t>0.0</w:t>
            </w:r>
          </w:p>
        </w:tc>
        <w:tc>
          <w:tcPr>
            <w:tcW w:w="1255" w:type="dxa"/>
          </w:tcPr>
          <w:p w14:paraId="166C46BD" w14:textId="77777777" w:rsidR="00D16D57" w:rsidRPr="002D7963" w:rsidRDefault="00D16D57" w:rsidP="00F33EB1">
            <w:pPr>
              <w:pStyle w:val="TableTextCentered"/>
            </w:pPr>
            <w:r w:rsidRPr="002D7963">
              <w:t>2.0</w:t>
            </w:r>
          </w:p>
        </w:tc>
      </w:tr>
      <w:tr w:rsidR="00D16D57" w:rsidRPr="002D7963" w14:paraId="4BABDF6F" w14:textId="77777777" w:rsidTr="00F33EB1">
        <w:trPr>
          <w:jc w:val="center"/>
        </w:trPr>
        <w:tc>
          <w:tcPr>
            <w:tcW w:w="3052" w:type="dxa"/>
          </w:tcPr>
          <w:p w14:paraId="56B8FB6D" w14:textId="77777777" w:rsidR="00D16D57" w:rsidRPr="002D7963" w:rsidRDefault="00D16D57" w:rsidP="00F33EB1">
            <w:pPr>
              <w:pStyle w:val="TableText"/>
            </w:pPr>
            <w:r w:rsidRPr="002D7963">
              <w:t>Low income</w:t>
            </w:r>
          </w:p>
        </w:tc>
        <w:tc>
          <w:tcPr>
            <w:tcW w:w="1254" w:type="dxa"/>
          </w:tcPr>
          <w:p w14:paraId="11926841" w14:textId="77777777" w:rsidR="00D16D57" w:rsidRPr="002D7963" w:rsidRDefault="00D16D57" w:rsidP="00F33EB1">
            <w:pPr>
              <w:pStyle w:val="TableTextCentered"/>
            </w:pPr>
            <w:r w:rsidRPr="002D7963">
              <w:t>24</w:t>
            </w:r>
          </w:p>
        </w:tc>
        <w:tc>
          <w:tcPr>
            <w:tcW w:w="1255" w:type="dxa"/>
          </w:tcPr>
          <w:p w14:paraId="38B64F6B" w14:textId="77777777" w:rsidR="00D16D57" w:rsidRPr="002D7963" w:rsidRDefault="00D16D57" w:rsidP="00F33EB1">
            <w:pPr>
              <w:pStyle w:val="TableTextCentered"/>
            </w:pPr>
            <w:r w:rsidRPr="002D7963">
              <w:t>0.0</w:t>
            </w:r>
          </w:p>
        </w:tc>
        <w:tc>
          <w:tcPr>
            <w:tcW w:w="1254" w:type="dxa"/>
          </w:tcPr>
          <w:p w14:paraId="4511927D" w14:textId="77777777" w:rsidR="00D16D57" w:rsidRPr="002D7963" w:rsidRDefault="00D16D57" w:rsidP="00F33EB1">
            <w:pPr>
              <w:pStyle w:val="TableTextCentered"/>
            </w:pPr>
            <w:r w:rsidRPr="002D7963">
              <w:t>0.0</w:t>
            </w:r>
          </w:p>
        </w:tc>
        <w:tc>
          <w:tcPr>
            <w:tcW w:w="1255" w:type="dxa"/>
          </w:tcPr>
          <w:p w14:paraId="4E2D9E59" w14:textId="77777777" w:rsidR="00D16D57" w:rsidRPr="002D7963" w:rsidRDefault="00D16D57" w:rsidP="00F33EB1">
            <w:pPr>
              <w:pStyle w:val="TableTextCentered"/>
            </w:pPr>
            <w:r w:rsidRPr="002D7963">
              <w:t>0.0</w:t>
            </w:r>
          </w:p>
        </w:tc>
        <w:tc>
          <w:tcPr>
            <w:tcW w:w="1255" w:type="dxa"/>
          </w:tcPr>
          <w:p w14:paraId="4720AD79" w14:textId="77777777" w:rsidR="00D16D57" w:rsidRPr="002D7963" w:rsidRDefault="00D16D57" w:rsidP="00F33EB1">
            <w:pPr>
              <w:pStyle w:val="TableTextCentered"/>
            </w:pPr>
            <w:r w:rsidRPr="002D7963">
              <w:t>2.1</w:t>
            </w:r>
          </w:p>
        </w:tc>
      </w:tr>
      <w:tr w:rsidR="00D16D57" w:rsidRPr="002D7963" w14:paraId="4A658138" w14:textId="77777777" w:rsidTr="00F33EB1">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BA7956B" w14:textId="1F1738D6" w:rsidR="00D16D57" w:rsidRPr="002D7963" w:rsidRDefault="00053E9B" w:rsidP="00F33EB1">
            <w:pPr>
              <w:pStyle w:val="TableText"/>
            </w:pPr>
            <w:r w:rsidRPr="002D7963">
              <w:rPr>
                <w:spacing w:val="-4"/>
              </w:rPr>
              <w:t>E</w:t>
            </w:r>
            <w:r>
              <w:rPr>
                <w:spacing w:val="-4"/>
              </w:rPr>
              <w:t>nglish learner</w:t>
            </w:r>
          </w:p>
        </w:tc>
        <w:tc>
          <w:tcPr>
            <w:tcW w:w="1254" w:type="dxa"/>
          </w:tcPr>
          <w:p w14:paraId="071BF986" w14:textId="77777777" w:rsidR="00D16D57" w:rsidRPr="002D7963" w:rsidRDefault="00D16D57" w:rsidP="00F33EB1">
            <w:pPr>
              <w:pStyle w:val="TableTextCentered"/>
            </w:pPr>
            <w:r w:rsidRPr="002D7963">
              <w:t>16</w:t>
            </w:r>
          </w:p>
        </w:tc>
        <w:tc>
          <w:tcPr>
            <w:tcW w:w="1255" w:type="dxa"/>
          </w:tcPr>
          <w:p w14:paraId="57404060" w14:textId="77777777" w:rsidR="00D16D57" w:rsidRPr="002D7963" w:rsidRDefault="00D16D57" w:rsidP="00F33EB1">
            <w:pPr>
              <w:pStyle w:val="TableTextCentered"/>
            </w:pPr>
            <w:r w:rsidRPr="002D7963">
              <w:t>0.0</w:t>
            </w:r>
          </w:p>
        </w:tc>
        <w:tc>
          <w:tcPr>
            <w:tcW w:w="1254" w:type="dxa"/>
          </w:tcPr>
          <w:p w14:paraId="56F293A4" w14:textId="77777777" w:rsidR="00D16D57" w:rsidRPr="002D7963" w:rsidRDefault="00D16D57" w:rsidP="00F33EB1">
            <w:pPr>
              <w:pStyle w:val="TableTextCentered"/>
            </w:pPr>
            <w:r w:rsidRPr="002D7963">
              <w:t>0.0</w:t>
            </w:r>
          </w:p>
        </w:tc>
        <w:tc>
          <w:tcPr>
            <w:tcW w:w="1255" w:type="dxa"/>
          </w:tcPr>
          <w:p w14:paraId="3316E294" w14:textId="77777777" w:rsidR="00D16D57" w:rsidRPr="002D7963" w:rsidRDefault="00D16D57" w:rsidP="00F33EB1">
            <w:pPr>
              <w:pStyle w:val="TableTextCentered"/>
            </w:pPr>
            <w:r w:rsidRPr="002D7963">
              <w:t>0.0</w:t>
            </w:r>
          </w:p>
        </w:tc>
        <w:tc>
          <w:tcPr>
            <w:tcW w:w="1255" w:type="dxa"/>
          </w:tcPr>
          <w:p w14:paraId="0FFF261B" w14:textId="77777777" w:rsidR="00D16D57" w:rsidRPr="002D7963" w:rsidRDefault="00D16D57" w:rsidP="00F33EB1">
            <w:pPr>
              <w:pStyle w:val="TableTextCentered"/>
            </w:pPr>
            <w:r w:rsidRPr="002D7963">
              <w:t>1.3</w:t>
            </w:r>
          </w:p>
        </w:tc>
      </w:tr>
      <w:tr w:rsidR="00D16D57" w:rsidRPr="002D7963" w14:paraId="480F5E8E" w14:textId="77777777" w:rsidTr="00F33EB1">
        <w:trPr>
          <w:jc w:val="center"/>
        </w:trPr>
        <w:tc>
          <w:tcPr>
            <w:tcW w:w="3052" w:type="dxa"/>
          </w:tcPr>
          <w:p w14:paraId="331B3004" w14:textId="77777777" w:rsidR="00D16D57" w:rsidRPr="002D7963" w:rsidRDefault="00D16D57" w:rsidP="00F33EB1">
            <w:pPr>
              <w:pStyle w:val="TableText"/>
            </w:pPr>
            <w:r w:rsidRPr="002D7963">
              <w:t>Students w/disabilities</w:t>
            </w:r>
          </w:p>
        </w:tc>
        <w:tc>
          <w:tcPr>
            <w:tcW w:w="1254" w:type="dxa"/>
          </w:tcPr>
          <w:p w14:paraId="350DC7CB" w14:textId="77777777" w:rsidR="00D16D57" w:rsidRPr="002D7963" w:rsidRDefault="00D16D57" w:rsidP="00F33EB1">
            <w:pPr>
              <w:pStyle w:val="TableTextCentered"/>
            </w:pPr>
            <w:r w:rsidRPr="002D7963">
              <w:t>102</w:t>
            </w:r>
          </w:p>
        </w:tc>
        <w:tc>
          <w:tcPr>
            <w:tcW w:w="1255" w:type="dxa"/>
          </w:tcPr>
          <w:p w14:paraId="6CB69561" w14:textId="77777777" w:rsidR="00D16D57" w:rsidRPr="002D7963" w:rsidRDefault="00D16D57" w:rsidP="00F33EB1">
            <w:pPr>
              <w:pStyle w:val="TableTextCentered"/>
            </w:pPr>
            <w:r w:rsidRPr="002D7963">
              <w:t>0.0</w:t>
            </w:r>
          </w:p>
        </w:tc>
        <w:tc>
          <w:tcPr>
            <w:tcW w:w="1254" w:type="dxa"/>
          </w:tcPr>
          <w:p w14:paraId="338D93E3" w14:textId="77777777" w:rsidR="00D16D57" w:rsidRPr="002D7963" w:rsidRDefault="00D16D57" w:rsidP="00F33EB1">
            <w:pPr>
              <w:pStyle w:val="TableTextCentered"/>
            </w:pPr>
            <w:r w:rsidRPr="002D7963">
              <w:t>0.0</w:t>
            </w:r>
          </w:p>
        </w:tc>
        <w:tc>
          <w:tcPr>
            <w:tcW w:w="1255" w:type="dxa"/>
          </w:tcPr>
          <w:p w14:paraId="596F49CC" w14:textId="77777777" w:rsidR="00D16D57" w:rsidRPr="002D7963" w:rsidRDefault="00D16D57" w:rsidP="00F33EB1">
            <w:pPr>
              <w:pStyle w:val="TableTextCentered"/>
            </w:pPr>
            <w:r w:rsidRPr="002D7963">
              <w:t>0.0</w:t>
            </w:r>
          </w:p>
        </w:tc>
        <w:tc>
          <w:tcPr>
            <w:tcW w:w="1255" w:type="dxa"/>
          </w:tcPr>
          <w:p w14:paraId="1D6F0B40" w14:textId="77777777" w:rsidR="00D16D57" w:rsidRPr="002D7963" w:rsidRDefault="00D16D57" w:rsidP="00F33EB1">
            <w:pPr>
              <w:pStyle w:val="TableTextCentered"/>
            </w:pPr>
            <w:r w:rsidRPr="002D7963">
              <w:t>2.5</w:t>
            </w:r>
          </w:p>
        </w:tc>
      </w:tr>
    </w:tbl>
    <w:p w14:paraId="7C9E447D" w14:textId="39FB82DE" w:rsidR="00F33EB1" w:rsidRPr="002D7963" w:rsidRDefault="00F33EB1">
      <w:pPr>
        <w:spacing w:line="240" w:lineRule="auto"/>
        <w:rPr>
          <w:rFonts w:ascii="Franklin Gothic Book" w:hAnsi="Franklin Gothic Book"/>
          <w:sz w:val="20"/>
          <w:szCs w:val="20"/>
        </w:rPr>
      </w:pPr>
    </w:p>
    <w:p w14:paraId="00D8484F" w14:textId="77777777" w:rsidR="00F33EB1" w:rsidRPr="002D7963" w:rsidRDefault="00F33EB1">
      <w:pPr>
        <w:spacing w:line="240" w:lineRule="auto"/>
        <w:rPr>
          <w:rFonts w:ascii="Franklin Gothic Book" w:hAnsi="Franklin Gothic Book"/>
          <w:sz w:val="20"/>
          <w:szCs w:val="20"/>
        </w:rPr>
      </w:pPr>
      <w:r w:rsidRPr="002D7963">
        <w:rPr>
          <w:rFonts w:ascii="Franklin Gothic Book" w:hAnsi="Franklin Gothic Book"/>
          <w:sz w:val="20"/>
          <w:szCs w:val="20"/>
        </w:rPr>
        <w:br w:type="page"/>
      </w:r>
    </w:p>
    <w:p w14:paraId="5EB65E74" w14:textId="2C405841" w:rsidR="00D16D57" w:rsidRPr="002D7963" w:rsidRDefault="00D16D57" w:rsidP="004F3D0B">
      <w:pPr>
        <w:pStyle w:val="TableTitleAppxE"/>
        <w:spacing w:before="240"/>
      </w:pPr>
      <w:bookmarkStart w:id="214" w:name="_Toc165823963"/>
      <w:r w:rsidRPr="002D7963">
        <w:lastRenderedPageBreak/>
        <w:t>Table E</w:t>
      </w:r>
      <w:r w:rsidR="00F33EB1" w:rsidRPr="002D7963">
        <w:t>40</w:t>
      </w:r>
      <w:r w:rsidR="00396EEE" w:rsidRPr="002D7963">
        <w:t>.</w:t>
      </w:r>
      <w:r w:rsidRPr="002D7963">
        <w:t xml:space="preserve"> Sherborn</w:t>
      </w:r>
      <w:r w:rsidR="00BF5FFE" w:rsidRPr="00BF5FFE">
        <w:t xml:space="preserve"> </w:t>
      </w:r>
      <w:r w:rsidR="00BF5FFE">
        <w:t>Public Schools</w:t>
      </w:r>
      <w:r w:rsidR="00396EEE" w:rsidRPr="002D7963">
        <w:t>:</w:t>
      </w:r>
      <w:r w:rsidRPr="002D7963">
        <w:t xml:space="preserve"> In-School Suspension Rates by Student Group, 2021-2023</w:t>
      </w:r>
      <w:bookmarkEnd w:id="214"/>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D16D57" w:rsidRPr="002D7963" w14:paraId="2FFF7913"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1552697A" w14:textId="77777777" w:rsidR="00D16D57" w:rsidRPr="002D7963" w:rsidRDefault="00D16D57" w:rsidP="00F33EB1">
            <w:pPr>
              <w:pStyle w:val="TableColHeadingCenter"/>
            </w:pPr>
            <w:r w:rsidRPr="002D7963">
              <w:t>Group</w:t>
            </w:r>
          </w:p>
        </w:tc>
        <w:tc>
          <w:tcPr>
            <w:tcW w:w="1254" w:type="dxa"/>
            <w:vAlign w:val="center"/>
          </w:tcPr>
          <w:p w14:paraId="15A51EED" w14:textId="74358655" w:rsidR="00D16D57" w:rsidRPr="002D7963" w:rsidRDefault="00D16D57" w:rsidP="00F33EB1">
            <w:pPr>
              <w:pStyle w:val="TableColHeadingCenter"/>
            </w:pPr>
            <w:r w:rsidRPr="002D7963">
              <w:t xml:space="preserve"># </w:t>
            </w:r>
            <w:r w:rsidR="00396EEE" w:rsidRPr="002D7963">
              <w:t>i</w:t>
            </w:r>
            <w:r w:rsidRPr="002D7963">
              <w:t>ncluded (2023)</w:t>
            </w:r>
          </w:p>
        </w:tc>
        <w:tc>
          <w:tcPr>
            <w:tcW w:w="1255" w:type="dxa"/>
            <w:vAlign w:val="center"/>
          </w:tcPr>
          <w:p w14:paraId="7AA02703" w14:textId="77777777" w:rsidR="00D16D57" w:rsidRPr="002D7963" w:rsidRDefault="00D16D57" w:rsidP="00F33EB1">
            <w:pPr>
              <w:pStyle w:val="TableColHeadingCenter"/>
            </w:pPr>
            <w:r w:rsidRPr="002D7963">
              <w:t>2021</w:t>
            </w:r>
          </w:p>
        </w:tc>
        <w:tc>
          <w:tcPr>
            <w:tcW w:w="1254" w:type="dxa"/>
            <w:vAlign w:val="center"/>
          </w:tcPr>
          <w:p w14:paraId="6D0591C7" w14:textId="77777777" w:rsidR="00D16D57" w:rsidRPr="002D7963" w:rsidRDefault="00D16D57" w:rsidP="00F33EB1">
            <w:pPr>
              <w:pStyle w:val="TableColHeadingCenter"/>
            </w:pPr>
            <w:r w:rsidRPr="002D7963">
              <w:t>2022</w:t>
            </w:r>
          </w:p>
        </w:tc>
        <w:tc>
          <w:tcPr>
            <w:tcW w:w="1255" w:type="dxa"/>
            <w:vAlign w:val="center"/>
          </w:tcPr>
          <w:p w14:paraId="09B66A85" w14:textId="77777777" w:rsidR="00D16D57" w:rsidRPr="002D7963" w:rsidRDefault="00D16D57" w:rsidP="00F33EB1">
            <w:pPr>
              <w:pStyle w:val="TableColHeadingCenter"/>
            </w:pPr>
            <w:r w:rsidRPr="002D7963">
              <w:t>2023</w:t>
            </w:r>
          </w:p>
        </w:tc>
        <w:tc>
          <w:tcPr>
            <w:tcW w:w="1255" w:type="dxa"/>
            <w:vAlign w:val="center"/>
          </w:tcPr>
          <w:p w14:paraId="36212118" w14:textId="77777777" w:rsidR="00D16D57" w:rsidRPr="002D7963" w:rsidRDefault="00D16D57" w:rsidP="00F33EB1">
            <w:pPr>
              <w:pStyle w:val="TableColHeadingCenter"/>
            </w:pPr>
            <w:r w:rsidRPr="002D7963">
              <w:t>State (2023)</w:t>
            </w:r>
          </w:p>
        </w:tc>
      </w:tr>
      <w:tr w:rsidR="00D16D57" w:rsidRPr="002D7963" w14:paraId="089849E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6D4A232" w14:textId="77777777" w:rsidR="00D16D57" w:rsidRPr="002D7963" w:rsidRDefault="00D16D57" w:rsidP="00F33EB1">
            <w:pPr>
              <w:pStyle w:val="TableText"/>
            </w:pPr>
            <w:r w:rsidRPr="002D7963">
              <w:t>All</w:t>
            </w:r>
          </w:p>
        </w:tc>
        <w:tc>
          <w:tcPr>
            <w:tcW w:w="1254" w:type="dxa"/>
          </w:tcPr>
          <w:p w14:paraId="565F3F44" w14:textId="77777777" w:rsidR="00D16D57" w:rsidRPr="002D7963" w:rsidRDefault="00D16D57" w:rsidP="00F33EB1">
            <w:pPr>
              <w:pStyle w:val="TableTextCentered"/>
            </w:pPr>
            <w:r w:rsidRPr="002D7963">
              <w:t>412</w:t>
            </w:r>
          </w:p>
        </w:tc>
        <w:tc>
          <w:tcPr>
            <w:tcW w:w="1255" w:type="dxa"/>
          </w:tcPr>
          <w:p w14:paraId="1F0AEB26" w14:textId="446F5726" w:rsidR="00D16D57" w:rsidRPr="002D7963" w:rsidRDefault="00C603E2" w:rsidP="00F33EB1">
            <w:pPr>
              <w:pStyle w:val="TableTextCentered"/>
            </w:pPr>
            <w:r w:rsidRPr="002D7963">
              <w:t>—</w:t>
            </w:r>
          </w:p>
        </w:tc>
        <w:tc>
          <w:tcPr>
            <w:tcW w:w="1254" w:type="dxa"/>
          </w:tcPr>
          <w:p w14:paraId="00EBC34F" w14:textId="7E6F38C6" w:rsidR="00D16D57" w:rsidRPr="002D7963" w:rsidRDefault="00C603E2" w:rsidP="00F33EB1">
            <w:pPr>
              <w:pStyle w:val="TableTextCentered"/>
            </w:pPr>
            <w:r w:rsidRPr="002D7963">
              <w:t>—</w:t>
            </w:r>
          </w:p>
        </w:tc>
        <w:tc>
          <w:tcPr>
            <w:tcW w:w="1255" w:type="dxa"/>
          </w:tcPr>
          <w:p w14:paraId="6FB07182" w14:textId="0BE1FA52" w:rsidR="00D16D57" w:rsidRPr="002D7963" w:rsidRDefault="00C603E2" w:rsidP="00F33EB1">
            <w:pPr>
              <w:pStyle w:val="TableTextCentered"/>
            </w:pPr>
            <w:r w:rsidRPr="002D7963">
              <w:t>—</w:t>
            </w:r>
          </w:p>
        </w:tc>
        <w:tc>
          <w:tcPr>
            <w:tcW w:w="1255" w:type="dxa"/>
          </w:tcPr>
          <w:p w14:paraId="5EFF70D3" w14:textId="77777777" w:rsidR="00D16D57" w:rsidRPr="002D7963" w:rsidRDefault="00D16D57" w:rsidP="00F33EB1">
            <w:pPr>
              <w:pStyle w:val="TableTextCentered"/>
            </w:pPr>
            <w:r w:rsidRPr="002D7963">
              <w:t>1.4</w:t>
            </w:r>
          </w:p>
        </w:tc>
      </w:tr>
      <w:tr w:rsidR="00D16D57" w:rsidRPr="002D7963" w14:paraId="3539A572" w14:textId="77777777">
        <w:trPr>
          <w:jc w:val="center"/>
        </w:trPr>
        <w:tc>
          <w:tcPr>
            <w:tcW w:w="3052" w:type="dxa"/>
          </w:tcPr>
          <w:p w14:paraId="555841C4" w14:textId="77777777" w:rsidR="00D16D57" w:rsidRPr="002D7963" w:rsidRDefault="00D16D57" w:rsidP="00F33EB1">
            <w:pPr>
              <w:pStyle w:val="TableText"/>
            </w:pPr>
            <w:r w:rsidRPr="002D7963">
              <w:t>African American/Black</w:t>
            </w:r>
          </w:p>
        </w:tc>
        <w:tc>
          <w:tcPr>
            <w:tcW w:w="1254" w:type="dxa"/>
          </w:tcPr>
          <w:p w14:paraId="35DFD90A" w14:textId="77777777" w:rsidR="00D16D57" w:rsidRPr="002D7963" w:rsidRDefault="00D16D57" w:rsidP="00F33EB1">
            <w:pPr>
              <w:pStyle w:val="TableTextCentered"/>
            </w:pPr>
            <w:r w:rsidRPr="002D7963">
              <w:t>16</w:t>
            </w:r>
          </w:p>
        </w:tc>
        <w:tc>
          <w:tcPr>
            <w:tcW w:w="1255" w:type="dxa"/>
          </w:tcPr>
          <w:p w14:paraId="6796307E" w14:textId="774CCEF6" w:rsidR="00D16D57" w:rsidRPr="002D7963" w:rsidRDefault="00C603E2" w:rsidP="00F33EB1">
            <w:pPr>
              <w:pStyle w:val="TableTextCentered"/>
            </w:pPr>
            <w:r w:rsidRPr="002D7963">
              <w:t>—</w:t>
            </w:r>
          </w:p>
        </w:tc>
        <w:tc>
          <w:tcPr>
            <w:tcW w:w="1254" w:type="dxa"/>
          </w:tcPr>
          <w:p w14:paraId="07CF4624" w14:textId="58ACB5E4" w:rsidR="00D16D57" w:rsidRPr="002D7963" w:rsidRDefault="00C603E2" w:rsidP="00F33EB1">
            <w:pPr>
              <w:pStyle w:val="TableTextCentered"/>
            </w:pPr>
            <w:r w:rsidRPr="002D7963">
              <w:t>—</w:t>
            </w:r>
          </w:p>
        </w:tc>
        <w:tc>
          <w:tcPr>
            <w:tcW w:w="1255" w:type="dxa"/>
          </w:tcPr>
          <w:p w14:paraId="35C289ED" w14:textId="74CAD5D9" w:rsidR="00D16D57" w:rsidRPr="002D7963" w:rsidRDefault="00C603E2" w:rsidP="00F33EB1">
            <w:pPr>
              <w:pStyle w:val="TableTextCentered"/>
            </w:pPr>
            <w:r w:rsidRPr="002D7963">
              <w:t>—</w:t>
            </w:r>
          </w:p>
        </w:tc>
        <w:tc>
          <w:tcPr>
            <w:tcW w:w="1255" w:type="dxa"/>
          </w:tcPr>
          <w:p w14:paraId="03322171" w14:textId="77777777" w:rsidR="00D16D57" w:rsidRPr="002D7963" w:rsidRDefault="00D16D57" w:rsidP="00F33EB1">
            <w:pPr>
              <w:pStyle w:val="TableTextCentered"/>
            </w:pPr>
            <w:r w:rsidRPr="002D7963">
              <w:t>2.1</w:t>
            </w:r>
          </w:p>
        </w:tc>
      </w:tr>
      <w:tr w:rsidR="00D16D57" w:rsidRPr="002D7963" w14:paraId="657E5D0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F8CE57F" w14:textId="77777777" w:rsidR="00D16D57" w:rsidRPr="002D7963" w:rsidRDefault="00D16D57" w:rsidP="00F33EB1">
            <w:pPr>
              <w:pStyle w:val="TableText"/>
            </w:pPr>
            <w:r w:rsidRPr="002D7963">
              <w:t>Asian</w:t>
            </w:r>
          </w:p>
        </w:tc>
        <w:tc>
          <w:tcPr>
            <w:tcW w:w="1254" w:type="dxa"/>
          </w:tcPr>
          <w:p w14:paraId="5B4D3D3C" w14:textId="77777777" w:rsidR="00D16D57" w:rsidRPr="002D7963" w:rsidRDefault="00D16D57" w:rsidP="00F33EB1">
            <w:pPr>
              <w:pStyle w:val="TableTextCentered"/>
            </w:pPr>
            <w:r w:rsidRPr="002D7963">
              <w:t>32</w:t>
            </w:r>
          </w:p>
        </w:tc>
        <w:tc>
          <w:tcPr>
            <w:tcW w:w="1255" w:type="dxa"/>
          </w:tcPr>
          <w:p w14:paraId="3D3309A1" w14:textId="247AE6DC" w:rsidR="00D16D57" w:rsidRPr="002D7963" w:rsidRDefault="00C603E2" w:rsidP="00F33EB1">
            <w:pPr>
              <w:pStyle w:val="TableTextCentered"/>
            </w:pPr>
            <w:r w:rsidRPr="002D7963">
              <w:t>—</w:t>
            </w:r>
          </w:p>
        </w:tc>
        <w:tc>
          <w:tcPr>
            <w:tcW w:w="1254" w:type="dxa"/>
          </w:tcPr>
          <w:p w14:paraId="6A052F5E" w14:textId="19F757AC" w:rsidR="00D16D57" w:rsidRPr="002D7963" w:rsidRDefault="00C603E2" w:rsidP="00F33EB1">
            <w:pPr>
              <w:pStyle w:val="TableTextCentered"/>
            </w:pPr>
            <w:r w:rsidRPr="002D7963">
              <w:t>—</w:t>
            </w:r>
          </w:p>
        </w:tc>
        <w:tc>
          <w:tcPr>
            <w:tcW w:w="1255" w:type="dxa"/>
          </w:tcPr>
          <w:p w14:paraId="63F706BB" w14:textId="40EB1B7B" w:rsidR="00D16D57" w:rsidRPr="002D7963" w:rsidRDefault="00C603E2" w:rsidP="00F33EB1">
            <w:pPr>
              <w:pStyle w:val="TableTextCentered"/>
            </w:pPr>
            <w:r w:rsidRPr="002D7963">
              <w:t>—</w:t>
            </w:r>
          </w:p>
        </w:tc>
        <w:tc>
          <w:tcPr>
            <w:tcW w:w="1255" w:type="dxa"/>
          </w:tcPr>
          <w:p w14:paraId="16CA2F1E" w14:textId="77777777" w:rsidR="00D16D57" w:rsidRPr="002D7963" w:rsidRDefault="00D16D57" w:rsidP="00F33EB1">
            <w:pPr>
              <w:pStyle w:val="TableTextCentered"/>
            </w:pPr>
            <w:r w:rsidRPr="002D7963">
              <w:t>0.3</w:t>
            </w:r>
          </w:p>
        </w:tc>
      </w:tr>
      <w:tr w:rsidR="00D16D57" w:rsidRPr="002D7963" w14:paraId="44233B67" w14:textId="77777777">
        <w:trPr>
          <w:jc w:val="center"/>
        </w:trPr>
        <w:tc>
          <w:tcPr>
            <w:tcW w:w="3052" w:type="dxa"/>
          </w:tcPr>
          <w:p w14:paraId="3BC49CAE" w14:textId="77777777" w:rsidR="00D16D57" w:rsidRPr="002D7963" w:rsidRDefault="00D16D57" w:rsidP="00F33EB1">
            <w:pPr>
              <w:pStyle w:val="TableText"/>
            </w:pPr>
            <w:r w:rsidRPr="002D7963">
              <w:t>Hispanic/Latino</w:t>
            </w:r>
          </w:p>
        </w:tc>
        <w:tc>
          <w:tcPr>
            <w:tcW w:w="1254" w:type="dxa"/>
          </w:tcPr>
          <w:p w14:paraId="00BB9AB4" w14:textId="77777777" w:rsidR="00D16D57" w:rsidRPr="002D7963" w:rsidRDefault="00D16D57" w:rsidP="00F33EB1">
            <w:pPr>
              <w:pStyle w:val="TableTextCentered"/>
            </w:pPr>
            <w:r w:rsidRPr="002D7963">
              <w:t>19</w:t>
            </w:r>
          </w:p>
        </w:tc>
        <w:tc>
          <w:tcPr>
            <w:tcW w:w="1255" w:type="dxa"/>
          </w:tcPr>
          <w:p w14:paraId="382A968D" w14:textId="168A07CA" w:rsidR="00D16D57" w:rsidRPr="002D7963" w:rsidRDefault="00C603E2" w:rsidP="00F33EB1">
            <w:pPr>
              <w:pStyle w:val="TableTextCentered"/>
            </w:pPr>
            <w:r w:rsidRPr="002D7963">
              <w:t>—</w:t>
            </w:r>
          </w:p>
        </w:tc>
        <w:tc>
          <w:tcPr>
            <w:tcW w:w="1254" w:type="dxa"/>
          </w:tcPr>
          <w:p w14:paraId="54DE6AAD" w14:textId="48599C83" w:rsidR="00D16D57" w:rsidRPr="002D7963" w:rsidRDefault="00C603E2" w:rsidP="00F33EB1">
            <w:pPr>
              <w:pStyle w:val="TableTextCentered"/>
            </w:pPr>
            <w:r w:rsidRPr="002D7963">
              <w:t>—</w:t>
            </w:r>
          </w:p>
        </w:tc>
        <w:tc>
          <w:tcPr>
            <w:tcW w:w="1255" w:type="dxa"/>
          </w:tcPr>
          <w:p w14:paraId="73AF50C7" w14:textId="30D6160C" w:rsidR="00D16D57" w:rsidRPr="002D7963" w:rsidRDefault="00C603E2" w:rsidP="00F33EB1">
            <w:pPr>
              <w:pStyle w:val="TableTextCentered"/>
            </w:pPr>
            <w:r w:rsidRPr="002D7963">
              <w:t>—</w:t>
            </w:r>
          </w:p>
        </w:tc>
        <w:tc>
          <w:tcPr>
            <w:tcW w:w="1255" w:type="dxa"/>
          </w:tcPr>
          <w:p w14:paraId="27BACBA5" w14:textId="77777777" w:rsidR="00D16D57" w:rsidRPr="002D7963" w:rsidRDefault="00D16D57" w:rsidP="00F33EB1">
            <w:pPr>
              <w:pStyle w:val="TableTextCentered"/>
            </w:pPr>
            <w:r w:rsidRPr="002D7963">
              <w:t>1.8</w:t>
            </w:r>
          </w:p>
        </w:tc>
      </w:tr>
      <w:tr w:rsidR="00D16D57" w:rsidRPr="002D7963" w14:paraId="4846EFC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6AABCAE" w14:textId="77777777" w:rsidR="00D16D57" w:rsidRPr="002D7963" w:rsidRDefault="00D16D57" w:rsidP="00F33EB1">
            <w:pPr>
              <w:pStyle w:val="TableText"/>
            </w:pPr>
            <w:r w:rsidRPr="002D7963">
              <w:rPr>
                <w:rFonts w:cstheme="minorHAnsi"/>
              </w:rPr>
              <w:t>Multi-Race, non-Hispanic/Latino</w:t>
            </w:r>
          </w:p>
        </w:tc>
        <w:tc>
          <w:tcPr>
            <w:tcW w:w="1254" w:type="dxa"/>
          </w:tcPr>
          <w:p w14:paraId="2F152605" w14:textId="77777777" w:rsidR="00D16D57" w:rsidRPr="002D7963" w:rsidRDefault="00D16D57" w:rsidP="00F33EB1">
            <w:pPr>
              <w:pStyle w:val="TableTextCentered"/>
            </w:pPr>
            <w:r w:rsidRPr="002D7963">
              <w:t>23</w:t>
            </w:r>
          </w:p>
        </w:tc>
        <w:tc>
          <w:tcPr>
            <w:tcW w:w="1255" w:type="dxa"/>
          </w:tcPr>
          <w:p w14:paraId="59605A3E" w14:textId="201896A3" w:rsidR="00D16D57" w:rsidRPr="002D7963" w:rsidRDefault="00C603E2" w:rsidP="00F33EB1">
            <w:pPr>
              <w:pStyle w:val="TableTextCentered"/>
            </w:pPr>
            <w:r w:rsidRPr="002D7963">
              <w:t>—</w:t>
            </w:r>
          </w:p>
        </w:tc>
        <w:tc>
          <w:tcPr>
            <w:tcW w:w="1254" w:type="dxa"/>
          </w:tcPr>
          <w:p w14:paraId="6072E0DA" w14:textId="6A57C19B" w:rsidR="00D16D57" w:rsidRPr="002D7963" w:rsidRDefault="00C603E2" w:rsidP="00F33EB1">
            <w:pPr>
              <w:pStyle w:val="TableTextCentered"/>
            </w:pPr>
            <w:r w:rsidRPr="002D7963">
              <w:t>—</w:t>
            </w:r>
          </w:p>
        </w:tc>
        <w:tc>
          <w:tcPr>
            <w:tcW w:w="1255" w:type="dxa"/>
          </w:tcPr>
          <w:p w14:paraId="3228ED5A" w14:textId="43AB41B5" w:rsidR="00D16D57" w:rsidRPr="002D7963" w:rsidRDefault="00C603E2" w:rsidP="00F33EB1">
            <w:pPr>
              <w:pStyle w:val="TableTextCentered"/>
            </w:pPr>
            <w:r w:rsidRPr="002D7963">
              <w:t>—</w:t>
            </w:r>
          </w:p>
        </w:tc>
        <w:tc>
          <w:tcPr>
            <w:tcW w:w="1255" w:type="dxa"/>
          </w:tcPr>
          <w:p w14:paraId="67266D96" w14:textId="77777777" w:rsidR="00D16D57" w:rsidRPr="002D7963" w:rsidRDefault="00D16D57" w:rsidP="00F33EB1">
            <w:pPr>
              <w:pStyle w:val="TableTextCentered"/>
            </w:pPr>
            <w:r w:rsidRPr="002D7963">
              <w:t>1.6</w:t>
            </w:r>
          </w:p>
        </w:tc>
      </w:tr>
      <w:tr w:rsidR="00D16D57" w:rsidRPr="002D7963" w14:paraId="1F842AD8" w14:textId="77777777">
        <w:trPr>
          <w:jc w:val="center"/>
        </w:trPr>
        <w:tc>
          <w:tcPr>
            <w:tcW w:w="3052" w:type="dxa"/>
          </w:tcPr>
          <w:p w14:paraId="646A8348" w14:textId="77777777" w:rsidR="00D16D57" w:rsidRPr="002D7963" w:rsidRDefault="00D16D57" w:rsidP="00F33EB1">
            <w:pPr>
              <w:pStyle w:val="TableText"/>
            </w:pPr>
            <w:r w:rsidRPr="002D7963">
              <w:t>Native American</w:t>
            </w:r>
          </w:p>
        </w:tc>
        <w:tc>
          <w:tcPr>
            <w:tcW w:w="1254" w:type="dxa"/>
          </w:tcPr>
          <w:p w14:paraId="653B4C01" w14:textId="77777777" w:rsidR="00D16D57" w:rsidRPr="002D7963" w:rsidRDefault="00D16D57" w:rsidP="00F33EB1">
            <w:pPr>
              <w:pStyle w:val="TableTextCentered"/>
            </w:pPr>
            <w:r w:rsidRPr="002D7963">
              <w:t>0</w:t>
            </w:r>
          </w:p>
        </w:tc>
        <w:tc>
          <w:tcPr>
            <w:tcW w:w="1255" w:type="dxa"/>
          </w:tcPr>
          <w:p w14:paraId="2EDF9CF4" w14:textId="1C0493E6" w:rsidR="00D16D57" w:rsidRPr="002D7963" w:rsidRDefault="00C603E2" w:rsidP="00F33EB1">
            <w:pPr>
              <w:pStyle w:val="TableTextCentered"/>
            </w:pPr>
            <w:r w:rsidRPr="002D7963">
              <w:t>—</w:t>
            </w:r>
          </w:p>
        </w:tc>
        <w:tc>
          <w:tcPr>
            <w:tcW w:w="1254" w:type="dxa"/>
          </w:tcPr>
          <w:p w14:paraId="53950745" w14:textId="76AA9B8B" w:rsidR="00D16D57" w:rsidRPr="002D7963" w:rsidRDefault="00C603E2" w:rsidP="00F33EB1">
            <w:pPr>
              <w:pStyle w:val="TableTextCentered"/>
            </w:pPr>
            <w:r w:rsidRPr="002D7963">
              <w:t>—</w:t>
            </w:r>
          </w:p>
        </w:tc>
        <w:tc>
          <w:tcPr>
            <w:tcW w:w="1255" w:type="dxa"/>
          </w:tcPr>
          <w:p w14:paraId="1744B89D" w14:textId="0A1E1E28" w:rsidR="00D16D57" w:rsidRPr="002D7963" w:rsidRDefault="00C603E2" w:rsidP="00F33EB1">
            <w:pPr>
              <w:pStyle w:val="TableTextCentered"/>
            </w:pPr>
            <w:r w:rsidRPr="002D7963">
              <w:t>—</w:t>
            </w:r>
          </w:p>
        </w:tc>
        <w:tc>
          <w:tcPr>
            <w:tcW w:w="1255" w:type="dxa"/>
          </w:tcPr>
          <w:p w14:paraId="426B0AA5" w14:textId="77777777" w:rsidR="00D16D57" w:rsidRPr="002D7963" w:rsidRDefault="00D16D57" w:rsidP="00F33EB1">
            <w:pPr>
              <w:pStyle w:val="TableTextCentered"/>
            </w:pPr>
            <w:r w:rsidRPr="002D7963">
              <w:t>1.5</w:t>
            </w:r>
          </w:p>
        </w:tc>
      </w:tr>
      <w:tr w:rsidR="00D16D57" w:rsidRPr="002D7963" w14:paraId="5970B00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C6C5E36" w14:textId="77777777" w:rsidR="00D16D57" w:rsidRPr="002D7963" w:rsidRDefault="00D16D57" w:rsidP="00F33EB1">
            <w:pPr>
              <w:pStyle w:val="TableText"/>
            </w:pPr>
            <w:r w:rsidRPr="002D7963">
              <w:rPr>
                <w:rFonts w:eastAsia="Times New Roman"/>
                <w:spacing w:val="-4"/>
              </w:rPr>
              <w:t>Native Hawaiian, Pacific Islander</w:t>
            </w:r>
          </w:p>
        </w:tc>
        <w:tc>
          <w:tcPr>
            <w:tcW w:w="1254" w:type="dxa"/>
          </w:tcPr>
          <w:p w14:paraId="54670ADE" w14:textId="77777777" w:rsidR="00D16D57" w:rsidRPr="002D7963" w:rsidRDefault="00D16D57" w:rsidP="00F33EB1">
            <w:pPr>
              <w:pStyle w:val="TableTextCentered"/>
            </w:pPr>
            <w:r w:rsidRPr="002D7963">
              <w:t>0</w:t>
            </w:r>
          </w:p>
        </w:tc>
        <w:tc>
          <w:tcPr>
            <w:tcW w:w="1255" w:type="dxa"/>
          </w:tcPr>
          <w:p w14:paraId="1018CAE8" w14:textId="4077A558" w:rsidR="00D16D57" w:rsidRPr="002D7963" w:rsidRDefault="00C603E2" w:rsidP="00F33EB1">
            <w:pPr>
              <w:pStyle w:val="TableTextCentered"/>
            </w:pPr>
            <w:r w:rsidRPr="002D7963">
              <w:t>—</w:t>
            </w:r>
          </w:p>
        </w:tc>
        <w:tc>
          <w:tcPr>
            <w:tcW w:w="1254" w:type="dxa"/>
          </w:tcPr>
          <w:p w14:paraId="222CDB1C" w14:textId="490EFF61" w:rsidR="00D16D57" w:rsidRPr="002D7963" w:rsidRDefault="00C603E2" w:rsidP="00F33EB1">
            <w:pPr>
              <w:pStyle w:val="TableTextCentered"/>
            </w:pPr>
            <w:r w:rsidRPr="002D7963">
              <w:t>—</w:t>
            </w:r>
          </w:p>
        </w:tc>
        <w:tc>
          <w:tcPr>
            <w:tcW w:w="1255" w:type="dxa"/>
          </w:tcPr>
          <w:p w14:paraId="2DDE76D2" w14:textId="5F6800FB" w:rsidR="00D16D57" w:rsidRPr="002D7963" w:rsidRDefault="00C603E2" w:rsidP="00F33EB1">
            <w:pPr>
              <w:pStyle w:val="TableTextCentered"/>
            </w:pPr>
            <w:r w:rsidRPr="002D7963">
              <w:t>—</w:t>
            </w:r>
          </w:p>
        </w:tc>
        <w:tc>
          <w:tcPr>
            <w:tcW w:w="1255" w:type="dxa"/>
          </w:tcPr>
          <w:p w14:paraId="4A81323A" w14:textId="77777777" w:rsidR="00D16D57" w:rsidRPr="002D7963" w:rsidRDefault="00D16D57" w:rsidP="00F33EB1">
            <w:pPr>
              <w:pStyle w:val="TableTextCentered"/>
            </w:pPr>
            <w:r w:rsidRPr="002D7963">
              <w:t>1.4</w:t>
            </w:r>
          </w:p>
        </w:tc>
      </w:tr>
      <w:tr w:rsidR="00D16D57" w:rsidRPr="002D7963" w14:paraId="2E880385" w14:textId="77777777">
        <w:trPr>
          <w:jc w:val="center"/>
        </w:trPr>
        <w:tc>
          <w:tcPr>
            <w:tcW w:w="3052" w:type="dxa"/>
          </w:tcPr>
          <w:p w14:paraId="531E48B9" w14:textId="77777777" w:rsidR="00D16D57" w:rsidRPr="002D7963" w:rsidRDefault="00D16D57" w:rsidP="00F33EB1">
            <w:pPr>
              <w:pStyle w:val="TableText"/>
            </w:pPr>
            <w:r w:rsidRPr="002D7963">
              <w:t>White</w:t>
            </w:r>
          </w:p>
        </w:tc>
        <w:tc>
          <w:tcPr>
            <w:tcW w:w="1254" w:type="dxa"/>
          </w:tcPr>
          <w:p w14:paraId="4BD8B9EC" w14:textId="77777777" w:rsidR="00D16D57" w:rsidRPr="002D7963" w:rsidRDefault="00D16D57" w:rsidP="00F33EB1">
            <w:pPr>
              <w:pStyle w:val="TableTextCentered"/>
            </w:pPr>
            <w:r w:rsidRPr="002D7963">
              <w:t>322</w:t>
            </w:r>
          </w:p>
        </w:tc>
        <w:tc>
          <w:tcPr>
            <w:tcW w:w="1255" w:type="dxa"/>
          </w:tcPr>
          <w:p w14:paraId="54616EF8" w14:textId="33FA87BC" w:rsidR="00D16D57" w:rsidRPr="002D7963" w:rsidRDefault="00C603E2" w:rsidP="00F33EB1">
            <w:pPr>
              <w:pStyle w:val="TableTextCentered"/>
            </w:pPr>
            <w:r w:rsidRPr="002D7963">
              <w:t>—</w:t>
            </w:r>
          </w:p>
        </w:tc>
        <w:tc>
          <w:tcPr>
            <w:tcW w:w="1254" w:type="dxa"/>
          </w:tcPr>
          <w:p w14:paraId="38EB10F0" w14:textId="2D35F603" w:rsidR="00D16D57" w:rsidRPr="002D7963" w:rsidRDefault="00C603E2" w:rsidP="00F33EB1">
            <w:pPr>
              <w:pStyle w:val="TableTextCentered"/>
            </w:pPr>
            <w:r w:rsidRPr="002D7963">
              <w:t>—</w:t>
            </w:r>
          </w:p>
        </w:tc>
        <w:tc>
          <w:tcPr>
            <w:tcW w:w="1255" w:type="dxa"/>
          </w:tcPr>
          <w:p w14:paraId="2CF58FCB" w14:textId="0A2BAC35" w:rsidR="00D16D57" w:rsidRPr="002D7963" w:rsidRDefault="00C603E2" w:rsidP="00F33EB1">
            <w:pPr>
              <w:pStyle w:val="TableTextCentered"/>
            </w:pPr>
            <w:r w:rsidRPr="002D7963">
              <w:t>—</w:t>
            </w:r>
          </w:p>
        </w:tc>
        <w:tc>
          <w:tcPr>
            <w:tcW w:w="1255" w:type="dxa"/>
          </w:tcPr>
          <w:p w14:paraId="639A38F5" w14:textId="77777777" w:rsidR="00D16D57" w:rsidRPr="002D7963" w:rsidRDefault="00D16D57" w:rsidP="00F33EB1">
            <w:pPr>
              <w:pStyle w:val="TableTextCentered"/>
            </w:pPr>
            <w:r w:rsidRPr="002D7963">
              <w:t>1.2</w:t>
            </w:r>
          </w:p>
        </w:tc>
      </w:tr>
      <w:tr w:rsidR="00D16D57" w:rsidRPr="002D7963" w14:paraId="20F4760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2FBCA1A" w14:textId="77777777" w:rsidR="00D16D57" w:rsidRPr="002D7963" w:rsidRDefault="00D16D57" w:rsidP="00F33EB1">
            <w:pPr>
              <w:pStyle w:val="TableText"/>
            </w:pPr>
            <w:r w:rsidRPr="002D7963">
              <w:t>High needs</w:t>
            </w:r>
          </w:p>
        </w:tc>
        <w:tc>
          <w:tcPr>
            <w:tcW w:w="1254" w:type="dxa"/>
          </w:tcPr>
          <w:p w14:paraId="0085178C" w14:textId="77777777" w:rsidR="00D16D57" w:rsidRPr="002D7963" w:rsidRDefault="00D16D57" w:rsidP="00F33EB1">
            <w:pPr>
              <w:pStyle w:val="TableTextCentered"/>
            </w:pPr>
            <w:r w:rsidRPr="002D7963">
              <w:t>104</w:t>
            </w:r>
          </w:p>
        </w:tc>
        <w:tc>
          <w:tcPr>
            <w:tcW w:w="1255" w:type="dxa"/>
          </w:tcPr>
          <w:p w14:paraId="0CE51002" w14:textId="487A1BEF" w:rsidR="00D16D57" w:rsidRPr="002D7963" w:rsidRDefault="00C603E2" w:rsidP="00F33EB1">
            <w:pPr>
              <w:pStyle w:val="TableTextCentered"/>
            </w:pPr>
            <w:r w:rsidRPr="002D7963">
              <w:t>—</w:t>
            </w:r>
          </w:p>
        </w:tc>
        <w:tc>
          <w:tcPr>
            <w:tcW w:w="1254" w:type="dxa"/>
          </w:tcPr>
          <w:p w14:paraId="4AA3CE68" w14:textId="0F8E7FE3" w:rsidR="00D16D57" w:rsidRPr="002D7963" w:rsidRDefault="00C603E2" w:rsidP="00F33EB1">
            <w:pPr>
              <w:pStyle w:val="TableTextCentered"/>
            </w:pPr>
            <w:r w:rsidRPr="002D7963">
              <w:t>—</w:t>
            </w:r>
          </w:p>
        </w:tc>
        <w:tc>
          <w:tcPr>
            <w:tcW w:w="1255" w:type="dxa"/>
          </w:tcPr>
          <w:p w14:paraId="09323B2C" w14:textId="68CCD5B2" w:rsidR="00D16D57" w:rsidRPr="002D7963" w:rsidRDefault="00C603E2" w:rsidP="00F33EB1">
            <w:pPr>
              <w:pStyle w:val="TableTextCentered"/>
            </w:pPr>
            <w:r w:rsidRPr="002D7963">
              <w:t>—</w:t>
            </w:r>
          </w:p>
        </w:tc>
        <w:tc>
          <w:tcPr>
            <w:tcW w:w="1255" w:type="dxa"/>
          </w:tcPr>
          <w:p w14:paraId="6714B86F" w14:textId="77777777" w:rsidR="00D16D57" w:rsidRPr="002D7963" w:rsidRDefault="00D16D57" w:rsidP="00F33EB1">
            <w:pPr>
              <w:pStyle w:val="TableTextCentered"/>
            </w:pPr>
            <w:r w:rsidRPr="002D7963">
              <w:t>2.0</w:t>
            </w:r>
          </w:p>
        </w:tc>
      </w:tr>
      <w:tr w:rsidR="00D16D57" w:rsidRPr="002D7963" w14:paraId="4AA15C18" w14:textId="77777777">
        <w:trPr>
          <w:jc w:val="center"/>
        </w:trPr>
        <w:tc>
          <w:tcPr>
            <w:tcW w:w="3052" w:type="dxa"/>
          </w:tcPr>
          <w:p w14:paraId="5D60E679" w14:textId="77777777" w:rsidR="00D16D57" w:rsidRPr="002D7963" w:rsidRDefault="00D16D57" w:rsidP="00F33EB1">
            <w:pPr>
              <w:pStyle w:val="TableText"/>
            </w:pPr>
            <w:r w:rsidRPr="002D7963">
              <w:t>Low income</w:t>
            </w:r>
          </w:p>
        </w:tc>
        <w:tc>
          <w:tcPr>
            <w:tcW w:w="1254" w:type="dxa"/>
          </w:tcPr>
          <w:p w14:paraId="69769A6E" w14:textId="77777777" w:rsidR="00D16D57" w:rsidRPr="002D7963" w:rsidRDefault="00D16D57" w:rsidP="00F33EB1">
            <w:pPr>
              <w:pStyle w:val="TableTextCentered"/>
            </w:pPr>
            <w:r w:rsidRPr="002D7963">
              <w:t>25</w:t>
            </w:r>
          </w:p>
        </w:tc>
        <w:tc>
          <w:tcPr>
            <w:tcW w:w="1255" w:type="dxa"/>
          </w:tcPr>
          <w:p w14:paraId="060F4C13" w14:textId="152EEA47" w:rsidR="00D16D57" w:rsidRPr="002D7963" w:rsidRDefault="00C603E2" w:rsidP="00F33EB1">
            <w:pPr>
              <w:pStyle w:val="TableTextCentered"/>
            </w:pPr>
            <w:r w:rsidRPr="002D7963">
              <w:t>—</w:t>
            </w:r>
          </w:p>
        </w:tc>
        <w:tc>
          <w:tcPr>
            <w:tcW w:w="1254" w:type="dxa"/>
          </w:tcPr>
          <w:p w14:paraId="13E62DC7" w14:textId="43DE6CC0" w:rsidR="00D16D57" w:rsidRPr="002D7963" w:rsidRDefault="00C603E2" w:rsidP="00F33EB1">
            <w:pPr>
              <w:pStyle w:val="TableTextCentered"/>
            </w:pPr>
            <w:r w:rsidRPr="002D7963">
              <w:t>—</w:t>
            </w:r>
          </w:p>
        </w:tc>
        <w:tc>
          <w:tcPr>
            <w:tcW w:w="1255" w:type="dxa"/>
          </w:tcPr>
          <w:p w14:paraId="0076D99A" w14:textId="46FEDC1D" w:rsidR="00D16D57" w:rsidRPr="002D7963" w:rsidRDefault="00C603E2" w:rsidP="00F33EB1">
            <w:pPr>
              <w:pStyle w:val="TableTextCentered"/>
            </w:pPr>
            <w:r w:rsidRPr="002D7963">
              <w:t>—</w:t>
            </w:r>
          </w:p>
        </w:tc>
        <w:tc>
          <w:tcPr>
            <w:tcW w:w="1255" w:type="dxa"/>
          </w:tcPr>
          <w:p w14:paraId="6A86A629" w14:textId="77777777" w:rsidR="00D16D57" w:rsidRPr="002D7963" w:rsidRDefault="00D16D57" w:rsidP="00F33EB1">
            <w:pPr>
              <w:pStyle w:val="TableTextCentered"/>
            </w:pPr>
            <w:r w:rsidRPr="002D7963">
              <w:t>2.1</w:t>
            </w:r>
          </w:p>
        </w:tc>
      </w:tr>
      <w:tr w:rsidR="00D16D57" w:rsidRPr="002D7963" w14:paraId="64CDCDB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B56EAEC" w14:textId="33071351" w:rsidR="00D16D57" w:rsidRPr="002D7963" w:rsidRDefault="00053E9B" w:rsidP="00F33EB1">
            <w:pPr>
              <w:pStyle w:val="TableText"/>
            </w:pPr>
            <w:r w:rsidRPr="002D7963">
              <w:rPr>
                <w:spacing w:val="-4"/>
              </w:rPr>
              <w:t>E</w:t>
            </w:r>
            <w:r>
              <w:rPr>
                <w:spacing w:val="-4"/>
              </w:rPr>
              <w:t>nglish learner</w:t>
            </w:r>
          </w:p>
        </w:tc>
        <w:tc>
          <w:tcPr>
            <w:tcW w:w="1254" w:type="dxa"/>
          </w:tcPr>
          <w:p w14:paraId="407F3048" w14:textId="77777777" w:rsidR="00D16D57" w:rsidRPr="002D7963" w:rsidRDefault="00D16D57" w:rsidP="00F33EB1">
            <w:pPr>
              <w:pStyle w:val="TableTextCentered"/>
            </w:pPr>
            <w:r w:rsidRPr="002D7963">
              <w:t>5</w:t>
            </w:r>
          </w:p>
        </w:tc>
        <w:tc>
          <w:tcPr>
            <w:tcW w:w="1255" w:type="dxa"/>
          </w:tcPr>
          <w:p w14:paraId="6A6C1E1C" w14:textId="3A4F209F" w:rsidR="00D16D57" w:rsidRPr="002D7963" w:rsidRDefault="00C603E2" w:rsidP="00F33EB1">
            <w:pPr>
              <w:pStyle w:val="TableTextCentered"/>
            </w:pPr>
            <w:r w:rsidRPr="002D7963">
              <w:t>—</w:t>
            </w:r>
          </w:p>
        </w:tc>
        <w:tc>
          <w:tcPr>
            <w:tcW w:w="1254" w:type="dxa"/>
          </w:tcPr>
          <w:p w14:paraId="50CBFDD9" w14:textId="08A356AC" w:rsidR="00D16D57" w:rsidRPr="002D7963" w:rsidRDefault="00C603E2" w:rsidP="00F33EB1">
            <w:pPr>
              <w:pStyle w:val="TableTextCentered"/>
            </w:pPr>
            <w:r w:rsidRPr="002D7963">
              <w:t>—</w:t>
            </w:r>
          </w:p>
        </w:tc>
        <w:tc>
          <w:tcPr>
            <w:tcW w:w="1255" w:type="dxa"/>
          </w:tcPr>
          <w:p w14:paraId="3CD65A54" w14:textId="7D40AEF7" w:rsidR="00D16D57" w:rsidRPr="002D7963" w:rsidRDefault="00C603E2" w:rsidP="00F33EB1">
            <w:pPr>
              <w:pStyle w:val="TableTextCentered"/>
            </w:pPr>
            <w:r w:rsidRPr="002D7963">
              <w:t>—</w:t>
            </w:r>
          </w:p>
        </w:tc>
        <w:tc>
          <w:tcPr>
            <w:tcW w:w="1255" w:type="dxa"/>
          </w:tcPr>
          <w:p w14:paraId="065422F5" w14:textId="77777777" w:rsidR="00D16D57" w:rsidRPr="002D7963" w:rsidRDefault="00D16D57" w:rsidP="00F33EB1">
            <w:pPr>
              <w:pStyle w:val="TableTextCentered"/>
            </w:pPr>
            <w:r w:rsidRPr="002D7963">
              <w:t>1.3</w:t>
            </w:r>
          </w:p>
        </w:tc>
      </w:tr>
      <w:tr w:rsidR="00D16D57" w:rsidRPr="002D7963" w14:paraId="1F7B560A" w14:textId="77777777">
        <w:trPr>
          <w:jc w:val="center"/>
        </w:trPr>
        <w:tc>
          <w:tcPr>
            <w:tcW w:w="3052" w:type="dxa"/>
          </w:tcPr>
          <w:p w14:paraId="46590473" w14:textId="77777777" w:rsidR="00D16D57" w:rsidRPr="002D7963" w:rsidRDefault="00D16D57" w:rsidP="00F33EB1">
            <w:pPr>
              <w:pStyle w:val="TableText"/>
            </w:pPr>
            <w:r w:rsidRPr="002D7963">
              <w:t>Students w/disabilities</w:t>
            </w:r>
          </w:p>
        </w:tc>
        <w:tc>
          <w:tcPr>
            <w:tcW w:w="1254" w:type="dxa"/>
          </w:tcPr>
          <w:p w14:paraId="600C80FF" w14:textId="77777777" w:rsidR="00D16D57" w:rsidRPr="002D7963" w:rsidRDefault="00D16D57" w:rsidP="00F33EB1">
            <w:pPr>
              <w:pStyle w:val="TableTextCentered"/>
            </w:pPr>
            <w:r w:rsidRPr="002D7963">
              <w:t>79</w:t>
            </w:r>
          </w:p>
        </w:tc>
        <w:tc>
          <w:tcPr>
            <w:tcW w:w="1255" w:type="dxa"/>
          </w:tcPr>
          <w:p w14:paraId="5ABDB2F1" w14:textId="3585398F" w:rsidR="00D16D57" w:rsidRPr="002D7963" w:rsidRDefault="00C603E2" w:rsidP="00F33EB1">
            <w:pPr>
              <w:pStyle w:val="TableTextCentered"/>
            </w:pPr>
            <w:r w:rsidRPr="002D7963">
              <w:t>—</w:t>
            </w:r>
          </w:p>
        </w:tc>
        <w:tc>
          <w:tcPr>
            <w:tcW w:w="1254" w:type="dxa"/>
          </w:tcPr>
          <w:p w14:paraId="3A86AE81" w14:textId="52FDF84B" w:rsidR="00D16D57" w:rsidRPr="002D7963" w:rsidRDefault="00C603E2" w:rsidP="00F33EB1">
            <w:pPr>
              <w:pStyle w:val="TableTextCentered"/>
            </w:pPr>
            <w:r w:rsidRPr="002D7963">
              <w:t>—</w:t>
            </w:r>
          </w:p>
        </w:tc>
        <w:tc>
          <w:tcPr>
            <w:tcW w:w="1255" w:type="dxa"/>
          </w:tcPr>
          <w:p w14:paraId="5BE1545E" w14:textId="742B2AD0" w:rsidR="00D16D57" w:rsidRPr="002D7963" w:rsidRDefault="00C603E2" w:rsidP="00F33EB1">
            <w:pPr>
              <w:pStyle w:val="TableTextCentered"/>
            </w:pPr>
            <w:r w:rsidRPr="002D7963">
              <w:t>—</w:t>
            </w:r>
          </w:p>
        </w:tc>
        <w:tc>
          <w:tcPr>
            <w:tcW w:w="1255" w:type="dxa"/>
          </w:tcPr>
          <w:p w14:paraId="6E6E7B41" w14:textId="77777777" w:rsidR="00D16D57" w:rsidRPr="002D7963" w:rsidRDefault="00D16D57" w:rsidP="00F33EB1">
            <w:pPr>
              <w:pStyle w:val="TableTextCentered"/>
            </w:pPr>
            <w:r w:rsidRPr="002D7963">
              <w:t>2.5</w:t>
            </w:r>
          </w:p>
        </w:tc>
      </w:tr>
    </w:tbl>
    <w:p w14:paraId="7E676B14" w14:textId="4B9420EF" w:rsidR="00D16D57" w:rsidRPr="002D7963" w:rsidRDefault="00D16D57" w:rsidP="004F3D0B">
      <w:pPr>
        <w:pStyle w:val="TableTitleAppxE"/>
        <w:spacing w:before="240"/>
      </w:pPr>
      <w:bookmarkStart w:id="215" w:name="_Toc165823964"/>
      <w:r w:rsidRPr="002D7963">
        <w:t>Table E</w:t>
      </w:r>
      <w:r w:rsidR="00F33EB1" w:rsidRPr="002D7963">
        <w:t>41</w:t>
      </w:r>
      <w:r w:rsidR="00396EEE" w:rsidRPr="002D7963">
        <w:t>.</w:t>
      </w:r>
      <w:r w:rsidRPr="002D7963">
        <w:t xml:space="preserve"> Dover-Sherborn</w:t>
      </w:r>
      <w:r w:rsidR="00BF5FFE" w:rsidRPr="00BF5FFE">
        <w:t xml:space="preserve"> </w:t>
      </w:r>
      <w:r w:rsidR="00207265">
        <w:t>RSD</w:t>
      </w:r>
      <w:r w:rsidR="00396EEE" w:rsidRPr="002D7963">
        <w:t>:</w:t>
      </w:r>
      <w:r w:rsidRPr="002D7963">
        <w:t xml:space="preserve"> In-School Suspension Rates by Student Group, 2021-2023</w:t>
      </w:r>
      <w:bookmarkEnd w:id="215"/>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D16D57" w:rsidRPr="002D7963" w14:paraId="7479E6E7"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083CFEE" w14:textId="77777777" w:rsidR="00D16D57" w:rsidRPr="002D7963" w:rsidRDefault="00D16D57" w:rsidP="00F33EB1">
            <w:pPr>
              <w:pStyle w:val="TableColHeadingCenter"/>
            </w:pPr>
            <w:r w:rsidRPr="002D7963">
              <w:t>Group</w:t>
            </w:r>
          </w:p>
        </w:tc>
        <w:tc>
          <w:tcPr>
            <w:tcW w:w="1254" w:type="dxa"/>
            <w:vAlign w:val="center"/>
          </w:tcPr>
          <w:p w14:paraId="3BCCCC6E" w14:textId="37BF6FD5" w:rsidR="00D16D57" w:rsidRPr="002D7963" w:rsidRDefault="00D16D57" w:rsidP="00F33EB1">
            <w:pPr>
              <w:pStyle w:val="TableColHeadingCenter"/>
            </w:pPr>
            <w:r w:rsidRPr="002D7963">
              <w:t xml:space="preserve"># </w:t>
            </w:r>
            <w:r w:rsidR="00396EEE" w:rsidRPr="002D7963">
              <w:t>i</w:t>
            </w:r>
            <w:r w:rsidRPr="002D7963">
              <w:t>ncluded (2023)</w:t>
            </w:r>
          </w:p>
        </w:tc>
        <w:tc>
          <w:tcPr>
            <w:tcW w:w="1255" w:type="dxa"/>
            <w:vAlign w:val="center"/>
          </w:tcPr>
          <w:p w14:paraId="3ACB722D" w14:textId="77777777" w:rsidR="00D16D57" w:rsidRPr="002D7963" w:rsidRDefault="00D16D57" w:rsidP="00F33EB1">
            <w:pPr>
              <w:pStyle w:val="TableColHeadingCenter"/>
            </w:pPr>
            <w:r w:rsidRPr="002D7963">
              <w:t>2021</w:t>
            </w:r>
          </w:p>
        </w:tc>
        <w:tc>
          <w:tcPr>
            <w:tcW w:w="1254" w:type="dxa"/>
            <w:vAlign w:val="center"/>
          </w:tcPr>
          <w:p w14:paraId="29E7F680" w14:textId="77777777" w:rsidR="00D16D57" w:rsidRPr="002D7963" w:rsidRDefault="00D16D57" w:rsidP="00F33EB1">
            <w:pPr>
              <w:pStyle w:val="TableColHeadingCenter"/>
            </w:pPr>
            <w:r w:rsidRPr="002D7963">
              <w:t>2022</w:t>
            </w:r>
          </w:p>
        </w:tc>
        <w:tc>
          <w:tcPr>
            <w:tcW w:w="1255" w:type="dxa"/>
            <w:vAlign w:val="center"/>
          </w:tcPr>
          <w:p w14:paraId="42E85149" w14:textId="77777777" w:rsidR="00D16D57" w:rsidRPr="002D7963" w:rsidRDefault="00D16D57" w:rsidP="00F33EB1">
            <w:pPr>
              <w:pStyle w:val="TableColHeadingCenter"/>
            </w:pPr>
            <w:r w:rsidRPr="002D7963">
              <w:t>2023</w:t>
            </w:r>
          </w:p>
        </w:tc>
        <w:tc>
          <w:tcPr>
            <w:tcW w:w="1255" w:type="dxa"/>
            <w:vAlign w:val="center"/>
          </w:tcPr>
          <w:p w14:paraId="65832D9E" w14:textId="77777777" w:rsidR="00D16D57" w:rsidRPr="002D7963" w:rsidRDefault="00D16D57" w:rsidP="00F33EB1">
            <w:pPr>
              <w:pStyle w:val="TableColHeadingCenter"/>
            </w:pPr>
            <w:r w:rsidRPr="002D7963">
              <w:t>State (2023)</w:t>
            </w:r>
          </w:p>
        </w:tc>
      </w:tr>
      <w:tr w:rsidR="00D16D57" w:rsidRPr="002D7963" w14:paraId="487BC67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39C2A53" w14:textId="77777777" w:rsidR="00D16D57" w:rsidRPr="002D7963" w:rsidRDefault="00D16D57" w:rsidP="00F33EB1">
            <w:pPr>
              <w:pStyle w:val="TableText"/>
            </w:pPr>
            <w:r w:rsidRPr="002D7963">
              <w:t>All</w:t>
            </w:r>
          </w:p>
        </w:tc>
        <w:tc>
          <w:tcPr>
            <w:tcW w:w="1254" w:type="dxa"/>
          </w:tcPr>
          <w:p w14:paraId="1910761D" w14:textId="77777777" w:rsidR="00D16D57" w:rsidRPr="002D7963" w:rsidRDefault="00D16D57" w:rsidP="00F33EB1">
            <w:pPr>
              <w:pStyle w:val="TableTextCentered"/>
            </w:pPr>
            <w:r w:rsidRPr="002D7963">
              <w:t>1,153</w:t>
            </w:r>
          </w:p>
        </w:tc>
        <w:tc>
          <w:tcPr>
            <w:tcW w:w="1255" w:type="dxa"/>
          </w:tcPr>
          <w:p w14:paraId="279006B6" w14:textId="77777777" w:rsidR="00D16D57" w:rsidRPr="002D7963" w:rsidRDefault="00D16D57" w:rsidP="00F33EB1">
            <w:pPr>
              <w:pStyle w:val="TableTextCentered"/>
            </w:pPr>
            <w:r w:rsidRPr="002D7963">
              <w:t>0.3</w:t>
            </w:r>
          </w:p>
        </w:tc>
        <w:tc>
          <w:tcPr>
            <w:tcW w:w="1254" w:type="dxa"/>
          </w:tcPr>
          <w:p w14:paraId="5B5E353B" w14:textId="77777777" w:rsidR="00D16D57" w:rsidRPr="002D7963" w:rsidRDefault="00D16D57" w:rsidP="00F33EB1">
            <w:pPr>
              <w:pStyle w:val="TableTextCentered"/>
            </w:pPr>
            <w:r w:rsidRPr="002D7963">
              <w:t>0.8</w:t>
            </w:r>
          </w:p>
        </w:tc>
        <w:tc>
          <w:tcPr>
            <w:tcW w:w="1255" w:type="dxa"/>
          </w:tcPr>
          <w:p w14:paraId="482CEC5A" w14:textId="77777777" w:rsidR="00D16D57" w:rsidRPr="002D7963" w:rsidRDefault="00D16D57" w:rsidP="00F33EB1">
            <w:pPr>
              <w:pStyle w:val="TableTextCentered"/>
            </w:pPr>
            <w:r w:rsidRPr="002D7963">
              <w:t>0.6</w:t>
            </w:r>
          </w:p>
        </w:tc>
        <w:tc>
          <w:tcPr>
            <w:tcW w:w="1255" w:type="dxa"/>
          </w:tcPr>
          <w:p w14:paraId="7E742351" w14:textId="77777777" w:rsidR="00D16D57" w:rsidRPr="002D7963" w:rsidRDefault="00D16D57" w:rsidP="00F33EB1">
            <w:pPr>
              <w:pStyle w:val="TableTextCentered"/>
            </w:pPr>
            <w:r w:rsidRPr="002D7963">
              <w:t>1.4</w:t>
            </w:r>
          </w:p>
        </w:tc>
      </w:tr>
      <w:tr w:rsidR="00D16D57" w:rsidRPr="002D7963" w14:paraId="34C4777B" w14:textId="77777777">
        <w:trPr>
          <w:jc w:val="center"/>
        </w:trPr>
        <w:tc>
          <w:tcPr>
            <w:tcW w:w="3052" w:type="dxa"/>
          </w:tcPr>
          <w:p w14:paraId="4F79E719" w14:textId="77777777" w:rsidR="00D16D57" w:rsidRPr="002D7963" w:rsidRDefault="00D16D57" w:rsidP="00F33EB1">
            <w:pPr>
              <w:pStyle w:val="TableText"/>
            </w:pPr>
            <w:r w:rsidRPr="002D7963">
              <w:t>African American/Black</w:t>
            </w:r>
          </w:p>
        </w:tc>
        <w:tc>
          <w:tcPr>
            <w:tcW w:w="1254" w:type="dxa"/>
          </w:tcPr>
          <w:p w14:paraId="12A38D71" w14:textId="77777777" w:rsidR="00D16D57" w:rsidRPr="002D7963" w:rsidRDefault="00D16D57" w:rsidP="00F33EB1">
            <w:pPr>
              <w:pStyle w:val="TableTextCentered"/>
            </w:pPr>
            <w:r w:rsidRPr="002D7963">
              <w:t>33</w:t>
            </w:r>
          </w:p>
        </w:tc>
        <w:tc>
          <w:tcPr>
            <w:tcW w:w="1255" w:type="dxa"/>
          </w:tcPr>
          <w:p w14:paraId="2775D5FC" w14:textId="46320064" w:rsidR="00D16D57" w:rsidRPr="002D7963" w:rsidRDefault="00C603E2" w:rsidP="00F33EB1">
            <w:pPr>
              <w:pStyle w:val="TableTextCentered"/>
            </w:pPr>
            <w:r w:rsidRPr="002D7963">
              <w:t>—</w:t>
            </w:r>
          </w:p>
        </w:tc>
        <w:tc>
          <w:tcPr>
            <w:tcW w:w="1254" w:type="dxa"/>
          </w:tcPr>
          <w:p w14:paraId="6E9EE548" w14:textId="0745D725" w:rsidR="00D16D57" w:rsidRPr="002D7963" w:rsidRDefault="00C603E2" w:rsidP="00F33EB1">
            <w:pPr>
              <w:pStyle w:val="TableTextCentered"/>
            </w:pPr>
            <w:r w:rsidRPr="002D7963">
              <w:t>—</w:t>
            </w:r>
          </w:p>
        </w:tc>
        <w:tc>
          <w:tcPr>
            <w:tcW w:w="1255" w:type="dxa"/>
          </w:tcPr>
          <w:p w14:paraId="60CEF8F6" w14:textId="1D5B5F9D" w:rsidR="00D16D57" w:rsidRPr="002D7963" w:rsidRDefault="00C603E2" w:rsidP="00F33EB1">
            <w:pPr>
              <w:pStyle w:val="TableTextCentered"/>
            </w:pPr>
            <w:r w:rsidRPr="002D7963">
              <w:t>—</w:t>
            </w:r>
          </w:p>
        </w:tc>
        <w:tc>
          <w:tcPr>
            <w:tcW w:w="1255" w:type="dxa"/>
          </w:tcPr>
          <w:p w14:paraId="7F31CE4E" w14:textId="77777777" w:rsidR="00D16D57" w:rsidRPr="002D7963" w:rsidRDefault="00D16D57" w:rsidP="00F33EB1">
            <w:pPr>
              <w:pStyle w:val="TableTextCentered"/>
            </w:pPr>
            <w:r w:rsidRPr="002D7963">
              <w:t>2.1</w:t>
            </w:r>
          </w:p>
        </w:tc>
      </w:tr>
      <w:tr w:rsidR="00D16D57" w:rsidRPr="002D7963" w14:paraId="46B0363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02867F2" w14:textId="77777777" w:rsidR="00D16D57" w:rsidRPr="002D7963" w:rsidRDefault="00D16D57" w:rsidP="00F33EB1">
            <w:pPr>
              <w:pStyle w:val="TableText"/>
            </w:pPr>
            <w:r w:rsidRPr="002D7963">
              <w:t>Asian</w:t>
            </w:r>
          </w:p>
        </w:tc>
        <w:tc>
          <w:tcPr>
            <w:tcW w:w="1254" w:type="dxa"/>
          </w:tcPr>
          <w:p w14:paraId="5928ACF1" w14:textId="77777777" w:rsidR="00D16D57" w:rsidRPr="002D7963" w:rsidRDefault="00D16D57" w:rsidP="00F33EB1">
            <w:pPr>
              <w:pStyle w:val="TableTextCentered"/>
            </w:pPr>
            <w:r w:rsidRPr="002D7963">
              <w:t>145</w:t>
            </w:r>
          </w:p>
        </w:tc>
        <w:tc>
          <w:tcPr>
            <w:tcW w:w="1255" w:type="dxa"/>
          </w:tcPr>
          <w:p w14:paraId="087F8779" w14:textId="556FD437" w:rsidR="00D16D57" w:rsidRPr="002D7963" w:rsidRDefault="00C603E2" w:rsidP="00F33EB1">
            <w:pPr>
              <w:pStyle w:val="TableTextCentered"/>
            </w:pPr>
            <w:r w:rsidRPr="002D7963">
              <w:t>—</w:t>
            </w:r>
          </w:p>
        </w:tc>
        <w:tc>
          <w:tcPr>
            <w:tcW w:w="1254" w:type="dxa"/>
          </w:tcPr>
          <w:p w14:paraId="1F7CF258" w14:textId="3E2D1514" w:rsidR="00D16D57" w:rsidRPr="002D7963" w:rsidRDefault="00C603E2" w:rsidP="00F33EB1">
            <w:pPr>
              <w:pStyle w:val="TableTextCentered"/>
            </w:pPr>
            <w:r w:rsidRPr="002D7963">
              <w:t>—</w:t>
            </w:r>
          </w:p>
        </w:tc>
        <w:tc>
          <w:tcPr>
            <w:tcW w:w="1255" w:type="dxa"/>
          </w:tcPr>
          <w:p w14:paraId="1769D517" w14:textId="628E6499" w:rsidR="00D16D57" w:rsidRPr="002D7963" w:rsidRDefault="00C603E2" w:rsidP="00F33EB1">
            <w:pPr>
              <w:pStyle w:val="TableTextCentered"/>
            </w:pPr>
            <w:r w:rsidRPr="002D7963">
              <w:t>—</w:t>
            </w:r>
          </w:p>
        </w:tc>
        <w:tc>
          <w:tcPr>
            <w:tcW w:w="1255" w:type="dxa"/>
          </w:tcPr>
          <w:p w14:paraId="522092E5" w14:textId="77777777" w:rsidR="00D16D57" w:rsidRPr="002D7963" w:rsidRDefault="00D16D57" w:rsidP="00F33EB1">
            <w:pPr>
              <w:pStyle w:val="TableTextCentered"/>
            </w:pPr>
            <w:r w:rsidRPr="002D7963">
              <w:t>0.3</w:t>
            </w:r>
          </w:p>
        </w:tc>
      </w:tr>
      <w:tr w:rsidR="00D16D57" w:rsidRPr="002D7963" w14:paraId="0A5DA534" w14:textId="77777777">
        <w:trPr>
          <w:jc w:val="center"/>
        </w:trPr>
        <w:tc>
          <w:tcPr>
            <w:tcW w:w="3052" w:type="dxa"/>
          </w:tcPr>
          <w:p w14:paraId="711D4382" w14:textId="77777777" w:rsidR="00D16D57" w:rsidRPr="002D7963" w:rsidRDefault="00D16D57" w:rsidP="00F33EB1">
            <w:pPr>
              <w:pStyle w:val="TableText"/>
            </w:pPr>
            <w:r w:rsidRPr="002D7963">
              <w:t>Hispanic/Latino</w:t>
            </w:r>
          </w:p>
        </w:tc>
        <w:tc>
          <w:tcPr>
            <w:tcW w:w="1254" w:type="dxa"/>
          </w:tcPr>
          <w:p w14:paraId="0AB3B669" w14:textId="77777777" w:rsidR="00D16D57" w:rsidRPr="002D7963" w:rsidRDefault="00D16D57" w:rsidP="00F33EB1">
            <w:pPr>
              <w:pStyle w:val="TableTextCentered"/>
            </w:pPr>
            <w:r w:rsidRPr="002D7963">
              <w:t>70</w:t>
            </w:r>
          </w:p>
        </w:tc>
        <w:tc>
          <w:tcPr>
            <w:tcW w:w="1255" w:type="dxa"/>
          </w:tcPr>
          <w:p w14:paraId="2B698814" w14:textId="0BB6349A" w:rsidR="00D16D57" w:rsidRPr="002D7963" w:rsidRDefault="00C603E2" w:rsidP="00F33EB1">
            <w:pPr>
              <w:pStyle w:val="TableTextCentered"/>
            </w:pPr>
            <w:r w:rsidRPr="002D7963">
              <w:t>—</w:t>
            </w:r>
          </w:p>
        </w:tc>
        <w:tc>
          <w:tcPr>
            <w:tcW w:w="1254" w:type="dxa"/>
          </w:tcPr>
          <w:p w14:paraId="0A962802" w14:textId="680CA473" w:rsidR="00D16D57" w:rsidRPr="002D7963" w:rsidRDefault="00C603E2" w:rsidP="00F33EB1">
            <w:pPr>
              <w:pStyle w:val="TableTextCentered"/>
            </w:pPr>
            <w:r w:rsidRPr="002D7963">
              <w:t>—</w:t>
            </w:r>
          </w:p>
        </w:tc>
        <w:tc>
          <w:tcPr>
            <w:tcW w:w="1255" w:type="dxa"/>
          </w:tcPr>
          <w:p w14:paraId="3D8985CE" w14:textId="480DCBEF" w:rsidR="00D16D57" w:rsidRPr="002D7963" w:rsidRDefault="00C603E2" w:rsidP="00F33EB1">
            <w:pPr>
              <w:pStyle w:val="TableTextCentered"/>
            </w:pPr>
            <w:r w:rsidRPr="002D7963">
              <w:t>—</w:t>
            </w:r>
          </w:p>
        </w:tc>
        <w:tc>
          <w:tcPr>
            <w:tcW w:w="1255" w:type="dxa"/>
          </w:tcPr>
          <w:p w14:paraId="5FDF08B3" w14:textId="77777777" w:rsidR="00D16D57" w:rsidRPr="002D7963" w:rsidRDefault="00D16D57" w:rsidP="00F33EB1">
            <w:pPr>
              <w:pStyle w:val="TableTextCentered"/>
            </w:pPr>
            <w:r w:rsidRPr="002D7963">
              <w:t>1.8</w:t>
            </w:r>
          </w:p>
        </w:tc>
      </w:tr>
      <w:tr w:rsidR="00D16D57" w:rsidRPr="002D7963" w14:paraId="7CE726D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5977E21" w14:textId="77777777" w:rsidR="00D16D57" w:rsidRPr="002D7963" w:rsidRDefault="00D16D57" w:rsidP="00F33EB1">
            <w:pPr>
              <w:pStyle w:val="TableText"/>
            </w:pPr>
            <w:r w:rsidRPr="002D7963">
              <w:rPr>
                <w:rFonts w:cstheme="minorHAnsi"/>
              </w:rPr>
              <w:t>Multi-Race, non-Hispanic/Latino</w:t>
            </w:r>
          </w:p>
        </w:tc>
        <w:tc>
          <w:tcPr>
            <w:tcW w:w="1254" w:type="dxa"/>
          </w:tcPr>
          <w:p w14:paraId="5FCE8157" w14:textId="77777777" w:rsidR="00D16D57" w:rsidRPr="002D7963" w:rsidRDefault="00D16D57" w:rsidP="00F33EB1">
            <w:pPr>
              <w:pStyle w:val="TableTextCentered"/>
            </w:pPr>
            <w:r w:rsidRPr="002D7963">
              <w:t>79</w:t>
            </w:r>
          </w:p>
        </w:tc>
        <w:tc>
          <w:tcPr>
            <w:tcW w:w="1255" w:type="dxa"/>
          </w:tcPr>
          <w:p w14:paraId="1044E024" w14:textId="545568D7" w:rsidR="00D16D57" w:rsidRPr="002D7963" w:rsidRDefault="00C603E2" w:rsidP="00F33EB1">
            <w:pPr>
              <w:pStyle w:val="TableTextCentered"/>
            </w:pPr>
            <w:r w:rsidRPr="002D7963">
              <w:t>—</w:t>
            </w:r>
          </w:p>
        </w:tc>
        <w:tc>
          <w:tcPr>
            <w:tcW w:w="1254" w:type="dxa"/>
          </w:tcPr>
          <w:p w14:paraId="3D579062" w14:textId="6BA3D1DA" w:rsidR="00D16D57" w:rsidRPr="002D7963" w:rsidRDefault="00C603E2" w:rsidP="00F33EB1">
            <w:pPr>
              <w:pStyle w:val="TableTextCentered"/>
            </w:pPr>
            <w:r w:rsidRPr="002D7963">
              <w:t>—</w:t>
            </w:r>
          </w:p>
        </w:tc>
        <w:tc>
          <w:tcPr>
            <w:tcW w:w="1255" w:type="dxa"/>
          </w:tcPr>
          <w:p w14:paraId="634AC821" w14:textId="06B6788F" w:rsidR="00D16D57" w:rsidRPr="002D7963" w:rsidRDefault="00C603E2" w:rsidP="00F33EB1">
            <w:pPr>
              <w:pStyle w:val="TableTextCentered"/>
            </w:pPr>
            <w:r w:rsidRPr="002D7963">
              <w:t>—</w:t>
            </w:r>
          </w:p>
        </w:tc>
        <w:tc>
          <w:tcPr>
            <w:tcW w:w="1255" w:type="dxa"/>
          </w:tcPr>
          <w:p w14:paraId="46EC9399" w14:textId="77777777" w:rsidR="00D16D57" w:rsidRPr="002D7963" w:rsidRDefault="00D16D57" w:rsidP="00F33EB1">
            <w:pPr>
              <w:pStyle w:val="TableTextCentered"/>
            </w:pPr>
            <w:r w:rsidRPr="002D7963">
              <w:t>1.6</w:t>
            </w:r>
          </w:p>
        </w:tc>
      </w:tr>
      <w:tr w:rsidR="00D16D57" w:rsidRPr="002D7963" w14:paraId="1D7159F1" w14:textId="77777777">
        <w:trPr>
          <w:jc w:val="center"/>
        </w:trPr>
        <w:tc>
          <w:tcPr>
            <w:tcW w:w="3052" w:type="dxa"/>
          </w:tcPr>
          <w:p w14:paraId="4ACA63F8" w14:textId="77777777" w:rsidR="00D16D57" w:rsidRPr="002D7963" w:rsidRDefault="00D16D57" w:rsidP="00F33EB1">
            <w:pPr>
              <w:pStyle w:val="TableText"/>
            </w:pPr>
            <w:r w:rsidRPr="002D7963">
              <w:t>Native American</w:t>
            </w:r>
          </w:p>
        </w:tc>
        <w:tc>
          <w:tcPr>
            <w:tcW w:w="1254" w:type="dxa"/>
          </w:tcPr>
          <w:p w14:paraId="5169F4CA" w14:textId="77777777" w:rsidR="00D16D57" w:rsidRPr="002D7963" w:rsidRDefault="00D16D57" w:rsidP="00F33EB1">
            <w:pPr>
              <w:pStyle w:val="TableTextCentered"/>
            </w:pPr>
            <w:r w:rsidRPr="002D7963">
              <w:t>2</w:t>
            </w:r>
          </w:p>
        </w:tc>
        <w:tc>
          <w:tcPr>
            <w:tcW w:w="1255" w:type="dxa"/>
          </w:tcPr>
          <w:p w14:paraId="68E0BF19" w14:textId="213BA9D8" w:rsidR="00D16D57" w:rsidRPr="002D7963" w:rsidRDefault="00C603E2" w:rsidP="00F33EB1">
            <w:pPr>
              <w:pStyle w:val="TableTextCentered"/>
            </w:pPr>
            <w:r w:rsidRPr="002D7963">
              <w:t>—</w:t>
            </w:r>
          </w:p>
        </w:tc>
        <w:tc>
          <w:tcPr>
            <w:tcW w:w="1254" w:type="dxa"/>
          </w:tcPr>
          <w:p w14:paraId="11101A7F" w14:textId="08EF772C" w:rsidR="00D16D57" w:rsidRPr="002D7963" w:rsidRDefault="00C603E2" w:rsidP="00F33EB1">
            <w:pPr>
              <w:pStyle w:val="TableTextCentered"/>
            </w:pPr>
            <w:r w:rsidRPr="002D7963">
              <w:t>—</w:t>
            </w:r>
          </w:p>
        </w:tc>
        <w:tc>
          <w:tcPr>
            <w:tcW w:w="1255" w:type="dxa"/>
          </w:tcPr>
          <w:p w14:paraId="31D529A4" w14:textId="65BB9332" w:rsidR="00D16D57" w:rsidRPr="002D7963" w:rsidRDefault="00C603E2" w:rsidP="00F33EB1">
            <w:pPr>
              <w:pStyle w:val="TableTextCentered"/>
            </w:pPr>
            <w:r w:rsidRPr="002D7963">
              <w:t>—</w:t>
            </w:r>
          </w:p>
        </w:tc>
        <w:tc>
          <w:tcPr>
            <w:tcW w:w="1255" w:type="dxa"/>
          </w:tcPr>
          <w:p w14:paraId="59AB588F" w14:textId="77777777" w:rsidR="00D16D57" w:rsidRPr="002D7963" w:rsidRDefault="00D16D57" w:rsidP="00F33EB1">
            <w:pPr>
              <w:pStyle w:val="TableTextCentered"/>
            </w:pPr>
            <w:r w:rsidRPr="002D7963">
              <w:t>1.5</w:t>
            </w:r>
          </w:p>
        </w:tc>
      </w:tr>
      <w:tr w:rsidR="00D16D57" w:rsidRPr="002D7963" w14:paraId="3BDB373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0942CEC" w14:textId="77777777" w:rsidR="00D16D57" w:rsidRPr="002D7963" w:rsidRDefault="00D16D57" w:rsidP="00F33EB1">
            <w:pPr>
              <w:pStyle w:val="TableText"/>
            </w:pPr>
            <w:r w:rsidRPr="002D7963">
              <w:rPr>
                <w:rFonts w:eastAsia="Times New Roman"/>
                <w:spacing w:val="-4"/>
              </w:rPr>
              <w:t>Native Hawaiian, Pacific Islander</w:t>
            </w:r>
          </w:p>
        </w:tc>
        <w:tc>
          <w:tcPr>
            <w:tcW w:w="1254" w:type="dxa"/>
          </w:tcPr>
          <w:p w14:paraId="6F8C2050" w14:textId="77777777" w:rsidR="00D16D57" w:rsidRPr="002D7963" w:rsidRDefault="00D16D57" w:rsidP="00F33EB1">
            <w:pPr>
              <w:pStyle w:val="TableTextCentered"/>
            </w:pPr>
            <w:r w:rsidRPr="002D7963">
              <w:t>0</w:t>
            </w:r>
          </w:p>
        </w:tc>
        <w:tc>
          <w:tcPr>
            <w:tcW w:w="1255" w:type="dxa"/>
          </w:tcPr>
          <w:p w14:paraId="6DC0A14F" w14:textId="680AD88D" w:rsidR="00D16D57" w:rsidRPr="002D7963" w:rsidRDefault="00C603E2" w:rsidP="00F33EB1">
            <w:pPr>
              <w:pStyle w:val="TableTextCentered"/>
            </w:pPr>
            <w:r w:rsidRPr="002D7963">
              <w:t>—</w:t>
            </w:r>
          </w:p>
        </w:tc>
        <w:tc>
          <w:tcPr>
            <w:tcW w:w="1254" w:type="dxa"/>
          </w:tcPr>
          <w:p w14:paraId="11F94478" w14:textId="03228EF0" w:rsidR="00D16D57" w:rsidRPr="002D7963" w:rsidRDefault="00C603E2" w:rsidP="00F33EB1">
            <w:pPr>
              <w:pStyle w:val="TableTextCentered"/>
            </w:pPr>
            <w:r w:rsidRPr="002D7963">
              <w:t>—</w:t>
            </w:r>
          </w:p>
        </w:tc>
        <w:tc>
          <w:tcPr>
            <w:tcW w:w="1255" w:type="dxa"/>
          </w:tcPr>
          <w:p w14:paraId="22C4714F" w14:textId="5FD24E60" w:rsidR="00D16D57" w:rsidRPr="002D7963" w:rsidRDefault="00C603E2" w:rsidP="00F33EB1">
            <w:pPr>
              <w:pStyle w:val="TableTextCentered"/>
            </w:pPr>
            <w:r w:rsidRPr="002D7963">
              <w:t>—</w:t>
            </w:r>
          </w:p>
        </w:tc>
        <w:tc>
          <w:tcPr>
            <w:tcW w:w="1255" w:type="dxa"/>
          </w:tcPr>
          <w:p w14:paraId="653BA2A3" w14:textId="77777777" w:rsidR="00D16D57" w:rsidRPr="002D7963" w:rsidRDefault="00D16D57" w:rsidP="00F33EB1">
            <w:pPr>
              <w:pStyle w:val="TableTextCentered"/>
            </w:pPr>
            <w:r w:rsidRPr="002D7963">
              <w:t>1.4</w:t>
            </w:r>
          </w:p>
        </w:tc>
      </w:tr>
      <w:tr w:rsidR="00D16D57" w:rsidRPr="002D7963" w14:paraId="713D26DD" w14:textId="77777777">
        <w:trPr>
          <w:jc w:val="center"/>
        </w:trPr>
        <w:tc>
          <w:tcPr>
            <w:tcW w:w="3052" w:type="dxa"/>
          </w:tcPr>
          <w:p w14:paraId="63E2C17A" w14:textId="77777777" w:rsidR="00D16D57" w:rsidRPr="002D7963" w:rsidRDefault="00D16D57" w:rsidP="00F33EB1">
            <w:pPr>
              <w:pStyle w:val="TableText"/>
            </w:pPr>
            <w:r w:rsidRPr="002D7963">
              <w:t>White</w:t>
            </w:r>
          </w:p>
        </w:tc>
        <w:tc>
          <w:tcPr>
            <w:tcW w:w="1254" w:type="dxa"/>
          </w:tcPr>
          <w:p w14:paraId="0D254681" w14:textId="77777777" w:rsidR="00D16D57" w:rsidRPr="002D7963" w:rsidRDefault="00D16D57" w:rsidP="00F33EB1">
            <w:pPr>
              <w:pStyle w:val="TableTextCentered"/>
            </w:pPr>
            <w:r w:rsidRPr="002D7963">
              <w:t>824</w:t>
            </w:r>
          </w:p>
        </w:tc>
        <w:tc>
          <w:tcPr>
            <w:tcW w:w="1255" w:type="dxa"/>
          </w:tcPr>
          <w:p w14:paraId="6A0E8CE4" w14:textId="77777777" w:rsidR="00D16D57" w:rsidRPr="002D7963" w:rsidRDefault="00D16D57" w:rsidP="00F33EB1">
            <w:pPr>
              <w:pStyle w:val="TableTextCentered"/>
            </w:pPr>
            <w:r w:rsidRPr="002D7963">
              <w:t>0.2</w:t>
            </w:r>
          </w:p>
        </w:tc>
        <w:tc>
          <w:tcPr>
            <w:tcW w:w="1254" w:type="dxa"/>
          </w:tcPr>
          <w:p w14:paraId="4B3FF25A" w14:textId="77777777" w:rsidR="00D16D57" w:rsidRPr="002D7963" w:rsidRDefault="00D16D57" w:rsidP="00F33EB1">
            <w:pPr>
              <w:pStyle w:val="TableTextCentered"/>
            </w:pPr>
            <w:r w:rsidRPr="002D7963">
              <w:t>0.7</w:t>
            </w:r>
          </w:p>
        </w:tc>
        <w:tc>
          <w:tcPr>
            <w:tcW w:w="1255" w:type="dxa"/>
          </w:tcPr>
          <w:p w14:paraId="6F413345" w14:textId="77777777" w:rsidR="00D16D57" w:rsidRPr="002D7963" w:rsidRDefault="00D16D57" w:rsidP="00F33EB1">
            <w:pPr>
              <w:pStyle w:val="TableTextCentered"/>
            </w:pPr>
            <w:r w:rsidRPr="002D7963">
              <w:t>0.2</w:t>
            </w:r>
          </w:p>
        </w:tc>
        <w:tc>
          <w:tcPr>
            <w:tcW w:w="1255" w:type="dxa"/>
          </w:tcPr>
          <w:p w14:paraId="3358D055" w14:textId="77777777" w:rsidR="00D16D57" w:rsidRPr="002D7963" w:rsidRDefault="00D16D57" w:rsidP="00F33EB1">
            <w:pPr>
              <w:pStyle w:val="TableTextCentered"/>
            </w:pPr>
            <w:r w:rsidRPr="002D7963">
              <w:t>1.2</w:t>
            </w:r>
          </w:p>
        </w:tc>
      </w:tr>
      <w:tr w:rsidR="00D16D57" w:rsidRPr="002D7963" w14:paraId="6D067C5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208F242" w14:textId="77777777" w:rsidR="00D16D57" w:rsidRPr="002D7963" w:rsidRDefault="00D16D57" w:rsidP="00F33EB1">
            <w:pPr>
              <w:pStyle w:val="TableText"/>
            </w:pPr>
            <w:r w:rsidRPr="002D7963">
              <w:t>High needs</w:t>
            </w:r>
          </w:p>
        </w:tc>
        <w:tc>
          <w:tcPr>
            <w:tcW w:w="1254" w:type="dxa"/>
          </w:tcPr>
          <w:p w14:paraId="3C429F20" w14:textId="77777777" w:rsidR="00D16D57" w:rsidRPr="002D7963" w:rsidRDefault="00D16D57" w:rsidP="00F33EB1">
            <w:pPr>
              <w:pStyle w:val="TableTextCentered"/>
            </w:pPr>
            <w:r w:rsidRPr="002D7963">
              <w:t>261</w:t>
            </w:r>
          </w:p>
        </w:tc>
        <w:tc>
          <w:tcPr>
            <w:tcW w:w="1255" w:type="dxa"/>
          </w:tcPr>
          <w:p w14:paraId="62DF5D99" w14:textId="221593C4" w:rsidR="00D16D57" w:rsidRPr="002D7963" w:rsidRDefault="00C603E2" w:rsidP="00F33EB1">
            <w:pPr>
              <w:pStyle w:val="TableTextCentered"/>
            </w:pPr>
            <w:r w:rsidRPr="002D7963">
              <w:t>—</w:t>
            </w:r>
          </w:p>
        </w:tc>
        <w:tc>
          <w:tcPr>
            <w:tcW w:w="1254" w:type="dxa"/>
          </w:tcPr>
          <w:p w14:paraId="2E16A1A8" w14:textId="77777777" w:rsidR="00D16D57" w:rsidRPr="002D7963" w:rsidRDefault="00D16D57" w:rsidP="00F33EB1">
            <w:pPr>
              <w:pStyle w:val="TableTextCentered"/>
            </w:pPr>
            <w:r w:rsidRPr="002D7963">
              <w:t>0.8</w:t>
            </w:r>
          </w:p>
        </w:tc>
        <w:tc>
          <w:tcPr>
            <w:tcW w:w="1255" w:type="dxa"/>
          </w:tcPr>
          <w:p w14:paraId="3544732A" w14:textId="77777777" w:rsidR="00D16D57" w:rsidRPr="002D7963" w:rsidRDefault="00D16D57" w:rsidP="00F33EB1">
            <w:pPr>
              <w:pStyle w:val="TableTextCentered"/>
            </w:pPr>
            <w:r w:rsidRPr="002D7963">
              <w:t>1.5</w:t>
            </w:r>
          </w:p>
        </w:tc>
        <w:tc>
          <w:tcPr>
            <w:tcW w:w="1255" w:type="dxa"/>
          </w:tcPr>
          <w:p w14:paraId="1E02D087" w14:textId="77777777" w:rsidR="00D16D57" w:rsidRPr="002D7963" w:rsidRDefault="00D16D57" w:rsidP="00F33EB1">
            <w:pPr>
              <w:pStyle w:val="TableTextCentered"/>
            </w:pPr>
            <w:r w:rsidRPr="002D7963">
              <w:t>2.0</w:t>
            </w:r>
          </w:p>
        </w:tc>
      </w:tr>
      <w:tr w:rsidR="00D16D57" w:rsidRPr="002D7963" w14:paraId="23A90532" w14:textId="77777777">
        <w:trPr>
          <w:jc w:val="center"/>
        </w:trPr>
        <w:tc>
          <w:tcPr>
            <w:tcW w:w="3052" w:type="dxa"/>
          </w:tcPr>
          <w:p w14:paraId="2CDD29BD" w14:textId="77777777" w:rsidR="00D16D57" w:rsidRPr="002D7963" w:rsidRDefault="00D16D57" w:rsidP="00F33EB1">
            <w:pPr>
              <w:pStyle w:val="TableText"/>
            </w:pPr>
            <w:r w:rsidRPr="002D7963">
              <w:t>Low income</w:t>
            </w:r>
          </w:p>
        </w:tc>
        <w:tc>
          <w:tcPr>
            <w:tcW w:w="1254" w:type="dxa"/>
          </w:tcPr>
          <w:p w14:paraId="3B97158C" w14:textId="77777777" w:rsidR="00D16D57" w:rsidRPr="002D7963" w:rsidRDefault="00D16D57" w:rsidP="00F33EB1">
            <w:pPr>
              <w:pStyle w:val="TableTextCentered"/>
            </w:pPr>
            <w:r w:rsidRPr="002D7963">
              <w:t>83</w:t>
            </w:r>
          </w:p>
        </w:tc>
        <w:tc>
          <w:tcPr>
            <w:tcW w:w="1255" w:type="dxa"/>
          </w:tcPr>
          <w:p w14:paraId="2E226631" w14:textId="30D29D59" w:rsidR="00D16D57" w:rsidRPr="002D7963" w:rsidRDefault="00C603E2" w:rsidP="00F33EB1">
            <w:pPr>
              <w:pStyle w:val="TableTextCentered"/>
            </w:pPr>
            <w:r w:rsidRPr="002D7963">
              <w:t>—</w:t>
            </w:r>
          </w:p>
        </w:tc>
        <w:tc>
          <w:tcPr>
            <w:tcW w:w="1254" w:type="dxa"/>
          </w:tcPr>
          <w:p w14:paraId="78B72077" w14:textId="1AEB1C54" w:rsidR="00D16D57" w:rsidRPr="002D7963" w:rsidRDefault="00C603E2" w:rsidP="00F33EB1">
            <w:pPr>
              <w:pStyle w:val="TableTextCentered"/>
            </w:pPr>
            <w:r w:rsidRPr="002D7963">
              <w:t>—</w:t>
            </w:r>
          </w:p>
        </w:tc>
        <w:tc>
          <w:tcPr>
            <w:tcW w:w="1255" w:type="dxa"/>
          </w:tcPr>
          <w:p w14:paraId="24657E0D" w14:textId="48AA7072" w:rsidR="00D16D57" w:rsidRPr="002D7963" w:rsidRDefault="00C603E2" w:rsidP="00F33EB1">
            <w:pPr>
              <w:pStyle w:val="TableTextCentered"/>
            </w:pPr>
            <w:r w:rsidRPr="002D7963">
              <w:t>—</w:t>
            </w:r>
          </w:p>
        </w:tc>
        <w:tc>
          <w:tcPr>
            <w:tcW w:w="1255" w:type="dxa"/>
          </w:tcPr>
          <w:p w14:paraId="64A18646" w14:textId="77777777" w:rsidR="00D16D57" w:rsidRPr="002D7963" w:rsidRDefault="00D16D57" w:rsidP="00F33EB1">
            <w:pPr>
              <w:pStyle w:val="TableTextCentered"/>
            </w:pPr>
            <w:r w:rsidRPr="002D7963">
              <w:t>2.1</w:t>
            </w:r>
          </w:p>
        </w:tc>
      </w:tr>
      <w:tr w:rsidR="00D16D57" w:rsidRPr="002D7963" w14:paraId="57304A1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63919DF" w14:textId="142EDE3A" w:rsidR="00D16D57" w:rsidRPr="002D7963" w:rsidRDefault="00053E9B" w:rsidP="00F33EB1">
            <w:pPr>
              <w:pStyle w:val="TableText"/>
            </w:pPr>
            <w:r w:rsidRPr="002D7963">
              <w:rPr>
                <w:spacing w:val="-4"/>
              </w:rPr>
              <w:t>E</w:t>
            </w:r>
            <w:r>
              <w:rPr>
                <w:spacing w:val="-4"/>
              </w:rPr>
              <w:t>nglish learner</w:t>
            </w:r>
          </w:p>
        </w:tc>
        <w:tc>
          <w:tcPr>
            <w:tcW w:w="1254" w:type="dxa"/>
          </w:tcPr>
          <w:p w14:paraId="77A23728" w14:textId="77777777" w:rsidR="00D16D57" w:rsidRPr="002D7963" w:rsidRDefault="00D16D57" w:rsidP="00F33EB1">
            <w:pPr>
              <w:pStyle w:val="TableTextCentered"/>
            </w:pPr>
            <w:r w:rsidRPr="002D7963">
              <w:t>6</w:t>
            </w:r>
          </w:p>
        </w:tc>
        <w:tc>
          <w:tcPr>
            <w:tcW w:w="1255" w:type="dxa"/>
          </w:tcPr>
          <w:p w14:paraId="252AEDBF" w14:textId="4DA8AC84" w:rsidR="00D16D57" w:rsidRPr="002D7963" w:rsidRDefault="00C603E2" w:rsidP="00F33EB1">
            <w:pPr>
              <w:pStyle w:val="TableTextCentered"/>
            </w:pPr>
            <w:r w:rsidRPr="002D7963">
              <w:t>—</w:t>
            </w:r>
          </w:p>
        </w:tc>
        <w:tc>
          <w:tcPr>
            <w:tcW w:w="1254" w:type="dxa"/>
          </w:tcPr>
          <w:p w14:paraId="7AEF87BC" w14:textId="5AEF1B65" w:rsidR="00D16D57" w:rsidRPr="002D7963" w:rsidRDefault="00C603E2" w:rsidP="00F33EB1">
            <w:pPr>
              <w:pStyle w:val="TableTextCentered"/>
            </w:pPr>
            <w:r w:rsidRPr="002D7963">
              <w:t>—</w:t>
            </w:r>
          </w:p>
        </w:tc>
        <w:tc>
          <w:tcPr>
            <w:tcW w:w="1255" w:type="dxa"/>
          </w:tcPr>
          <w:p w14:paraId="52371ED9" w14:textId="21FACA8F" w:rsidR="00D16D57" w:rsidRPr="002D7963" w:rsidRDefault="00C603E2" w:rsidP="00F33EB1">
            <w:pPr>
              <w:pStyle w:val="TableTextCentered"/>
            </w:pPr>
            <w:r w:rsidRPr="002D7963">
              <w:t>—</w:t>
            </w:r>
          </w:p>
        </w:tc>
        <w:tc>
          <w:tcPr>
            <w:tcW w:w="1255" w:type="dxa"/>
          </w:tcPr>
          <w:p w14:paraId="27A745DF" w14:textId="77777777" w:rsidR="00D16D57" w:rsidRPr="002D7963" w:rsidRDefault="00D16D57" w:rsidP="00F33EB1">
            <w:pPr>
              <w:pStyle w:val="TableTextCentered"/>
            </w:pPr>
            <w:r w:rsidRPr="002D7963">
              <w:t>1.3</w:t>
            </w:r>
          </w:p>
        </w:tc>
      </w:tr>
      <w:tr w:rsidR="00D16D57" w:rsidRPr="002D7963" w14:paraId="39C8715D" w14:textId="77777777">
        <w:trPr>
          <w:jc w:val="center"/>
        </w:trPr>
        <w:tc>
          <w:tcPr>
            <w:tcW w:w="3052" w:type="dxa"/>
          </w:tcPr>
          <w:p w14:paraId="7297122B" w14:textId="77777777" w:rsidR="00D16D57" w:rsidRPr="002D7963" w:rsidRDefault="00D16D57" w:rsidP="00F33EB1">
            <w:pPr>
              <w:pStyle w:val="TableText"/>
            </w:pPr>
            <w:r w:rsidRPr="002D7963">
              <w:t>Students w/disabilities</w:t>
            </w:r>
          </w:p>
        </w:tc>
        <w:tc>
          <w:tcPr>
            <w:tcW w:w="1254" w:type="dxa"/>
          </w:tcPr>
          <w:p w14:paraId="28A0F635" w14:textId="77777777" w:rsidR="00D16D57" w:rsidRPr="002D7963" w:rsidRDefault="00D16D57" w:rsidP="00F33EB1">
            <w:pPr>
              <w:pStyle w:val="TableTextCentered"/>
            </w:pPr>
            <w:r w:rsidRPr="002D7963">
              <w:t>192</w:t>
            </w:r>
          </w:p>
        </w:tc>
        <w:tc>
          <w:tcPr>
            <w:tcW w:w="1255" w:type="dxa"/>
          </w:tcPr>
          <w:p w14:paraId="42120906" w14:textId="2D3993C3" w:rsidR="00D16D57" w:rsidRPr="002D7963" w:rsidRDefault="00C603E2" w:rsidP="00F33EB1">
            <w:pPr>
              <w:pStyle w:val="TableTextCentered"/>
            </w:pPr>
            <w:r w:rsidRPr="002D7963">
              <w:t>—</w:t>
            </w:r>
          </w:p>
        </w:tc>
        <w:tc>
          <w:tcPr>
            <w:tcW w:w="1254" w:type="dxa"/>
          </w:tcPr>
          <w:p w14:paraId="48F106BE" w14:textId="77777777" w:rsidR="00D16D57" w:rsidRPr="002D7963" w:rsidRDefault="00D16D57" w:rsidP="00F33EB1">
            <w:pPr>
              <w:pStyle w:val="TableTextCentered"/>
            </w:pPr>
            <w:r w:rsidRPr="002D7963">
              <w:t>1.0</w:t>
            </w:r>
          </w:p>
        </w:tc>
        <w:tc>
          <w:tcPr>
            <w:tcW w:w="1255" w:type="dxa"/>
          </w:tcPr>
          <w:p w14:paraId="619C7F83" w14:textId="14E66214" w:rsidR="00D16D57" w:rsidRPr="002D7963" w:rsidRDefault="00C603E2" w:rsidP="00F33EB1">
            <w:pPr>
              <w:pStyle w:val="TableTextCentered"/>
            </w:pPr>
            <w:r w:rsidRPr="002D7963">
              <w:t>—</w:t>
            </w:r>
          </w:p>
        </w:tc>
        <w:tc>
          <w:tcPr>
            <w:tcW w:w="1255" w:type="dxa"/>
          </w:tcPr>
          <w:p w14:paraId="4BD4B249" w14:textId="77777777" w:rsidR="00D16D57" w:rsidRPr="002D7963" w:rsidRDefault="00D16D57" w:rsidP="00F33EB1">
            <w:pPr>
              <w:pStyle w:val="TableTextCentered"/>
            </w:pPr>
            <w:r w:rsidRPr="002D7963">
              <w:t>2.5</w:t>
            </w:r>
          </w:p>
        </w:tc>
      </w:tr>
    </w:tbl>
    <w:p w14:paraId="023649C4" w14:textId="77777777" w:rsidR="00F33EB1" w:rsidRPr="002D7963" w:rsidRDefault="00F33EB1">
      <w:pPr>
        <w:pStyle w:val="TableTitle0"/>
        <w:spacing w:before="0" w:after="0"/>
        <w:rPr>
          <w:rFonts w:ascii="Franklin Gothic Book" w:hAnsi="Franklin Gothic Book"/>
          <w:sz w:val="20"/>
          <w:szCs w:val="20"/>
        </w:rPr>
      </w:pPr>
    </w:p>
    <w:p w14:paraId="7DA016E7" w14:textId="77777777" w:rsidR="00F33EB1" w:rsidRPr="002D7963" w:rsidRDefault="00F33EB1">
      <w:pPr>
        <w:spacing w:line="240" w:lineRule="auto"/>
        <w:rPr>
          <w:rFonts w:ascii="Franklin Gothic Book" w:hAnsi="Franklin Gothic Book"/>
          <w:sz w:val="20"/>
          <w:szCs w:val="20"/>
        </w:rPr>
      </w:pPr>
      <w:r w:rsidRPr="002D7963">
        <w:rPr>
          <w:rFonts w:ascii="Franklin Gothic Book" w:hAnsi="Franklin Gothic Book"/>
          <w:sz w:val="20"/>
          <w:szCs w:val="20"/>
        </w:rPr>
        <w:br w:type="page"/>
      </w:r>
    </w:p>
    <w:p w14:paraId="340F107C" w14:textId="01981D71" w:rsidR="00D16D57" w:rsidRPr="002D7963" w:rsidRDefault="00D16D57" w:rsidP="004F3D0B">
      <w:pPr>
        <w:pStyle w:val="TableTitleAppxE"/>
        <w:spacing w:before="240"/>
      </w:pPr>
      <w:bookmarkStart w:id="216" w:name="_Toc165823965"/>
      <w:r w:rsidRPr="002D7963">
        <w:lastRenderedPageBreak/>
        <w:t>Table E</w:t>
      </w:r>
      <w:r w:rsidR="00F33EB1" w:rsidRPr="002D7963">
        <w:t>42</w:t>
      </w:r>
      <w:r w:rsidR="00396EEE" w:rsidRPr="002D7963">
        <w:t>.</w:t>
      </w:r>
      <w:r w:rsidRPr="002D7963">
        <w:t xml:space="preserve"> Dover</w:t>
      </w:r>
      <w:r w:rsidR="00BF5FFE" w:rsidRPr="00BF5FFE">
        <w:t xml:space="preserve"> </w:t>
      </w:r>
      <w:r w:rsidR="00BF5FFE">
        <w:t>Public Schools</w:t>
      </w:r>
      <w:r w:rsidR="00396EEE" w:rsidRPr="002D7963">
        <w:t>:</w:t>
      </w:r>
      <w:r w:rsidRPr="002D7963">
        <w:t xml:space="preserve"> Out-of-School Suspension Rates by Student Group, 2021-2023</w:t>
      </w:r>
      <w:bookmarkEnd w:id="216"/>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D16D57" w:rsidRPr="002D7963" w14:paraId="7CE1CEAA"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0F83838" w14:textId="77777777" w:rsidR="00D16D57" w:rsidRPr="002D7963" w:rsidRDefault="00D16D57" w:rsidP="00F33EB1">
            <w:pPr>
              <w:pStyle w:val="TableColHeadingCenter"/>
            </w:pPr>
            <w:r w:rsidRPr="002D7963">
              <w:t>Group</w:t>
            </w:r>
          </w:p>
        </w:tc>
        <w:tc>
          <w:tcPr>
            <w:tcW w:w="1254" w:type="dxa"/>
            <w:vAlign w:val="center"/>
          </w:tcPr>
          <w:p w14:paraId="0D9187A6" w14:textId="660FD995" w:rsidR="00D16D57" w:rsidRPr="002D7963" w:rsidRDefault="00D16D57" w:rsidP="00F33EB1">
            <w:pPr>
              <w:pStyle w:val="TableColHeadingCenter"/>
            </w:pPr>
            <w:r w:rsidRPr="002D7963">
              <w:t xml:space="preserve"># </w:t>
            </w:r>
            <w:r w:rsidR="00396EEE" w:rsidRPr="002D7963">
              <w:t>i</w:t>
            </w:r>
            <w:r w:rsidRPr="002D7963">
              <w:t>ncluded (2023)</w:t>
            </w:r>
          </w:p>
        </w:tc>
        <w:tc>
          <w:tcPr>
            <w:tcW w:w="1255" w:type="dxa"/>
            <w:vAlign w:val="center"/>
          </w:tcPr>
          <w:p w14:paraId="230DB3D6" w14:textId="77777777" w:rsidR="00D16D57" w:rsidRPr="002D7963" w:rsidRDefault="00D16D57" w:rsidP="00F33EB1">
            <w:pPr>
              <w:pStyle w:val="TableColHeadingCenter"/>
            </w:pPr>
            <w:r w:rsidRPr="002D7963">
              <w:t>2021</w:t>
            </w:r>
          </w:p>
        </w:tc>
        <w:tc>
          <w:tcPr>
            <w:tcW w:w="1254" w:type="dxa"/>
            <w:vAlign w:val="center"/>
          </w:tcPr>
          <w:p w14:paraId="5FB8EBFC" w14:textId="77777777" w:rsidR="00D16D57" w:rsidRPr="002D7963" w:rsidRDefault="00D16D57" w:rsidP="00F33EB1">
            <w:pPr>
              <w:pStyle w:val="TableColHeadingCenter"/>
            </w:pPr>
            <w:r w:rsidRPr="002D7963">
              <w:t>2022</w:t>
            </w:r>
          </w:p>
        </w:tc>
        <w:tc>
          <w:tcPr>
            <w:tcW w:w="1255" w:type="dxa"/>
            <w:vAlign w:val="center"/>
          </w:tcPr>
          <w:p w14:paraId="54421B2E" w14:textId="77777777" w:rsidR="00D16D57" w:rsidRPr="002D7963" w:rsidRDefault="00D16D57" w:rsidP="00F33EB1">
            <w:pPr>
              <w:pStyle w:val="TableColHeadingCenter"/>
            </w:pPr>
            <w:r w:rsidRPr="002D7963">
              <w:t>2023</w:t>
            </w:r>
          </w:p>
        </w:tc>
        <w:tc>
          <w:tcPr>
            <w:tcW w:w="1255" w:type="dxa"/>
            <w:vAlign w:val="center"/>
          </w:tcPr>
          <w:p w14:paraId="07199E7D" w14:textId="77777777" w:rsidR="00D16D57" w:rsidRPr="002D7963" w:rsidRDefault="00D16D57" w:rsidP="00F33EB1">
            <w:pPr>
              <w:pStyle w:val="TableColHeadingCenter"/>
            </w:pPr>
            <w:r w:rsidRPr="002D7963">
              <w:t>State (2023)</w:t>
            </w:r>
          </w:p>
        </w:tc>
      </w:tr>
      <w:tr w:rsidR="00D16D57" w:rsidRPr="002D7963" w14:paraId="0E9ABAB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DC244DE" w14:textId="77777777" w:rsidR="00D16D57" w:rsidRPr="002D7963" w:rsidRDefault="00D16D57" w:rsidP="00F33EB1">
            <w:pPr>
              <w:pStyle w:val="TableText"/>
            </w:pPr>
            <w:r w:rsidRPr="002D7963">
              <w:t>All</w:t>
            </w:r>
          </w:p>
        </w:tc>
        <w:tc>
          <w:tcPr>
            <w:tcW w:w="1254" w:type="dxa"/>
          </w:tcPr>
          <w:p w14:paraId="20D8F542" w14:textId="77777777" w:rsidR="00D16D57" w:rsidRPr="002D7963" w:rsidRDefault="00D16D57" w:rsidP="00F33EB1">
            <w:pPr>
              <w:pStyle w:val="TableTextCentered"/>
            </w:pPr>
            <w:r w:rsidRPr="002D7963">
              <w:t>518</w:t>
            </w:r>
          </w:p>
        </w:tc>
        <w:tc>
          <w:tcPr>
            <w:tcW w:w="1255" w:type="dxa"/>
          </w:tcPr>
          <w:p w14:paraId="3E459B26" w14:textId="77777777" w:rsidR="00D16D57" w:rsidRPr="002D7963" w:rsidRDefault="00D16D57" w:rsidP="00F33EB1">
            <w:pPr>
              <w:pStyle w:val="TableTextCentered"/>
            </w:pPr>
            <w:r w:rsidRPr="002D7963">
              <w:t>0.0</w:t>
            </w:r>
          </w:p>
        </w:tc>
        <w:tc>
          <w:tcPr>
            <w:tcW w:w="1254" w:type="dxa"/>
          </w:tcPr>
          <w:p w14:paraId="0F5DE729" w14:textId="77777777" w:rsidR="00D16D57" w:rsidRPr="002D7963" w:rsidRDefault="00D16D57" w:rsidP="00F33EB1">
            <w:pPr>
              <w:pStyle w:val="TableTextCentered"/>
            </w:pPr>
            <w:r w:rsidRPr="002D7963">
              <w:t>0.0</w:t>
            </w:r>
          </w:p>
        </w:tc>
        <w:tc>
          <w:tcPr>
            <w:tcW w:w="1255" w:type="dxa"/>
          </w:tcPr>
          <w:p w14:paraId="2079C805" w14:textId="77777777" w:rsidR="00D16D57" w:rsidRPr="002D7963" w:rsidRDefault="00D16D57" w:rsidP="00F33EB1">
            <w:pPr>
              <w:pStyle w:val="TableTextCentered"/>
            </w:pPr>
            <w:r w:rsidRPr="002D7963">
              <w:t>0.0</w:t>
            </w:r>
          </w:p>
        </w:tc>
        <w:tc>
          <w:tcPr>
            <w:tcW w:w="1255" w:type="dxa"/>
          </w:tcPr>
          <w:p w14:paraId="7AFB1D29" w14:textId="77777777" w:rsidR="00D16D57" w:rsidRPr="002D7963" w:rsidRDefault="00D16D57" w:rsidP="00F33EB1">
            <w:pPr>
              <w:pStyle w:val="TableTextCentered"/>
            </w:pPr>
            <w:r w:rsidRPr="002D7963">
              <w:t>2.5</w:t>
            </w:r>
          </w:p>
        </w:tc>
      </w:tr>
      <w:tr w:rsidR="00D16D57" w:rsidRPr="002D7963" w14:paraId="133867B2" w14:textId="77777777">
        <w:trPr>
          <w:jc w:val="center"/>
        </w:trPr>
        <w:tc>
          <w:tcPr>
            <w:tcW w:w="3052" w:type="dxa"/>
          </w:tcPr>
          <w:p w14:paraId="60F8B11A" w14:textId="77777777" w:rsidR="00D16D57" w:rsidRPr="002D7963" w:rsidRDefault="00D16D57" w:rsidP="00F33EB1">
            <w:pPr>
              <w:pStyle w:val="TableText"/>
            </w:pPr>
            <w:r w:rsidRPr="002D7963">
              <w:t>African American/Black</w:t>
            </w:r>
          </w:p>
        </w:tc>
        <w:tc>
          <w:tcPr>
            <w:tcW w:w="1254" w:type="dxa"/>
          </w:tcPr>
          <w:p w14:paraId="3FAF1101" w14:textId="77777777" w:rsidR="00D16D57" w:rsidRPr="002D7963" w:rsidRDefault="00D16D57" w:rsidP="00F33EB1">
            <w:pPr>
              <w:pStyle w:val="TableTextCentered"/>
            </w:pPr>
            <w:r w:rsidRPr="002D7963">
              <w:t>17</w:t>
            </w:r>
          </w:p>
        </w:tc>
        <w:tc>
          <w:tcPr>
            <w:tcW w:w="1255" w:type="dxa"/>
          </w:tcPr>
          <w:p w14:paraId="3A2C360B" w14:textId="77777777" w:rsidR="00D16D57" w:rsidRPr="002D7963" w:rsidRDefault="00D16D57" w:rsidP="00F33EB1">
            <w:pPr>
              <w:pStyle w:val="TableTextCentered"/>
            </w:pPr>
            <w:r w:rsidRPr="002D7963">
              <w:t>0.0</w:t>
            </w:r>
          </w:p>
        </w:tc>
        <w:tc>
          <w:tcPr>
            <w:tcW w:w="1254" w:type="dxa"/>
          </w:tcPr>
          <w:p w14:paraId="4D22264D" w14:textId="77777777" w:rsidR="00D16D57" w:rsidRPr="002D7963" w:rsidRDefault="00D16D57" w:rsidP="00F33EB1">
            <w:pPr>
              <w:pStyle w:val="TableTextCentered"/>
            </w:pPr>
            <w:r w:rsidRPr="002D7963">
              <w:t>0.0</w:t>
            </w:r>
          </w:p>
        </w:tc>
        <w:tc>
          <w:tcPr>
            <w:tcW w:w="1255" w:type="dxa"/>
          </w:tcPr>
          <w:p w14:paraId="32243DCD" w14:textId="77777777" w:rsidR="00D16D57" w:rsidRPr="002D7963" w:rsidRDefault="00D16D57" w:rsidP="00F33EB1">
            <w:pPr>
              <w:pStyle w:val="TableTextCentered"/>
            </w:pPr>
            <w:r w:rsidRPr="002D7963">
              <w:t>0.0</w:t>
            </w:r>
          </w:p>
        </w:tc>
        <w:tc>
          <w:tcPr>
            <w:tcW w:w="1255" w:type="dxa"/>
          </w:tcPr>
          <w:p w14:paraId="3363B58B" w14:textId="77777777" w:rsidR="00D16D57" w:rsidRPr="002D7963" w:rsidRDefault="00D16D57" w:rsidP="00F33EB1">
            <w:pPr>
              <w:pStyle w:val="TableTextCentered"/>
            </w:pPr>
            <w:r w:rsidRPr="002D7963">
              <w:t>5.0</w:t>
            </w:r>
          </w:p>
        </w:tc>
      </w:tr>
      <w:tr w:rsidR="00D16D57" w:rsidRPr="002D7963" w14:paraId="674ECAA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5EED51A" w14:textId="77777777" w:rsidR="00D16D57" w:rsidRPr="002D7963" w:rsidRDefault="00D16D57" w:rsidP="00F33EB1">
            <w:pPr>
              <w:pStyle w:val="TableText"/>
            </w:pPr>
            <w:r w:rsidRPr="002D7963">
              <w:t>Asian</w:t>
            </w:r>
          </w:p>
        </w:tc>
        <w:tc>
          <w:tcPr>
            <w:tcW w:w="1254" w:type="dxa"/>
          </w:tcPr>
          <w:p w14:paraId="6672448C" w14:textId="77777777" w:rsidR="00D16D57" w:rsidRPr="002D7963" w:rsidRDefault="00D16D57" w:rsidP="00F33EB1">
            <w:pPr>
              <w:pStyle w:val="TableTextCentered"/>
            </w:pPr>
            <w:r w:rsidRPr="002D7963">
              <w:t>68</w:t>
            </w:r>
          </w:p>
        </w:tc>
        <w:tc>
          <w:tcPr>
            <w:tcW w:w="1255" w:type="dxa"/>
          </w:tcPr>
          <w:p w14:paraId="48BCA3AC" w14:textId="77777777" w:rsidR="00D16D57" w:rsidRPr="002D7963" w:rsidRDefault="00D16D57" w:rsidP="00F33EB1">
            <w:pPr>
              <w:pStyle w:val="TableTextCentered"/>
            </w:pPr>
            <w:r w:rsidRPr="002D7963">
              <w:t>0.0</w:t>
            </w:r>
          </w:p>
        </w:tc>
        <w:tc>
          <w:tcPr>
            <w:tcW w:w="1254" w:type="dxa"/>
          </w:tcPr>
          <w:p w14:paraId="07DFDE25" w14:textId="77777777" w:rsidR="00D16D57" w:rsidRPr="002D7963" w:rsidRDefault="00D16D57" w:rsidP="00F33EB1">
            <w:pPr>
              <w:pStyle w:val="TableTextCentered"/>
            </w:pPr>
            <w:r w:rsidRPr="002D7963">
              <w:t>0.0</w:t>
            </w:r>
          </w:p>
        </w:tc>
        <w:tc>
          <w:tcPr>
            <w:tcW w:w="1255" w:type="dxa"/>
          </w:tcPr>
          <w:p w14:paraId="3259F10F" w14:textId="77777777" w:rsidR="00D16D57" w:rsidRPr="002D7963" w:rsidRDefault="00D16D57" w:rsidP="00F33EB1">
            <w:pPr>
              <w:pStyle w:val="TableTextCentered"/>
            </w:pPr>
            <w:r w:rsidRPr="002D7963">
              <w:t>0.0</w:t>
            </w:r>
          </w:p>
        </w:tc>
        <w:tc>
          <w:tcPr>
            <w:tcW w:w="1255" w:type="dxa"/>
          </w:tcPr>
          <w:p w14:paraId="3F818818" w14:textId="77777777" w:rsidR="00D16D57" w:rsidRPr="002D7963" w:rsidRDefault="00D16D57" w:rsidP="00F33EB1">
            <w:pPr>
              <w:pStyle w:val="TableTextCentered"/>
            </w:pPr>
            <w:r w:rsidRPr="002D7963">
              <w:t>0.6</w:t>
            </w:r>
          </w:p>
        </w:tc>
      </w:tr>
      <w:tr w:rsidR="00D16D57" w:rsidRPr="002D7963" w14:paraId="2E5F0871" w14:textId="77777777">
        <w:trPr>
          <w:jc w:val="center"/>
        </w:trPr>
        <w:tc>
          <w:tcPr>
            <w:tcW w:w="3052" w:type="dxa"/>
          </w:tcPr>
          <w:p w14:paraId="54C20D0A" w14:textId="77777777" w:rsidR="00D16D57" w:rsidRPr="002D7963" w:rsidRDefault="00D16D57" w:rsidP="00F33EB1">
            <w:pPr>
              <w:pStyle w:val="TableText"/>
            </w:pPr>
            <w:r w:rsidRPr="002D7963">
              <w:t>Hispanic/Latino</w:t>
            </w:r>
          </w:p>
        </w:tc>
        <w:tc>
          <w:tcPr>
            <w:tcW w:w="1254" w:type="dxa"/>
          </w:tcPr>
          <w:p w14:paraId="337B0955" w14:textId="77777777" w:rsidR="00D16D57" w:rsidRPr="002D7963" w:rsidRDefault="00D16D57" w:rsidP="00F33EB1">
            <w:pPr>
              <w:pStyle w:val="TableTextCentered"/>
            </w:pPr>
            <w:r w:rsidRPr="002D7963">
              <w:t>23</w:t>
            </w:r>
          </w:p>
        </w:tc>
        <w:tc>
          <w:tcPr>
            <w:tcW w:w="1255" w:type="dxa"/>
          </w:tcPr>
          <w:p w14:paraId="1221CD69" w14:textId="77777777" w:rsidR="00D16D57" w:rsidRPr="002D7963" w:rsidRDefault="00D16D57" w:rsidP="00F33EB1">
            <w:pPr>
              <w:pStyle w:val="TableTextCentered"/>
            </w:pPr>
            <w:r w:rsidRPr="002D7963">
              <w:t>0.0</w:t>
            </w:r>
          </w:p>
        </w:tc>
        <w:tc>
          <w:tcPr>
            <w:tcW w:w="1254" w:type="dxa"/>
          </w:tcPr>
          <w:p w14:paraId="35D1EC38" w14:textId="77777777" w:rsidR="00D16D57" w:rsidRPr="002D7963" w:rsidRDefault="00D16D57" w:rsidP="00F33EB1">
            <w:pPr>
              <w:pStyle w:val="TableTextCentered"/>
            </w:pPr>
            <w:r w:rsidRPr="002D7963">
              <w:t>0.0</w:t>
            </w:r>
          </w:p>
        </w:tc>
        <w:tc>
          <w:tcPr>
            <w:tcW w:w="1255" w:type="dxa"/>
          </w:tcPr>
          <w:p w14:paraId="515FE73A" w14:textId="77777777" w:rsidR="00D16D57" w:rsidRPr="002D7963" w:rsidRDefault="00D16D57" w:rsidP="00F33EB1">
            <w:pPr>
              <w:pStyle w:val="TableTextCentered"/>
            </w:pPr>
            <w:r w:rsidRPr="002D7963">
              <w:t>0.0</w:t>
            </w:r>
          </w:p>
        </w:tc>
        <w:tc>
          <w:tcPr>
            <w:tcW w:w="1255" w:type="dxa"/>
          </w:tcPr>
          <w:p w14:paraId="67366F77" w14:textId="77777777" w:rsidR="00D16D57" w:rsidRPr="002D7963" w:rsidRDefault="00D16D57" w:rsidP="00F33EB1">
            <w:pPr>
              <w:pStyle w:val="TableTextCentered"/>
            </w:pPr>
            <w:r w:rsidRPr="002D7963">
              <w:t>3.9</w:t>
            </w:r>
          </w:p>
        </w:tc>
      </w:tr>
      <w:tr w:rsidR="00D16D57" w:rsidRPr="002D7963" w14:paraId="5093515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ED39339" w14:textId="77777777" w:rsidR="00D16D57" w:rsidRPr="002D7963" w:rsidRDefault="00D16D57" w:rsidP="00F33EB1">
            <w:pPr>
              <w:pStyle w:val="TableText"/>
            </w:pPr>
            <w:r w:rsidRPr="002D7963">
              <w:rPr>
                <w:rFonts w:cstheme="minorHAnsi"/>
              </w:rPr>
              <w:t>Multi-Race, non-Hispanic/Latino</w:t>
            </w:r>
          </w:p>
        </w:tc>
        <w:tc>
          <w:tcPr>
            <w:tcW w:w="1254" w:type="dxa"/>
          </w:tcPr>
          <w:p w14:paraId="65C39FB6" w14:textId="77777777" w:rsidR="00D16D57" w:rsidRPr="002D7963" w:rsidRDefault="00D16D57" w:rsidP="00F33EB1">
            <w:pPr>
              <w:pStyle w:val="TableTextCentered"/>
            </w:pPr>
            <w:r w:rsidRPr="002D7963">
              <w:t>32</w:t>
            </w:r>
          </w:p>
        </w:tc>
        <w:tc>
          <w:tcPr>
            <w:tcW w:w="1255" w:type="dxa"/>
          </w:tcPr>
          <w:p w14:paraId="1CD2F730" w14:textId="77777777" w:rsidR="00D16D57" w:rsidRPr="002D7963" w:rsidRDefault="00D16D57" w:rsidP="00F33EB1">
            <w:pPr>
              <w:pStyle w:val="TableTextCentered"/>
            </w:pPr>
            <w:r w:rsidRPr="002D7963">
              <w:t>0.0</w:t>
            </w:r>
          </w:p>
        </w:tc>
        <w:tc>
          <w:tcPr>
            <w:tcW w:w="1254" w:type="dxa"/>
          </w:tcPr>
          <w:p w14:paraId="6461BFC2" w14:textId="77777777" w:rsidR="00D16D57" w:rsidRPr="002D7963" w:rsidRDefault="00D16D57" w:rsidP="00F33EB1">
            <w:pPr>
              <w:pStyle w:val="TableTextCentered"/>
            </w:pPr>
            <w:r w:rsidRPr="002D7963">
              <w:t>0.0</w:t>
            </w:r>
          </w:p>
        </w:tc>
        <w:tc>
          <w:tcPr>
            <w:tcW w:w="1255" w:type="dxa"/>
          </w:tcPr>
          <w:p w14:paraId="15064EB8" w14:textId="77777777" w:rsidR="00D16D57" w:rsidRPr="002D7963" w:rsidRDefault="00D16D57" w:rsidP="00F33EB1">
            <w:pPr>
              <w:pStyle w:val="TableTextCentered"/>
            </w:pPr>
            <w:r w:rsidRPr="002D7963">
              <w:t>0.0</w:t>
            </w:r>
          </w:p>
        </w:tc>
        <w:tc>
          <w:tcPr>
            <w:tcW w:w="1255" w:type="dxa"/>
          </w:tcPr>
          <w:p w14:paraId="2E06A922" w14:textId="77777777" w:rsidR="00D16D57" w:rsidRPr="002D7963" w:rsidRDefault="00D16D57" w:rsidP="00F33EB1">
            <w:pPr>
              <w:pStyle w:val="TableTextCentered"/>
            </w:pPr>
            <w:r w:rsidRPr="002D7963">
              <w:t>3.0</w:t>
            </w:r>
          </w:p>
        </w:tc>
      </w:tr>
      <w:tr w:rsidR="00D16D57" w:rsidRPr="002D7963" w14:paraId="00A7C36D" w14:textId="77777777">
        <w:trPr>
          <w:jc w:val="center"/>
        </w:trPr>
        <w:tc>
          <w:tcPr>
            <w:tcW w:w="3052" w:type="dxa"/>
          </w:tcPr>
          <w:p w14:paraId="3EA48E8F" w14:textId="77777777" w:rsidR="00D16D57" w:rsidRPr="002D7963" w:rsidRDefault="00D16D57" w:rsidP="00F33EB1">
            <w:pPr>
              <w:pStyle w:val="TableText"/>
            </w:pPr>
            <w:r w:rsidRPr="002D7963">
              <w:t>Native American</w:t>
            </w:r>
          </w:p>
        </w:tc>
        <w:tc>
          <w:tcPr>
            <w:tcW w:w="1254" w:type="dxa"/>
          </w:tcPr>
          <w:p w14:paraId="49FDEBE0" w14:textId="77777777" w:rsidR="00D16D57" w:rsidRPr="002D7963" w:rsidRDefault="00D16D57" w:rsidP="00F33EB1">
            <w:pPr>
              <w:pStyle w:val="TableTextCentered"/>
            </w:pPr>
            <w:r w:rsidRPr="002D7963">
              <w:t>1</w:t>
            </w:r>
          </w:p>
        </w:tc>
        <w:tc>
          <w:tcPr>
            <w:tcW w:w="1255" w:type="dxa"/>
          </w:tcPr>
          <w:p w14:paraId="2D4EC7BE" w14:textId="091B13E8" w:rsidR="00D16D57" w:rsidRPr="002D7963" w:rsidRDefault="00C603E2" w:rsidP="00F33EB1">
            <w:pPr>
              <w:pStyle w:val="TableTextCentered"/>
            </w:pPr>
            <w:r w:rsidRPr="002D7963">
              <w:t>—</w:t>
            </w:r>
          </w:p>
        </w:tc>
        <w:tc>
          <w:tcPr>
            <w:tcW w:w="1254" w:type="dxa"/>
          </w:tcPr>
          <w:p w14:paraId="425195EC" w14:textId="6ED75889" w:rsidR="00D16D57" w:rsidRPr="002D7963" w:rsidRDefault="00C603E2" w:rsidP="00F33EB1">
            <w:pPr>
              <w:pStyle w:val="TableTextCentered"/>
            </w:pPr>
            <w:r w:rsidRPr="002D7963">
              <w:t>—</w:t>
            </w:r>
          </w:p>
        </w:tc>
        <w:tc>
          <w:tcPr>
            <w:tcW w:w="1255" w:type="dxa"/>
          </w:tcPr>
          <w:p w14:paraId="4EF146AA" w14:textId="566C74E2" w:rsidR="00D16D57" w:rsidRPr="002D7963" w:rsidRDefault="00C603E2" w:rsidP="00F33EB1">
            <w:pPr>
              <w:pStyle w:val="TableTextCentered"/>
            </w:pPr>
            <w:r w:rsidRPr="002D7963">
              <w:t>—</w:t>
            </w:r>
          </w:p>
        </w:tc>
        <w:tc>
          <w:tcPr>
            <w:tcW w:w="1255" w:type="dxa"/>
          </w:tcPr>
          <w:p w14:paraId="1930CFFC" w14:textId="77777777" w:rsidR="00D16D57" w:rsidRPr="002D7963" w:rsidRDefault="00D16D57" w:rsidP="00F33EB1">
            <w:pPr>
              <w:pStyle w:val="TableTextCentered"/>
            </w:pPr>
            <w:r w:rsidRPr="002D7963">
              <w:t>4.1</w:t>
            </w:r>
          </w:p>
        </w:tc>
      </w:tr>
      <w:tr w:rsidR="00D16D57" w:rsidRPr="002D7963" w14:paraId="7A0BAE5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F00EE03" w14:textId="77777777" w:rsidR="00D16D57" w:rsidRPr="002D7963" w:rsidRDefault="00D16D57" w:rsidP="00F33EB1">
            <w:pPr>
              <w:pStyle w:val="TableText"/>
            </w:pPr>
            <w:r w:rsidRPr="002D7963">
              <w:rPr>
                <w:rFonts w:eastAsia="Times New Roman"/>
                <w:spacing w:val="-4"/>
              </w:rPr>
              <w:t>Native Hawaiian, Pacific Islander</w:t>
            </w:r>
          </w:p>
        </w:tc>
        <w:tc>
          <w:tcPr>
            <w:tcW w:w="1254" w:type="dxa"/>
          </w:tcPr>
          <w:p w14:paraId="21B7B286" w14:textId="77777777" w:rsidR="00D16D57" w:rsidRPr="002D7963" w:rsidRDefault="00D16D57" w:rsidP="00F33EB1">
            <w:pPr>
              <w:pStyle w:val="TableTextCentered"/>
            </w:pPr>
            <w:r w:rsidRPr="002D7963">
              <w:t>0</w:t>
            </w:r>
          </w:p>
        </w:tc>
        <w:tc>
          <w:tcPr>
            <w:tcW w:w="1255" w:type="dxa"/>
          </w:tcPr>
          <w:p w14:paraId="1F487DEC" w14:textId="19CCD859" w:rsidR="00D16D57" w:rsidRPr="002D7963" w:rsidRDefault="00C603E2" w:rsidP="00F33EB1">
            <w:pPr>
              <w:pStyle w:val="TableTextCentered"/>
            </w:pPr>
            <w:r w:rsidRPr="002D7963">
              <w:t>—</w:t>
            </w:r>
          </w:p>
        </w:tc>
        <w:tc>
          <w:tcPr>
            <w:tcW w:w="1254" w:type="dxa"/>
          </w:tcPr>
          <w:p w14:paraId="3B1385E6" w14:textId="6294846E" w:rsidR="00D16D57" w:rsidRPr="002D7963" w:rsidRDefault="00C603E2" w:rsidP="00F33EB1">
            <w:pPr>
              <w:pStyle w:val="TableTextCentered"/>
            </w:pPr>
            <w:r w:rsidRPr="002D7963">
              <w:t>—</w:t>
            </w:r>
          </w:p>
        </w:tc>
        <w:tc>
          <w:tcPr>
            <w:tcW w:w="1255" w:type="dxa"/>
          </w:tcPr>
          <w:p w14:paraId="7704A71C" w14:textId="76A94F57" w:rsidR="00D16D57" w:rsidRPr="002D7963" w:rsidRDefault="00C603E2" w:rsidP="00F33EB1">
            <w:pPr>
              <w:pStyle w:val="TableTextCentered"/>
            </w:pPr>
            <w:r w:rsidRPr="002D7963">
              <w:t>—</w:t>
            </w:r>
          </w:p>
        </w:tc>
        <w:tc>
          <w:tcPr>
            <w:tcW w:w="1255" w:type="dxa"/>
          </w:tcPr>
          <w:p w14:paraId="088BE638" w14:textId="77777777" w:rsidR="00D16D57" w:rsidRPr="002D7963" w:rsidRDefault="00D16D57" w:rsidP="00F33EB1">
            <w:pPr>
              <w:pStyle w:val="TableTextCentered"/>
            </w:pPr>
            <w:r w:rsidRPr="002D7963">
              <w:t>3.1</w:t>
            </w:r>
          </w:p>
        </w:tc>
      </w:tr>
      <w:tr w:rsidR="00D16D57" w:rsidRPr="002D7963" w14:paraId="6D0B96DD" w14:textId="77777777">
        <w:trPr>
          <w:jc w:val="center"/>
        </w:trPr>
        <w:tc>
          <w:tcPr>
            <w:tcW w:w="3052" w:type="dxa"/>
          </w:tcPr>
          <w:p w14:paraId="2D2CEC38" w14:textId="77777777" w:rsidR="00D16D57" w:rsidRPr="002D7963" w:rsidRDefault="00D16D57" w:rsidP="00F33EB1">
            <w:pPr>
              <w:pStyle w:val="TableText"/>
            </w:pPr>
            <w:r w:rsidRPr="002D7963">
              <w:t>White</w:t>
            </w:r>
          </w:p>
        </w:tc>
        <w:tc>
          <w:tcPr>
            <w:tcW w:w="1254" w:type="dxa"/>
          </w:tcPr>
          <w:p w14:paraId="2F6EF04B" w14:textId="77777777" w:rsidR="00D16D57" w:rsidRPr="002D7963" w:rsidRDefault="00D16D57" w:rsidP="00F33EB1">
            <w:pPr>
              <w:pStyle w:val="TableTextCentered"/>
            </w:pPr>
            <w:r w:rsidRPr="002D7963">
              <w:t>377</w:t>
            </w:r>
          </w:p>
        </w:tc>
        <w:tc>
          <w:tcPr>
            <w:tcW w:w="1255" w:type="dxa"/>
          </w:tcPr>
          <w:p w14:paraId="4E053FD1" w14:textId="77777777" w:rsidR="00D16D57" w:rsidRPr="002D7963" w:rsidRDefault="00D16D57" w:rsidP="00F33EB1">
            <w:pPr>
              <w:pStyle w:val="TableTextCentered"/>
            </w:pPr>
            <w:r w:rsidRPr="002D7963">
              <w:t>0.0</w:t>
            </w:r>
          </w:p>
        </w:tc>
        <w:tc>
          <w:tcPr>
            <w:tcW w:w="1254" w:type="dxa"/>
          </w:tcPr>
          <w:p w14:paraId="3A6E1536" w14:textId="77777777" w:rsidR="00D16D57" w:rsidRPr="002D7963" w:rsidRDefault="00D16D57" w:rsidP="00F33EB1">
            <w:pPr>
              <w:pStyle w:val="TableTextCentered"/>
            </w:pPr>
            <w:r w:rsidRPr="002D7963">
              <w:t>0.0</w:t>
            </w:r>
          </w:p>
        </w:tc>
        <w:tc>
          <w:tcPr>
            <w:tcW w:w="1255" w:type="dxa"/>
          </w:tcPr>
          <w:p w14:paraId="2C307BC1" w14:textId="77777777" w:rsidR="00D16D57" w:rsidRPr="002D7963" w:rsidRDefault="00D16D57" w:rsidP="00F33EB1">
            <w:pPr>
              <w:pStyle w:val="TableTextCentered"/>
            </w:pPr>
            <w:r w:rsidRPr="002D7963">
              <w:t>0.0</w:t>
            </w:r>
          </w:p>
        </w:tc>
        <w:tc>
          <w:tcPr>
            <w:tcW w:w="1255" w:type="dxa"/>
          </w:tcPr>
          <w:p w14:paraId="5B086B5C" w14:textId="77777777" w:rsidR="00D16D57" w:rsidRPr="002D7963" w:rsidRDefault="00D16D57" w:rsidP="00F33EB1">
            <w:pPr>
              <w:pStyle w:val="TableTextCentered"/>
            </w:pPr>
            <w:r w:rsidRPr="002D7963">
              <w:t>1.6</w:t>
            </w:r>
          </w:p>
        </w:tc>
      </w:tr>
      <w:tr w:rsidR="00D16D57" w:rsidRPr="002D7963" w14:paraId="282BA22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0A79272" w14:textId="77777777" w:rsidR="00D16D57" w:rsidRPr="002D7963" w:rsidRDefault="00D16D57" w:rsidP="00F33EB1">
            <w:pPr>
              <w:pStyle w:val="TableText"/>
            </w:pPr>
            <w:r w:rsidRPr="002D7963">
              <w:t>High needs</w:t>
            </w:r>
          </w:p>
        </w:tc>
        <w:tc>
          <w:tcPr>
            <w:tcW w:w="1254" w:type="dxa"/>
          </w:tcPr>
          <w:p w14:paraId="67AA0A7C" w14:textId="77777777" w:rsidR="00D16D57" w:rsidRPr="002D7963" w:rsidRDefault="00D16D57" w:rsidP="00F33EB1">
            <w:pPr>
              <w:pStyle w:val="TableTextCentered"/>
            </w:pPr>
            <w:r w:rsidRPr="002D7963">
              <w:t>138</w:t>
            </w:r>
          </w:p>
        </w:tc>
        <w:tc>
          <w:tcPr>
            <w:tcW w:w="1255" w:type="dxa"/>
          </w:tcPr>
          <w:p w14:paraId="0161269F" w14:textId="77777777" w:rsidR="00D16D57" w:rsidRPr="002D7963" w:rsidRDefault="00D16D57" w:rsidP="00F33EB1">
            <w:pPr>
              <w:pStyle w:val="TableTextCentered"/>
            </w:pPr>
            <w:r w:rsidRPr="002D7963">
              <w:t>0.0</w:t>
            </w:r>
          </w:p>
        </w:tc>
        <w:tc>
          <w:tcPr>
            <w:tcW w:w="1254" w:type="dxa"/>
          </w:tcPr>
          <w:p w14:paraId="071340A3" w14:textId="77777777" w:rsidR="00D16D57" w:rsidRPr="002D7963" w:rsidRDefault="00D16D57" w:rsidP="00F33EB1">
            <w:pPr>
              <w:pStyle w:val="TableTextCentered"/>
            </w:pPr>
            <w:r w:rsidRPr="002D7963">
              <w:t>0.0</w:t>
            </w:r>
          </w:p>
        </w:tc>
        <w:tc>
          <w:tcPr>
            <w:tcW w:w="1255" w:type="dxa"/>
          </w:tcPr>
          <w:p w14:paraId="08A35A67" w14:textId="77777777" w:rsidR="00D16D57" w:rsidRPr="002D7963" w:rsidRDefault="00D16D57" w:rsidP="00F33EB1">
            <w:pPr>
              <w:pStyle w:val="TableTextCentered"/>
            </w:pPr>
            <w:r w:rsidRPr="002D7963">
              <w:t>0.0</w:t>
            </w:r>
          </w:p>
        </w:tc>
        <w:tc>
          <w:tcPr>
            <w:tcW w:w="1255" w:type="dxa"/>
          </w:tcPr>
          <w:p w14:paraId="7DCFCE56" w14:textId="77777777" w:rsidR="00D16D57" w:rsidRPr="002D7963" w:rsidRDefault="00D16D57" w:rsidP="00F33EB1">
            <w:pPr>
              <w:pStyle w:val="TableTextCentered"/>
            </w:pPr>
            <w:r w:rsidRPr="002D7963">
              <w:t>3.8</w:t>
            </w:r>
          </w:p>
        </w:tc>
      </w:tr>
      <w:tr w:rsidR="00D16D57" w:rsidRPr="002D7963" w14:paraId="1028C592" w14:textId="77777777">
        <w:trPr>
          <w:jc w:val="center"/>
        </w:trPr>
        <w:tc>
          <w:tcPr>
            <w:tcW w:w="3052" w:type="dxa"/>
          </w:tcPr>
          <w:p w14:paraId="2CF9945B" w14:textId="77777777" w:rsidR="00D16D57" w:rsidRPr="002D7963" w:rsidRDefault="00D16D57" w:rsidP="00F33EB1">
            <w:pPr>
              <w:pStyle w:val="TableText"/>
            </w:pPr>
            <w:r w:rsidRPr="002D7963">
              <w:t>Low income</w:t>
            </w:r>
          </w:p>
        </w:tc>
        <w:tc>
          <w:tcPr>
            <w:tcW w:w="1254" w:type="dxa"/>
          </w:tcPr>
          <w:p w14:paraId="7DBD3222" w14:textId="77777777" w:rsidR="00D16D57" w:rsidRPr="002D7963" w:rsidRDefault="00D16D57" w:rsidP="00F33EB1">
            <w:pPr>
              <w:pStyle w:val="TableTextCentered"/>
            </w:pPr>
            <w:r w:rsidRPr="002D7963">
              <w:t>24</w:t>
            </w:r>
          </w:p>
        </w:tc>
        <w:tc>
          <w:tcPr>
            <w:tcW w:w="1255" w:type="dxa"/>
          </w:tcPr>
          <w:p w14:paraId="5E3942B4" w14:textId="77777777" w:rsidR="00D16D57" w:rsidRPr="002D7963" w:rsidRDefault="00D16D57" w:rsidP="00F33EB1">
            <w:pPr>
              <w:pStyle w:val="TableTextCentered"/>
            </w:pPr>
            <w:r w:rsidRPr="002D7963">
              <w:t>0.0</w:t>
            </w:r>
          </w:p>
        </w:tc>
        <w:tc>
          <w:tcPr>
            <w:tcW w:w="1254" w:type="dxa"/>
          </w:tcPr>
          <w:p w14:paraId="55C0D313" w14:textId="77777777" w:rsidR="00D16D57" w:rsidRPr="002D7963" w:rsidRDefault="00D16D57" w:rsidP="00F33EB1">
            <w:pPr>
              <w:pStyle w:val="TableTextCentered"/>
            </w:pPr>
            <w:r w:rsidRPr="002D7963">
              <w:t>0.0</w:t>
            </w:r>
          </w:p>
        </w:tc>
        <w:tc>
          <w:tcPr>
            <w:tcW w:w="1255" w:type="dxa"/>
          </w:tcPr>
          <w:p w14:paraId="616E5804" w14:textId="77777777" w:rsidR="00D16D57" w:rsidRPr="002D7963" w:rsidRDefault="00D16D57" w:rsidP="00F33EB1">
            <w:pPr>
              <w:pStyle w:val="TableTextCentered"/>
            </w:pPr>
            <w:r w:rsidRPr="002D7963">
              <w:t>0.0</w:t>
            </w:r>
          </w:p>
        </w:tc>
        <w:tc>
          <w:tcPr>
            <w:tcW w:w="1255" w:type="dxa"/>
          </w:tcPr>
          <w:p w14:paraId="613382AB" w14:textId="77777777" w:rsidR="00D16D57" w:rsidRPr="002D7963" w:rsidRDefault="00D16D57" w:rsidP="00F33EB1">
            <w:pPr>
              <w:pStyle w:val="TableTextCentered"/>
            </w:pPr>
            <w:r w:rsidRPr="002D7963">
              <w:t>4.3</w:t>
            </w:r>
          </w:p>
        </w:tc>
      </w:tr>
      <w:tr w:rsidR="00D16D57" w:rsidRPr="002D7963" w14:paraId="0533978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73037A7" w14:textId="6B9BB390" w:rsidR="00D16D57" w:rsidRPr="002D7963" w:rsidRDefault="00053E9B" w:rsidP="00F33EB1">
            <w:pPr>
              <w:pStyle w:val="TableText"/>
            </w:pPr>
            <w:r w:rsidRPr="002D7963">
              <w:rPr>
                <w:spacing w:val="-4"/>
              </w:rPr>
              <w:t>E</w:t>
            </w:r>
            <w:r>
              <w:rPr>
                <w:spacing w:val="-4"/>
              </w:rPr>
              <w:t>nglish learner</w:t>
            </w:r>
          </w:p>
        </w:tc>
        <w:tc>
          <w:tcPr>
            <w:tcW w:w="1254" w:type="dxa"/>
          </w:tcPr>
          <w:p w14:paraId="5FD3AB54" w14:textId="77777777" w:rsidR="00D16D57" w:rsidRPr="002D7963" w:rsidRDefault="00D16D57" w:rsidP="00F33EB1">
            <w:pPr>
              <w:pStyle w:val="TableTextCentered"/>
            </w:pPr>
            <w:r w:rsidRPr="002D7963">
              <w:t>16</w:t>
            </w:r>
          </w:p>
        </w:tc>
        <w:tc>
          <w:tcPr>
            <w:tcW w:w="1255" w:type="dxa"/>
          </w:tcPr>
          <w:p w14:paraId="56608F0E" w14:textId="77777777" w:rsidR="00D16D57" w:rsidRPr="002D7963" w:rsidRDefault="00D16D57" w:rsidP="00F33EB1">
            <w:pPr>
              <w:pStyle w:val="TableTextCentered"/>
            </w:pPr>
            <w:r w:rsidRPr="002D7963">
              <w:t>0.0</w:t>
            </w:r>
          </w:p>
        </w:tc>
        <w:tc>
          <w:tcPr>
            <w:tcW w:w="1254" w:type="dxa"/>
          </w:tcPr>
          <w:p w14:paraId="515CE83F" w14:textId="77777777" w:rsidR="00D16D57" w:rsidRPr="002D7963" w:rsidRDefault="00D16D57" w:rsidP="00F33EB1">
            <w:pPr>
              <w:pStyle w:val="TableTextCentered"/>
            </w:pPr>
            <w:r w:rsidRPr="002D7963">
              <w:t>0.0</w:t>
            </w:r>
          </w:p>
        </w:tc>
        <w:tc>
          <w:tcPr>
            <w:tcW w:w="1255" w:type="dxa"/>
          </w:tcPr>
          <w:p w14:paraId="7446A2C2" w14:textId="77777777" w:rsidR="00D16D57" w:rsidRPr="002D7963" w:rsidRDefault="00D16D57" w:rsidP="00F33EB1">
            <w:pPr>
              <w:pStyle w:val="TableTextCentered"/>
            </w:pPr>
            <w:r w:rsidRPr="002D7963">
              <w:t>0.0</w:t>
            </w:r>
          </w:p>
        </w:tc>
        <w:tc>
          <w:tcPr>
            <w:tcW w:w="1255" w:type="dxa"/>
          </w:tcPr>
          <w:p w14:paraId="54DEDF91" w14:textId="77777777" w:rsidR="00D16D57" w:rsidRPr="002D7963" w:rsidRDefault="00D16D57" w:rsidP="00F33EB1">
            <w:pPr>
              <w:pStyle w:val="TableTextCentered"/>
            </w:pPr>
            <w:r w:rsidRPr="002D7963">
              <w:t>2.7</w:t>
            </w:r>
          </w:p>
        </w:tc>
      </w:tr>
      <w:tr w:rsidR="00D16D57" w:rsidRPr="002D7963" w14:paraId="18ED573D" w14:textId="77777777">
        <w:trPr>
          <w:jc w:val="center"/>
        </w:trPr>
        <w:tc>
          <w:tcPr>
            <w:tcW w:w="3052" w:type="dxa"/>
          </w:tcPr>
          <w:p w14:paraId="274874A0" w14:textId="77777777" w:rsidR="00D16D57" w:rsidRPr="002D7963" w:rsidRDefault="00D16D57" w:rsidP="00F33EB1">
            <w:pPr>
              <w:pStyle w:val="TableText"/>
            </w:pPr>
            <w:r w:rsidRPr="002D7963">
              <w:t>Students w/disabilities</w:t>
            </w:r>
          </w:p>
        </w:tc>
        <w:tc>
          <w:tcPr>
            <w:tcW w:w="1254" w:type="dxa"/>
          </w:tcPr>
          <w:p w14:paraId="21AEF784" w14:textId="77777777" w:rsidR="00D16D57" w:rsidRPr="002D7963" w:rsidRDefault="00D16D57" w:rsidP="00F33EB1">
            <w:pPr>
              <w:pStyle w:val="TableTextCentered"/>
            </w:pPr>
            <w:r w:rsidRPr="002D7963">
              <w:t>102</w:t>
            </w:r>
          </w:p>
        </w:tc>
        <w:tc>
          <w:tcPr>
            <w:tcW w:w="1255" w:type="dxa"/>
          </w:tcPr>
          <w:p w14:paraId="505A512D" w14:textId="77777777" w:rsidR="00D16D57" w:rsidRPr="002D7963" w:rsidRDefault="00D16D57" w:rsidP="00F33EB1">
            <w:pPr>
              <w:pStyle w:val="TableTextCentered"/>
            </w:pPr>
            <w:r w:rsidRPr="002D7963">
              <w:t>0.0</w:t>
            </w:r>
          </w:p>
        </w:tc>
        <w:tc>
          <w:tcPr>
            <w:tcW w:w="1254" w:type="dxa"/>
          </w:tcPr>
          <w:p w14:paraId="33E91D77" w14:textId="77777777" w:rsidR="00D16D57" w:rsidRPr="002D7963" w:rsidRDefault="00D16D57" w:rsidP="00F33EB1">
            <w:pPr>
              <w:pStyle w:val="TableTextCentered"/>
            </w:pPr>
            <w:r w:rsidRPr="002D7963">
              <w:t>0.0</w:t>
            </w:r>
          </w:p>
        </w:tc>
        <w:tc>
          <w:tcPr>
            <w:tcW w:w="1255" w:type="dxa"/>
          </w:tcPr>
          <w:p w14:paraId="111C2A36" w14:textId="77777777" w:rsidR="00D16D57" w:rsidRPr="002D7963" w:rsidRDefault="00D16D57" w:rsidP="00F33EB1">
            <w:pPr>
              <w:pStyle w:val="TableTextCentered"/>
            </w:pPr>
            <w:r w:rsidRPr="002D7963">
              <w:t>0.0</w:t>
            </w:r>
          </w:p>
        </w:tc>
        <w:tc>
          <w:tcPr>
            <w:tcW w:w="1255" w:type="dxa"/>
          </w:tcPr>
          <w:p w14:paraId="008C1424" w14:textId="77777777" w:rsidR="00D16D57" w:rsidRPr="002D7963" w:rsidRDefault="00D16D57" w:rsidP="00F33EB1">
            <w:pPr>
              <w:pStyle w:val="TableTextCentered"/>
            </w:pPr>
            <w:r w:rsidRPr="002D7963">
              <w:t>4.7</w:t>
            </w:r>
          </w:p>
        </w:tc>
      </w:tr>
    </w:tbl>
    <w:p w14:paraId="63F1BBA1" w14:textId="0A86BA34" w:rsidR="00D16D57" w:rsidRPr="002D7963" w:rsidRDefault="00D16D57" w:rsidP="004F3D0B">
      <w:pPr>
        <w:pStyle w:val="TableTitleAppxE"/>
        <w:spacing w:before="240"/>
      </w:pPr>
      <w:bookmarkStart w:id="217" w:name="_Toc165823966"/>
      <w:bookmarkStart w:id="218" w:name="_Hlk138323870"/>
      <w:r w:rsidRPr="002D7963">
        <w:t>Table E</w:t>
      </w:r>
      <w:r w:rsidR="00F33EB1" w:rsidRPr="002D7963">
        <w:t>43</w:t>
      </w:r>
      <w:r w:rsidR="00396EEE" w:rsidRPr="002D7963">
        <w:t>.</w:t>
      </w:r>
      <w:r w:rsidRPr="002D7963">
        <w:t xml:space="preserve"> Sherborn</w:t>
      </w:r>
      <w:r w:rsidR="00BF5FFE" w:rsidRPr="00BF5FFE">
        <w:t xml:space="preserve"> </w:t>
      </w:r>
      <w:r w:rsidR="00BF5FFE">
        <w:t>Public Schools</w:t>
      </w:r>
      <w:r w:rsidR="00396EEE" w:rsidRPr="002D7963">
        <w:t>:</w:t>
      </w:r>
      <w:r w:rsidRPr="002D7963">
        <w:t xml:space="preserve"> Out-of-School Suspension Rates by Student Group, 2021-2023</w:t>
      </w:r>
      <w:bookmarkEnd w:id="217"/>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D16D57" w:rsidRPr="002D7963" w14:paraId="64919048"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BB7F816" w14:textId="77777777" w:rsidR="00D16D57" w:rsidRPr="002D7963" w:rsidRDefault="00D16D57" w:rsidP="00F33EB1">
            <w:pPr>
              <w:pStyle w:val="TableColHeadingCenter"/>
            </w:pPr>
            <w:r w:rsidRPr="002D7963">
              <w:t>Group</w:t>
            </w:r>
          </w:p>
        </w:tc>
        <w:tc>
          <w:tcPr>
            <w:tcW w:w="1254" w:type="dxa"/>
            <w:vAlign w:val="center"/>
          </w:tcPr>
          <w:p w14:paraId="6BB553B5" w14:textId="6D8973BD" w:rsidR="00D16D57" w:rsidRPr="002D7963" w:rsidRDefault="00D16D57" w:rsidP="00F33EB1">
            <w:pPr>
              <w:pStyle w:val="TableColHeadingCenter"/>
            </w:pPr>
            <w:r w:rsidRPr="002D7963">
              <w:t xml:space="preserve"># </w:t>
            </w:r>
            <w:r w:rsidR="00396EEE" w:rsidRPr="002D7963">
              <w:t>i</w:t>
            </w:r>
            <w:r w:rsidRPr="002D7963">
              <w:t>ncluded (2023)</w:t>
            </w:r>
          </w:p>
        </w:tc>
        <w:tc>
          <w:tcPr>
            <w:tcW w:w="1255" w:type="dxa"/>
            <w:vAlign w:val="center"/>
          </w:tcPr>
          <w:p w14:paraId="2659404A" w14:textId="77777777" w:rsidR="00D16D57" w:rsidRPr="002D7963" w:rsidRDefault="00D16D57" w:rsidP="00F33EB1">
            <w:pPr>
              <w:pStyle w:val="TableColHeadingCenter"/>
            </w:pPr>
            <w:r w:rsidRPr="002D7963">
              <w:t>2021</w:t>
            </w:r>
          </w:p>
        </w:tc>
        <w:tc>
          <w:tcPr>
            <w:tcW w:w="1254" w:type="dxa"/>
            <w:vAlign w:val="center"/>
          </w:tcPr>
          <w:p w14:paraId="49042256" w14:textId="77777777" w:rsidR="00D16D57" w:rsidRPr="002D7963" w:rsidRDefault="00D16D57" w:rsidP="00F33EB1">
            <w:pPr>
              <w:pStyle w:val="TableColHeadingCenter"/>
            </w:pPr>
            <w:r w:rsidRPr="002D7963">
              <w:t>2022</w:t>
            </w:r>
          </w:p>
        </w:tc>
        <w:tc>
          <w:tcPr>
            <w:tcW w:w="1255" w:type="dxa"/>
            <w:vAlign w:val="center"/>
          </w:tcPr>
          <w:p w14:paraId="3EA613B6" w14:textId="77777777" w:rsidR="00D16D57" w:rsidRPr="002D7963" w:rsidRDefault="00D16D57" w:rsidP="00F33EB1">
            <w:pPr>
              <w:pStyle w:val="TableColHeadingCenter"/>
            </w:pPr>
            <w:r w:rsidRPr="002D7963">
              <w:t>2023</w:t>
            </w:r>
          </w:p>
        </w:tc>
        <w:tc>
          <w:tcPr>
            <w:tcW w:w="1255" w:type="dxa"/>
            <w:vAlign w:val="center"/>
          </w:tcPr>
          <w:p w14:paraId="044EF820" w14:textId="77777777" w:rsidR="00D16D57" w:rsidRPr="002D7963" w:rsidRDefault="00D16D57" w:rsidP="00F33EB1">
            <w:pPr>
              <w:pStyle w:val="TableColHeadingCenter"/>
            </w:pPr>
            <w:r w:rsidRPr="002D7963">
              <w:t>State (2023)</w:t>
            </w:r>
          </w:p>
        </w:tc>
      </w:tr>
      <w:tr w:rsidR="00D16D57" w:rsidRPr="002D7963" w14:paraId="0FF020B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F58FDE3" w14:textId="77777777" w:rsidR="00D16D57" w:rsidRPr="002D7963" w:rsidRDefault="00D16D57" w:rsidP="00F33EB1">
            <w:pPr>
              <w:pStyle w:val="TableText"/>
            </w:pPr>
            <w:r w:rsidRPr="002D7963">
              <w:t>All</w:t>
            </w:r>
          </w:p>
        </w:tc>
        <w:tc>
          <w:tcPr>
            <w:tcW w:w="1254" w:type="dxa"/>
          </w:tcPr>
          <w:p w14:paraId="5410BE3D" w14:textId="77777777" w:rsidR="00D16D57" w:rsidRPr="002D7963" w:rsidRDefault="00D16D57" w:rsidP="00F33EB1">
            <w:pPr>
              <w:pStyle w:val="TableTextCentered"/>
            </w:pPr>
            <w:r w:rsidRPr="002D7963">
              <w:t>412</w:t>
            </w:r>
          </w:p>
        </w:tc>
        <w:tc>
          <w:tcPr>
            <w:tcW w:w="1255" w:type="dxa"/>
          </w:tcPr>
          <w:p w14:paraId="215EFCA9" w14:textId="4D2A039C" w:rsidR="00D16D57" w:rsidRPr="002D7963" w:rsidRDefault="00C603E2" w:rsidP="00F33EB1">
            <w:pPr>
              <w:pStyle w:val="TableTextCentered"/>
            </w:pPr>
            <w:r w:rsidRPr="002D7963">
              <w:t>—</w:t>
            </w:r>
          </w:p>
        </w:tc>
        <w:tc>
          <w:tcPr>
            <w:tcW w:w="1254" w:type="dxa"/>
          </w:tcPr>
          <w:p w14:paraId="540F9258" w14:textId="5FD94B84" w:rsidR="00D16D57" w:rsidRPr="002D7963" w:rsidRDefault="00C603E2" w:rsidP="00F33EB1">
            <w:pPr>
              <w:pStyle w:val="TableTextCentered"/>
            </w:pPr>
            <w:r w:rsidRPr="002D7963">
              <w:t>—</w:t>
            </w:r>
          </w:p>
        </w:tc>
        <w:tc>
          <w:tcPr>
            <w:tcW w:w="1255" w:type="dxa"/>
          </w:tcPr>
          <w:p w14:paraId="746E2796" w14:textId="2E32EA9C" w:rsidR="00D16D57" w:rsidRPr="002D7963" w:rsidRDefault="00C603E2" w:rsidP="00F33EB1">
            <w:pPr>
              <w:pStyle w:val="TableTextCentered"/>
            </w:pPr>
            <w:r w:rsidRPr="002D7963">
              <w:t>—</w:t>
            </w:r>
          </w:p>
        </w:tc>
        <w:tc>
          <w:tcPr>
            <w:tcW w:w="1255" w:type="dxa"/>
          </w:tcPr>
          <w:p w14:paraId="40F19BBB" w14:textId="77777777" w:rsidR="00D16D57" w:rsidRPr="002D7963" w:rsidRDefault="00D16D57" w:rsidP="00F33EB1">
            <w:pPr>
              <w:pStyle w:val="TableTextCentered"/>
            </w:pPr>
            <w:r w:rsidRPr="002D7963">
              <w:t>2.5</w:t>
            </w:r>
          </w:p>
        </w:tc>
      </w:tr>
      <w:tr w:rsidR="00D16D57" w:rsidRPr="002D7963" w14:paraId="4090201B" w14:textId="77777777">
        <w:trPr>
          <w:jc w:val="center"/>
        </w:trPr>
        <w:tc>
          <w:tcPr>
            <w:tcW w:w="3052" w:type="dxa"/>
          </w:tcPr>
          <w:p w14:paraId="0A22CBEB" w14:textId="77777777" w:rsidR="00D16D57" w:rsidRPr="002D7963" w:rsidRDefault="00D16D57" w:rsidP="00F33EB1">
            <w:pPr>
              <w:pStyle w:val="TableText"/>
            </w:pPr>
            <w:r w:rsidRPr="002D7963">
              <w:t>African American/Black</w:t>
            </w:r>
          </w:p>
        </w:tc>
        <w:tc>
          <w:tcPr>
            <w:tcW w:w="1254" w:type="dxa"/>
          </w:tcPr>
          <w:p w14:paraId="73F5B0E3" w14:textId="77777777" w:rsidR="00D16D57" w:rsidRPr="002D7963" w:rsidRDefault="00D16D57" w:rsidP="00F33EB1">
            <w:pPr>
              <w:pStyle w:val="TableTextCentered"/>
            </w:pPr>
            <w:r w:rsidRPr="002D7963">
              <w:t>16</w:t>
            </w:r>
          </w:p>
        </w:tc>
        <w:tc>
          <w:tcPr>
            <w:tcW w:w="1255" w:type="dxa"/>
          </w:tcPr>
          <w:p w14:paraId="338FEF59" w14:textId="725F2C79" w:rsidR="00D16D57" w:rsidRPr="002D7963" w:rsidRDefault="00C603E2" w:rsidP="00F33EB1">
            <w:pPr>
              <w:pStyle w:val="TableTextCentered"/>
            </w:pPr>
            <w:r w:rsidRPr="002D7963">
              <w:t>—</w:t>
            </w:r>
          </w:p>
        </w:tc>
        <w:tc>
          <w:tcPr>
            <w:tcW w:w="1254" w:type="dxa"/>
          </w:tcPr>
          <w:p w14:paraId="33DDFEFA" w14:textId="483A1AF0" w:rsidR="00D16D57" w:rsidRPr="002D7963" w:rsidRDefault="00C603E2" w:rsidP="00F33EB1">
            <w:pPr>
              <w:pStyle w:val="TableTextCentered"/>
            </w:pPr>
            <w:r w:rsidRPr="002D7963">
              <w:t>—</w:t>
            </w:r>
          </w:p>
        </w:tc>
        <w:tc>
          <w:tcPr>
            <w:tcW w:w="1255" w:type="dxa"/>
          </w:tcPr>
          <w:p w14:paraId="668B87E5" w14:textId="78284220" w:rsidR="00D16D57" w:rsidRPr="002D7963" w:rsidRDefault="00C603E2" w:rsidP="00F33EB1">
            <w:pPr>
              <w:pStyle w:val="TableTextCentered"/>
            </w:pPr>
            <w:r w:rsidRPr="002D7963">
              <w:t>—</w:t>
            </w:r>
          </w:p>
        </w:tc>
        <w:tc>
          <w:tcPr>
            <w:tcW w:w="1255" w:type="dxa"/>
          </w:tcPr>
          <w:p w14:paraId="11E95C8C" w14:textId="77777777" w:rsidR="00D16D57" w:rsidRPr="002D7963" w:rsidRDefault="00D16D57" w:rsidP="00F33EB1">
            <w:pPr>
              <w:pStyle w:val="TableTextCentered"/>
            </w:pPr>
            <w:r w:rsidRPr="002D7963">
              <w:t>5.0</w:t>
            </w:r>
          </w:p>
        </w:tc>
      </w:tr>
      <w:tr w:rsidR="00D16D57" w:rsidRPr="002D7963" w14:paraId="2FDB924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42C7CF4" w14:textId="77777777" w:rsidR="00D16D57" w:rsidRPr="002D7963" w:rsidRDefault="00D16D57" w:rsidP="00F33EB1">
            <w:pPr>
              <w:pStyle w:val="TableText"/>
            </w:pPr>
            <w:r w:rsidRPr="002D7963">
              <w:t>Asian</w:t>
            </w:r>
          </w:p>
        </w:tc>
        <w:tc>
          <w:tcPr>
            <w:tcW w:w="1254" w:type="dxa"/>
          </w:tcPr>
          <w:p w14:paraId="69C291FA" w14:textId="77777777" w:rsidR="00D16D57" w:rsidRPr="002D7963" w:rsidRDefault="00D16D57" w:rsidP="00F33EB1">
            <w:pPr>
              <w:pStyle w:val="TableTextCentered"/>
            </w:pPr>
            <w:r w:rsidRPr="002D7963">
              <w:t>32</w:t>
            </w:r>
          </w:p>
        </w:tc>
        <w:tc>
          <w:tcPr>
            <w:tcW w:w="1255" w:type="dxa"/>
          </w:tcPr>
          <w:p w14:paraId="68670F0A" w14:textId="3B7DB6C4" w:rsidR="00D16D57" w:rsidRPr="002D7963" w:rsidRDefault="00C603E2" w:rsidP="00F33EB1">
            <w:pPr>
              <w:pStyle w:val="TableTextCentered"/>
            </w:pPr>
            <w:r w:rsidRPr="002D7963">
              <w:t>—</w:t>
            </w:r>
          </w:p>
        </w:tc>
        <w:tc>
          <w:tcPr>
            <w:tcW w:w="1254" w:type="dxa"/>
          </w:tcPr>
          <w:p w14:paraId="54B8F010" w14:textId="60D961D5" w:rsidR="00D16D57" w:rsidRPr="002D7963" w:rsidRDefault="00C603E2" w:rsidP="00F33EB1">
            <w:pPr>
              <w:pStyle w:val="TableTextCentered"/>
            </w:pPr>
            <w:r w:rsidRPr="002D7963">
              <w:t>—</w:t>
            </w:r>
          </w:p>
        </w:tc>
        <w:tc>
          <w:tcPr>
            <w:tcW w:w="1255" w:type="dxa"/>
          </w:tcPr>
          <w:p w14:paraId="55DE7233" w14:textId="0E8B000C" w:rsidR="00D16D57" w:rsidRPr="002D7963" w:rsidRDefault="00C603E2" w:rsidP="00F33EB1">
            <w:pPr>
              <w:pStyle w:val="TableTextCentered"/>
            </w:pPr>
            <w:r w:rsidRPr="002D7963">
              <w:t>—</w:t>
            </w:r>
          </w:p>
        </w:tc>
        <w:tc>
          <w:tcPr>
            <w:tcW w:w="1255" w:type="dxa"/>
          </w:tcPr>
          <w:p w14:paraId="51CFE6F1" w14:textId="77777777" w:rsidR="00D16D57" w:rsidRPr="002D7963" w:rsidRDefault="00D16D57" w:rsidP="00F33EB1">
            <w:pPr>
              <w:pStyle w:val="TableTextCentered"/>
            </w:pPr>
            <w:r w:rsidRPr="002D7963">
              <w:t>0.6</w:t>
            </w:r>
          </w:p>
        </w:tc>
      </w:tr>
      <w:tr w:rsidR="00D16D57" w:rsidRPr="002D7963" w14:paraId="29A42962" w14:textId="77777777">
        <w:trPr>
          <w:jc w:val="center"/>
        </w:trPr>
        <w:tc>
          <w:tcPr>
            <w:tcW w:w="3052" w:type="dxa"/>
          </w:tcPr>
          <w:p w14:paraId="158788C2" w14:textId="77777777" w:rsidR="00D16D57" w:rsidRPr="002D7963" w:rsidRDefault="00D16D57" w:rsidP="00F33EB1">
            <w:pPr>
              <w:pStyle w:val="TableText"/>
            </w:pPr>
            <w:r w:rsidRPr="002D7963">
              <w:t>Hispanic/Latino</w:t>
            </w:r>
          </w:p>
        </w:tc>
        <w:tc>
          <w:tcPr>
            <w:tcW w:w="1254" w:type="dxa"/>
          </w:tcPr>
          <w:p w14:paraId="0B964196" w14:textId="77777777" w:rsidR="00D16D57" w:rsidRPr="002D7963" w:rsidRDefault="00D16D57" w:rsidP="00F33EB1">
            <w:pPr>
              <w:pStyle w:val="TableTextCentered"/>
            </w:pPr>
            <w:r w:rsidRPr="002D7963">
              <w:t>19</w:t>
            </w:r>
          </w:p>
        </w:tc>
        <w:tc>
          <w:tcPr>
            <w:tcW w:w="1255" w:type="dxa"/>
          </w:tcPr>
          <w:p w14:paraId="1E5ED96E" w14:textId="058D93C5" w:rsidR="00D16D57" w:rsidRPr="002D7963" w:rsidRDefault="00C603E2" w:rsidP="00F33EB1">
            <w:pPr>
              <w:pStyle w:val="TableTextCentered"/>
            </w:pPr>
            <w:r w:rsidRPr="002D7963">
              <w:t>—</w:t>
            </w:r>
          </w:p>
        </w:tc>
        <w:tc>
          <w:tcPr>
            <w:tcW w:w="1254" w:type="dxa"/>
          </w:tcPr>
          <w:p w14:paraId="37C824CE" w14:textId="236AA404" w:rsidR="00D16D57" w:rsidRPr="002D7963" w:rsidRDefault="00C603E2" w:rsidP="00F33EB1">
            <w:pPr>
              <w:pStyle w:val="TableTextCentered"/>
            </w:pPr>
            <w:r w:rsidRPr="002D7963">
              <w:t>—</w:t>
            </w:r>
          </w:p>
        </w:tc>
        <w:tc>
          <w:tcPr>
            <w:tcW w:w="1255" w:type="dxa"/>
          </w:tcPr>
          <w:p w14:paraId="1438D67E" w14:textId="4D22F0D0" w:rsidR="00D16D57" w:rsidRPr="002D7963" w:rsidRDefault="00C603E2" w:rsidP="00F33EB1">
            <w:pPr>
              <w:pStyle w:val="TableTextCentered"/>
            </w:pPr>
            <w:r w:rsidRPr="002D7963">
              <w:t>—</w:t>
            </w:r>
          </w:p>
        </w:tc>
        <w:tc>
          <w:tcPr>
            <w:tcW w:w="1255" w:type="dxa"/>
          </w:tcPr>
          <w:p w14:paraId="63896993" w14:textId="77777777" w:rsidR="00D16D57" w:rsidRPr="002D7963" w:rsidRDefault="00D16D57" w:rsidP="00F33EB1">
            <w:pPr>
              <w:pStyle w:val="TableTextCentered"/>
            </w:pPr>
            <w:r w:rsidRPr="002D7963">
              <w:t>3.9</w:t>
            </w:r>
          </w:p>
        </w:tc>
      </w:tr>
      <w:tr w:rsidR="00D16D57" w:rsidRPr="002D7963" w14:paraId="730C7F5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9D46D8B" w14:textId="77777777" w:rsidR="00D16D57" w:rsidRPr="002D7963" w:rsidRDefault="00D16D57" w:rsidP="00F33EB1">
            <w:pPr>
              <w:pStyle w:val="TableText"/>
            </w:pPr>
            <w:r w:rsidRPr="002D7963">
              <w:rPr>
                <w:rFonts w:cstheme="minorHAnsi"/>
              </w:rPr>
              <w:t>Multi-Race, non-Hispanic/Latino</w:t>
            </w:r>
          </w:p>
        </w:tc>
        <w:tc>
          <w:tcPr>
            <w:tcW w:w="1254" w:type="dxa"/>
          </w:tcPr>
          <w:p w14:paraId="057B3847" w14:textId="77777777" w:rsidR="00D16D57" w:rsidRPr="002D7963" w:rsidRDefault="00D16D57" w:rsidP="00F33EB1">
            <w:pPr>
              <w:pStyle w:val="TableTextCentered"/>
            </w:pPr>
            <w:r w:rsidRPr="002D7963">
              <w:t>23</w:t>
            </w:r>
          </w:p>
        </w:tc>
        <w:tc>
          <w:tcPr>
            <w:tcW w:w="1255" w:type="dxa"/>
          </w:tcPr>
          <w:p w14:paraId="632AB9E8" w14:textId="507D40B7" w:rsidR="00D16D57" w:rsidRPr="002D7963" w:rsidRDefault="00C603E2" w:rsidP="00F33EB1">
            <w:pPr>
              <w:pStyle w:val="TableTextCentered"/>
            </w:pPr>
            <w:r w:rsidRPr="002D7963">
              <w:t>—</w:t>
            </w:r>
          </w:p>
        </w:tc>
        <w:tc>
          <w:tcPr>
            <w:tcW w:w="1254" w:type="dxa"/>
          </w:tcPr>
          <w:p w14:paraId="792AE95F" w14:textId="70288E8F" w:rsidR="00D16D57" w:rsidRPr="002D7963" w:rsidRDefault="00C603E2" w:rsidP="00F33EB1">
            <w:pPr>
              <w:pStyle w:val="TableTextCentered"/>
            </w:pPr>
            <w:r w:rsidRPr="002D7963">
              <w:t>—</w:t>
            </w:r>
          </w:p>
        </w:tc>
        <w:tc>
          <w:tcPr>
            <w:tcW w:w="1255" w:type="dxa"/>
          </w:tcPr>
          <w:p w14:paraId="7E47D785" w14:textId="5EF1FB3C" w:rsidR="00D16D57" w:rsidRPr="002D7963" w:rsidRDefault="00C603E2" w:rsidP="00F33EB1">
            <w:pPr>
              <w:pStyle w:val="TableTextCentered"/>
            </w:pPr>
            <w:r w:rsidRPr="002D7963">
              <w:t>—</w:t>
            </w:r>
          </w:p>
        </w:tc>
        <w:tc>
          <w:tcPr>
            <w:tcW w:w="1255" w:type="dxa"/>
          </w:tcPr>
          <w:p w14:paraId="25240CD1" w14:textId="77777777" w:rsidR="00D16D57" w:rsidRPr="002D7963" w:rsidRDefault="00D16D57" w:rsidP="00F33EB1">
            <w:pPr>
              <w:pStyle w:val="TableTextCentered"/>
            </w:pPr>
            <w:r w:rsidRPr="002D7963">
              <w:t>3.0</w:t>
            </w:r>
          </w:p>
        </w:tc>
      </w:tr>
      <w:tr w:rsidR="00D16D57" w:rsidRPr="002D7963" w14:paraId="27CDAAFC" w14:textId="77777777">
        <w:trPr>
          <w:jc w:val="center"/>
        </w:trPr>
        <w:tc>
          <w:tcPr>
            <w:tcW w:w="3052" w:type="dxa"/>
          </w:tcPr>
          <w:p w14:paraId="417F4A5C" w14:textId="77777777" w:rsidR="00D16D57" w:rsidRPr="002D7963" w:rsidRDefault="00D16D57" w:rsidP="00F33EB1">
            <w:pPr>
              <w:pStyle w:val="TableText"/>
            </w:pPr>
            <w:r w:rsidRPr="002D7963">
              <w:t>Native American</w:t>
            </w:r>
          </w:p>
        </w:tc>
        <w:tc>
          <w:tcPr>
            <w:tcW w:w="1254" w:type="dxa"/>
          </w:tcPr>
          <w:p w14:paraId="4B548629" w14:textId="3F003E50" w:rsidR="00D16D57" w:rsidRPr="002D7963" w:rsidRDefault="00396EEE" w:rsidP="00F33EB1">
            <w:pPr>
              <w:pStyle w:val="TableTextCentered"/>
            </w:pPr>
            <w:r w:rsidRPr="002D7963">
              <w:t>.</w:t>
            </w:r>
            <w:r w:rsidR="00D16D57" w:rsidRPr="002D7963">
              <w:t>0</w:t>
            </w:r>
          </w:p>
        </w:tc>
        <w:tc>
          <w:tcPr>
            <w:tcW w:w="1255" w:type="dxa"/>
          </w:tcPr>
          <w:p w14:paraId="04ABAB77" w14:textId="04400D3C" w:rsidR="00D16D57" w:rsidRPr="002D7963" w:rsidRDefault="00C603E2" w:rsidP="00F33EB1">
            <w:pPr>
              <w:pStyle w:val="TableTextCentered"/>
            </w:pPr>
            <w:r w:rsidRPr="002D7963">
              <w:t>—</w:t>
            </w:r>
          </w:p>
        </w:tc>
        <w:tc>
          <w:tcPr>
            <w:tcW w:w="1254" w:type="dxa"/>
          </w:tcPr>
          <w:p w14:paraId="48DD9C2B" w14:textId="28486182" w:rsidR="00D16D57" w:rsidRPr="002D7963" w:rsidRDefault="00C603E2" w:rsidP="00F33EB1">
            <w:pPr>
              <w:pStyle w:val="TableTextCentered"/>
            </w:pPr>
            <w:r w:rsidRPr="002D7963">
              <w:t>—</w:t>
            </w:r>
          </w:p>
        </w:tc>
        <w:tc>
          <w:tcPr>
            <w:tcW w:w="1255" w:type="dxa"/>
          </w:tcPr>
          <w:p w14:paraId="78BCF057" w14:textId="7BD1803B" w:rsidR="00D16D57" w:rsidRPr="002D7963" w:rsidRDefault="00C603E2" w:rsidP="00F33EB1">
            <w:pPr>
              <w:pStyle w:val="TableTextCentered"/>
            </w:pPr>
            <w:r w:rsidRPr="002D7963">
              <w:t>—</w:t>
            </w:r>
          </w:p>
        </w:tc>
        <w:tc>
          <w:tcPr>
            <w:tcW w:w="1255" w:type="dxa"/>
          </w:tcPr>
          <w:p w14:paraId="035D27D4" w14:textId="77777777" w:rsidR="00D16D57" w:rsidRPr="002D7963" w:rsidRDefault="00D16D57" w:rsidP="00F33EB1">
            <w:pPr>
              <w:pStyle w:val="TableTextCentered"/>
            </w:pPr>
            <w:r w:rsidRPr="002D7963">
              <w:t>4.1</w:t>
            </w:r>
          </w:p>
        </w:tc>
      </w:tr>
      <w:tr w:rsidR="00D16D57" w:rsidRPr="002D7963" w14:paraId="5267C4C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8255D84" w14:textId="77777777" w:rsidR="00D16D57" w:rsidRPr="002D7963" w:rsidRDefault="00D16D57" w:rsidP="00F33EB1">
            <w:pPr>
              <w:pStyle w:val="TableText"/>
            </w:pPr>
            <w:r w:rsidRPr="002D7963">
              <w:rPr>
                <w:rFonts w:eastAsia="Times New Roman"/>
                <w:spacing w:val="-4"/>
              </w:rPr>
              <w:t>Native Hawaiian, Pacific Islander</w:t>
            </w:r>
          </w:p>
        </w:tc>
        <w:tc>
          <w:tcPr>
            <w:tcW w:w="1254" w:type="dxa"/>
          </w:tcPr>
          <w:p w14:paraId="6C814DDE" w14:textId="77777777" w:rsidR="00D16D57" w:rsidRPr="002D7963" w:rsidRDefault="00D16D57" w:rsidP="00F33EB1">
            <w:pPr>
              <w:pStyle w:val="TableTextCentered"/>
            </w:pPr>
            <w:r w:rsidRPr="002D7963">
              <w:t>0</w:t>
            </w:r>
          </w:p>
        </w:tc>
        <w:tc>
          <w:tcPr>
            <w:tcW w:w="1255" w:type="dxa"/>
          </w:tcPr>
          <w:p w14:paraId="37953157" w14:textId="2F3146A1" w:rsidR="00D16D57" w:rsidRPr="002D7963" w:rsidRDefault="00C603E2" w:rsidP="00F33EB1">
            <w:pPr>
              <w:pStyle w:val="TableTextCentered"/>
            </w:pPr>
            <w:r w:rsidRPr="002D7963">
              <w:t>—</w:t>
            </w:r>
          </w:p>
        </w:tc>
        <w:tc>
          <w:tcPr>
            <w:tcW w:w="1254" w:type="dxa"/>
          </w:tcPr>
          <w:p w14:paraId="71929B76" w14:textId="106F573F" w:rsidR="00D16D57" w:rsidRPr="002D7963" w:rsidRDefault="00C603E2" w:rsidP="00F33EB1">
            <w:pPr>
              <w:pStyle w:val="TableTextCentered"/>
            </w:pPr>
            <w:r w:rsidRPr="002D7963">
              <w:t>—</w:t>
            </w:r>
          </w:p>
        </w:tc>
        <w:tc>
          <w:tcPr>
            <w:tcW w:w="1255" w:type="dxa"/>
          </w:tcPr>
          <w:p w14:paraId="2062FB4D" w14:textId="1A72CDAD" w:rsidR="00D16D57" w:rsidRPr="002D7963" w:rsidRDefault="00C603E2" w:rsidP="00F33EB1">
            <w:pPr>
              <w:pStyle w:val="TableTextCentered"/>
            </w:pPr>
            <w:r w:rsidRPr="002D7963">
              <w:t>—</w:t>
            </w:r>
          </w:p>
        </w:tc>
        <w:tc>
          <w:tcPr>
            <w:tcW w:w="1255" w:type="dxa"/>
          </w:tcPr>
          <w:p w14:paraId="104F6F26" w14:textId="77777777" w:rsidR="00D16D57" w:rsidRPr="002D7963" w:rsidRDefault="00D16D57" w:rsidP="00F33EB1">
            <w:pPr>
              <w:pStyle w:val="TableTextCentered"/>
            </w:pPr>
            <w:r w:rsidRPr="002D7963">
              <w:t>3.1</w:t>
            </w:r>
          </w:p>
        </w:tc>
      </w:tr>
      <w:tr w:rsidR="00D16D57" w:rsidRPr="002D7963" w14:paraId="44D6A1AC" w14:textId="77777777">
        <w:trPr>
          <w:jc w:val="center"/>
        </w:trPr>
        <w:tc>
          <w:tcPr>
            <w:tcW w:w="3052" w:type="dxa"/>
          </w:tcPr>
          <w:p w14:paraId="71F57E3A" w14:textId="77777777" w:rsidR="00D16D57" w:rsidRPr="002D7963" w:rsidRDefault="00D16D57" w:rsidP="00F33EB1">
            <w:pPr>
              <w:pStyle w:val="TableText"/>
            </w:pPr>
            <w:r w:rsidRPr="002D7963">
              <w:t>White</w:t>
            </w:r>
          </w:p>
        </w:tc>
        <w:tc>
          <w:tcPr>
            <w:tcW w:w="1254" w:type="dxa"/>
          </w:tcPr>
          <w:p w14:paraId="71F87925" w14:textId="77777777" w:rsidR="00D16D57" w:rsidRPr="002D7963" w:rsidRDefault="00D16D57" w:rsidP="00F33EB1">
            <w:pPr>
              <w:pStyle w:val="TableTextCentered"/>
            </w:pPr>
            <w:r w:rsidRPr="002D7963">
              <w:t>322</w:t>
            </w:r>
          </w:p>
        </w:tc>
        <w:tc>
          <w:tcPr>
            <w:tcW w:w="1255" w:type="dxa"/>
          </w:tcPr>
          <w:p w14:paraId="644C66DE" w14:textId="41492BC2" w:rsidR="00D16D57" w:rsidRPr="002D7963" w:rsidRDefault="00C603E2" w:rsidP="00F33EB1">
            <w:pPr>
              <w:pStyle w:val="TableTextCentered"/>
            </w:pPr>
            <w:r w:rsidRPr="002D7963">
              <w:t>—</w:t>
            </w:r>
          </w:p>
        </w:tc>
        <w:tc>
          <w:tcPr>
            <w:tcW w:w="1254" w:type="dxa"/>
          </w:tcPr>
          <w:p w14:paraId="6213382D" w14:textId="2F207703" w:rsidR="00D16D57" w:rsidRPr="002D7963" w:rsidRDefault="00C603E2" w:rsidP="00F33EB1">
            <w:pPr>
              <w:pStyle w:val="TableTextCentered"/>
            </w:pPr>
            <w:r w:rsidRPr="002D7963">
              <w:t>—</w:t>
            </w:r>
          </w:p>
        </w:tc>
        <w:tc>
          <w:tcPr>
            <w:tcW w:w="1255" w:type="dxa"/>
          </w:tcPr>
          <w:p w14:paraId="165EF4E9" w14:textId="0B827726" w:rsidR="00D16D57" w:rsidRPr="002D7963" w:rsidRDefault="00C603E2" w:rsidP="00F33EB1">
            <w:pPr>
              <w:pStyle w:val="TableTextCentered"/>
            </w:pPr>
            <w:r w:rsidRPr="002D7963">
              <w:t>—</w:t>
            </w:r>
          </w:p>
        </w:tc>
        <w:tc>
          <w:tcPr>
            <w:tcW w:w="1255" w:type="dxa"/>
          </w:tcPr>
          <w:p w14:paraId="53E64AF6" w14:textId="77777777" w:rsidR="00D16D57" w:rsidRPr="002D7963" w:rsidRDefault="00D16D57" w:rsidP="00F33EB1">
            <w:pPr>
              <w:pStyle w:val="TableTextCentered"/>
            </w:pPr>
            <w:r w:rsidRPr="002D7963">
              <w:t>1.6</w:t>
            </w:r>
          </w:p>
        </w:tc>
      </w:tr>
      <w:tr w:rsidR="00D16D57" w:rsidRPr="002D7963" w14:paraId="7F7F1CC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905294F" w14:textId="77777777" w:rsidR="00D16D57" w:rsidRPr="002D7963" w:rsidRDefault="00D16D57" w:rsidP="00F33EB1">
            <w:pPr>
              <w:pStyle w:val="TableText"/>
            </w:pPr>
            <w:r w:rsidRPr="002D7963">
              <w:t>High needs</w:t>
            </w:r>
          </w:p>
        </w:tc>
        <w:tc>
          <w:tcPr>
            <w:tcW w:w="1254" w:type="dxa"/>
          </w:tcPr>
          <w:p w14:paraId="560EB622" w14:textId="77777777" w:rsidR="00D16D57" w:rsidRPr="002D7963" w:rsidRDefault="00D16D57" w:rsidP="00F33EB1">
            <w:pPr>
              <w:pStyle w:val="TableTextCentered"/>
            </w:pPr>
            <w:r w:rsidRPr="002D7963">
              <w:t>104</w:t>
            </w:r>
          </w:p>
        </w:tc>
        <w:tc>
          <w:tcPr>
            <w:tcW w:w="1255" w:type="dxa"/>
          </w:tcPr>
          <w:p w14:paraId="0D6E08B3" w14:textId="2721A41B" w:rsidR="00D16D57" w:rsidRPr="002D7963" w:rsidRDefault="00C603E2" w:rsidP="00F33EB1">
            <w:pPr>
              <w:pStyle w:val="TableTextCentered"/>
            </w:pPr>
            <w:r w:rsidRPr="002D7963">
              <w:t>—</w:t>
            </w:r>
          </w:p>
        </w:tc>
        <w:tc>
          <w:tcPr>
            <w:tcW w:w="1254" w:type="dxa"/>
          </w:tcPr>
          <w:p w14:paraId="51508668" w14:textId="50A1553B" w:rsidR="00D16D57" w:rsidRPr="002D7963" w:rsidRDefault="00C603E2" w:rsidP="00F33EB1">
            <w:pPr>
              <w:pStyle w:val="TableTextCentered"/>
            </w:pPr>
            <w:r w:rsidRPr="002D7963">
              <w:t>—</w:t>
            </w:r>
          </w:p>
        </w:tc>
        <w:tc>
          <w:tcPr>
            <w:tcW w:w="1255" w:type="dxa"/>
          </w:tcPr>
          <w:p w14:paraId="19411348" w14:textId="584FA5D4" w:rsidR="00D16D57" w:rsidRPr="002D7963" w:rsidRDefault="00C603E2" w:rsidP="00F33EB1">
            <w:pPr>
              <w:pStyle w:val="TableTextCentered"/>
            </w:pPr>
            <w:r w:rsidRPr="002D7963">
              <w:t>—</w:t>
            </w:r>
          </w:p>
        </w:tc>
        <w:tc>
          <w:tcPr>
            <w:tcW w:w="1255" w:type="dxa"/>
          </w:tcPr>
          <w:p w14:paraId="708D8047" w14:textId="77777777" w:rsidR="00D16D57" w:rsidRPr="002D7963" w:rsidRDefault="00D16D57" w:rsidP="00F33EB1">
            <w:pPr>
              <w:pStyle w:val="TableTextCentered"/>
            </w:pPr>
            <w:r w:rsidRPr="002D7963">
              <w:t>3.8</w:t>
            </w:r>
          </w:p>
        </w:tc>
      </w:tr>
      <w:tr w:rsidR="00D16D57" w:rsidRPr="002D7963" w14:paraId="6DDA66A8" w14:textId="77777777">
        <w:trPr>
          <w:jc w:val="center"/>
        </w:trPr>
        <w:tc>
          <w:tcPr>
            <w:tcW w:w="3052" w:type="dxa"/>
          </w:tcPr>
          <w:p w14:paraId="4A80CBCC" w14:textId="77777777" w:rsidR="00D16D57" w:rsidRPr="002D7963" w:rsidRDefault="00D16D57" w:rsidP="00F33EB1">
            <w:pPr>
              <w:pStyle w:val="TableText"/>
            </w:pPr>
            <w:r w:rsidRPr="002D7963">
              <w:t>Low income</w:t>
            </w:r>
          </w:p>
        </w:tc>
        <w:tc>
          <w:tcPr>
            <w:tcW w:w="1254" w:type="dxa"/>
          </w:tcPr>
          <w:p w14:paraId="4A173D88" w14:textId="77777777" w:rsidR="00D16D57" w:rsidRPr="002D7963" w:rsidRDefault="00D16D57" w:rsidP="00F33EB1">
            <w:pPr>
              <w:pStyle w:val="TableTextCentered"/>
            </w:pPr>
            <w:r w:rsidRPr="002D7963">
              <w:t>25</w:t>
            </w:r>
          </w:p>
        </w:tc>
        <w:tc>
          <w:tcPr>
            <w:tcW w:w="1255" w:type="dxa"/>
          </w:tcPr>
          <w:p w14:paraId="78A05DE0" w14:textId="0299975A" w:rsidR="00D16D57" w:rsidRPr="002D7963" w:rsidRDefault="00C603E2" w:rsidP="00F33EB1">
            <w:pPr>
              <w:pStyle w:val="TableTextCentered"/>
            </w:pPr>
            <w:r w:rsidRPr="002D7963">
              <w:t>—</w:t>
            </w:r>
          </w:p>
        </w:tc>
        <w:tc>
          <w:tcPr>
            <w:tcW w:w="1254" w:type="dxa"/>
          </w:tcPr>
          <w:p w14:paraId="3B3E418D" w14:textId="5950094C" w:rsidR="00D16D57" w:rsidRPr="002D7963" w:rsidRDefault="00C603E2" w:rsidP="00F33EB1">
            <w:pPr>
              <w:pStyle w:val="TableTextCentered"/>
            </w:pPr>
            <w:r w:rsidRPr="002D7963">
              <w:t>—</w:t>
            </w:r>
          </w:p>
        </w:tc>
        <w:tc>
          <w:tcPr>
            <w:tcW w:w="1255" w:type="dxa"/>
          </w:tcPr>
          <w:p w14:paraId="5E659CB5" w14:textId="6E818BE4" w:rsidR="00D16D57" w:rsidRPr="002D7963" w:rsidRDefault="00C603E2" w:rsidP="00F33EB1">
            <w:pPr>
              <w:pStyle w:val="TableTextCentered"/>
            </w:pPr>
            <w:r w:rsidRPr="002D7963">
              <w:t>—</w:t>
            </w:r>
          </w:p>
        </w:tc>
        <w:tc>
          <w:tcPr>
            <w:tcW w:w="1255" w:type="dxa"/>
          </w:tcPr>
          <w:p w14:paraId="7B39A776" w14:textId="77777777" w:rsidR="00D16D57" w:rsidRPr="002D7963" w:rsidRDefault="00D16D57" w:rsidP="00F33EB1">
            <w:pPr>
              <w:pStyle w:val="TableTextCentered"/>
            </w:pPr>
            <w:r w:rsidRPr="002D7963">
              <w:t>4.3</w:t>
            </w:r>
          </w:p>
        </w:tc>
      </w:tr>
      <w:tr w:rsidR="00D16D57" w:rsidRPr="002D7963" w14:paraId="360D544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EA1208E" w14:textId="431BD41E" w:rsidR="00D16D57" w:rsidRPr="002D7963" w:rsidRDefault="00053E9B" w:rsidP="00F33EB1">
            <w:pPr>
              <w:pStyle w:val="TableText"/>
            </w:pPr>
            <w:r w:rsidRPr="002D7963">
              <w:rPr>
                <w:spacing w:val="-4"/>
              </w:rPr>
              <w:t>E</w:t>
            </w:r>
            <w:r>
              <w:rPr>
                <w:spacing w:val="-4"/>
              </w:rPr>
              <w:t>nglish learner</w:t>
            </w:r>
          </w:p>
        </w:tc>
        <w:tc>
          <w:tcPr>
            <w:tcW w:w="1254" w:type="dxa"/>
          </w:tcPr>
          <w:p w14:paraId="366AEC96" w14:textId="77777777" w:rsidR="00D16D57" w:rsidRPr="002D7963" w:rsidRDefault="00D16D57" w:rsidP="00F33EB1">
            <w:pPr>
              <w:pStyle w:val="TableTextCentered"/>
            </w:pPr>
            <w:r w:rsidRPr="002D7963">
              <w:t>5</w:t>
            </w:r>
          </w:p>
        </w:tc>
        <w:tc>
          <w:tcPr>
            <w:tcW w:w="1255" w:type="dxa"/>
          </w:tcPr>
          <w:p w14:paraId="3F02F9DA" w14:textId="7AE08E27" w:rsidR="00D16D57" w:rsidRPr="002D7963" w:rsidRDefault="00C603E2" w:rsidP="00F33EB1">
            <w:pPr>
              <w:pStyle w:val="TableTextCentered"/>
            </w:pPr>
            <w:r w:rsidRPr="002D7963">
              <w:t>—</w:t>
            </w:r>
          </w:p>
        </w:tc>
        <w:tc>
          <w:tcPr>
            <w:tcW w:w="1254" w:type="dxa"/>
          </w:tcPr>
          <w:p w14:paraId="70380559" w14:textId="13BA76C4" w:rsidR="00D16D57" w:rsidRPr="002D7963" w:rsidRDefault="00C603E2" w:rsidP="00F33EB1">
            <w:pPr>
              <w:pStyle w:val="TableTextCentered"/>
            </w:pPr>
            <w:r w:rsidRPr="002D7963">
              <w:t>—</w:t>
            </w:r>
          </w:p>
        </w:tc>
        <w:tc>
          <w:tcPr>
            <w:tcW w:w="1255" w:type="dxa"/>
          </w:tcPr>
          <w:p w14:paraId="3032096A" w14:textId="736AF5C5" w:rsidR="00D16D57" w:rsidRPr="002D7963" w:rsidRDefault="00C603E2" w:rsidP="00F33EB1">
            <w:pPr>
              <w:pStyle w:val="TableTextCentered"/>
            </w:pPr>
            <w:r w:rsidRPr="002D7963">
              <w:t>—</w:t>
            </w:r>
          </w:p>
        </w:tc>
        <w:tc>
          <w:tcPr>
            <w:tcW w:w="1255" w:type="dxa"/>
          </w:tcPr>
          <w:p w14:paraId="0A9FF882" w14:textId="77777777" w:rsidR="00D16D57" w:rsidRPr="002D7963" w:rsidRDefault="00D16D57" w:rsidP="00F33EB1">
            <w:pPr>
              <w:pStyle w:val="TableTextCentered"/>
            </w:pPr>
            <w:r w:rsidRPr="002D7963">
              <w:t>2.7</w:t>
            </w:r>
          </w:p>
        </w:tc>
      </w:tr>
      <w:tr w:rsidR="00D16D57" w:rsidRPr="002D7963" w14:paraId="21EDC941" w14:textId="77777777">
        <w:trPr>
          <w:jc w:val="center"/>
        </w:trPr>
        <w:tc>
          <w:tcPr>
            <w:tcW w:w="3052" w:type="dxa"/>
          </w:tcPr>
          <w:p w14:paraId="386681A8" w14:textId="77777777" w:rsidR="00D16D57" w:rsidRPr="002D7963" w:rsidRDefault="00D16D57" w:rsidP="00F33EB1">
            <w:pPr>
              <w:pStyle w:val="TableText"/>
            </w:pPr>
            <w:r w:rsidRPr="002D7963">
              <w:t>Students w/disabilities</w:t>
            </w:r>
          </w:p>
        </w:tc>
        <w:tc>
          <w:tcPr>
            <w:tcW w:w="1254" w:type="dxa"/>
          </w:tcPr>
          <w:p w14:paraId="4F88D269" w14:textId="77777777" w:rsidR="00D16D57" w:rsidRPr="002D7963" w:rsidRDefault="00D16D57" w:rsidP="00F33EB1">
            <w:pPr>
              <w:pStyle w:val="TableTextCentered"/>
            </w:pPr>
            <w:r w:rsidRPr="002D7963">
              <w:t>79</w:t>
            </w:r>
          </w:p>
        </w:tc>
        <w:tc>
          <w:tcPr>
            <w:tcW w:w="1255" w:type="dxa"/>
          </w:tcPr>
          <w:p w14:paraId="4EFCF1D1" w14:textId="69638C16" w:rsidR="00D16D57" w:rsidRPr="002D7963" w:rsidRDefault="00C603E2" w:rsidP="00F33EB1">
            <w:pPr>
              <w:pStyle w:val="TableTextCentered"/>
            </w:pPr>
            <w:r w:rsidRPr="002D7963">
              <w:t>—</w:t>
            </w:r>
          </w:p>
        </w:tc>
        <w:tc>
          <w:tcPr>
            <w:tcW w:w="1254" w:type="dxa"/>
          </w:tcPr>
          <w:p w14:paraId="58D5B970" w14:textId="2B021C35" w:rsidR="00D16D57" w:rsidRPr="002D7963" w:rsidRDefault="00C603E2" w:rsidP="00F33EB1">
            <w:pPr>
              <w:pStyle w:val="TableTextCentered"/>
            </w:pPr>
            <w:r w:rsidRPr="002D7963">
              <w:t>—</w:t>
            </w:r>
          </w:p>
        </w:tc>
        <w:tc>
          <w:tcPr>
            <w:tcW w:w="1255" w:type="dxa"/>
          </w:tcPr>
          <w:p w14:paraId="1A37E7B7" w14:textId="0B00EC88" w:rsidR="00D16D57" w:rsidRPr="002D7963" w:rsidRDefault="00C603E2" w:rsidP="00F33EB1">
            <w:pPr>
              <w:pStyle w:val="TableTextCentered"/>
            </w:pPr>
            <w:r w:rsidRPr="002D7963">
              <w:t>—</w:t>
            </w:r>
          </w:p>
        </w:tc>
        <w:tc>
          <w:tcPr>
            <w:tcW w:w="1255" w:type="dxa"/>
          </w:tcPr>
          <w:p w14:paraId="6DC10BC7" w14:textId="77777777" w:rsidR="00D16D57" w:rsidRPr="002D7963" w:rsidRDefault="00D16D57" w:rsidP="00F33EB1">
            <w:pPr>
              <w:pStyle w:val="TableTextCentered"/>
            </w:pPr>
            <w:r w:rsidRPr="002D7963">
              <w:t>4.7</w:t>
            </w:r>
          </w:p>
        </w:tc>
      </w:tr>
    </w:tbl>
    <w:p w14:paraId="0073082A" w14:textId="77777777" w:rsidR="00F33EB1" w:rsidRPr="002D7963" w:rsidRDefault="00F33EB1">
      <w:pPr>
        <w:pStyle w:val="TableTitle0"/>
        <w:spacing w:before="0" w:after="0"/>
        <w:rPr>
          <w:rFonts w:ascii="Franklin Gothic Book" w:hAnsi="Franklin Gothic Book"/>
          <w:sz w:val="20"/>
          <w:szCs w:val="20"/>
        </w:rPr>
      </w:pPr>
    </w:p>
    <w:p w14:paraId="7FF7233F" w14:textId="77777777" w:rsidR="00F33EB1" w:rsidRPr="002D7963" w:rsidRDefault="00F33EB1">
      <w:pPr>
        <w:spacing w:line="240" w:lineRule="auto"/>
        <w:rPr>
          <w:rFonts w:ascii="Franklin Gothic Book" w:hAnsi="Franklin Gothic Book"/>
          <w:sz w:val="20"/>
          <w:szCs w:val="20"/>
        </w:rPr>
      </w:pPr>
      <w:r w:rsidRPr="002D7963">
        <w:rPr>
          <w:rFonts w:ascii="Franklin Gothic Book" w:hAnsi="Franklin Gothic Book"/>
          <w:sz w:val="20"/>
          <w:szCs w:val="20"/>
        </w:rPr>
        <w:br w:type="page"/>
      </w:r>
    </w:p>
    <w:p w14:paraId="7388A97E" w14:textId="79550B71" w:rsidR="00D16D57" w:rsidRPr="002D7963" w:rsidRDefault="00D16D57" w:rsidP="004F3D0B">
      <w:pPr>
        <w:pStyle w:val="TableTitleAppxE"/>
        <w:spacing w:before="240"/>
      </w:pPr>
      <w:bookmarkStart w:id="219" w:name="_Toc165823967"/>
      <w:r w:rsidRPr="002D7963">
        <w:lastRenderedPageBreak/>
        <w:t>Table E</w:t>
      </w:r>
      <w:r w:rsidR="00F33EB1" w:rsidRPr="002D7963">
        <w:t>44</w:t>
      </w:r>
      <w:r w:rsidR="00396EEE" w:rsidRPr="002D7963">
        <w:t>.</w:t>
      </w:r>
      <w:r w:rsidRPr="002D7963">
        <w:t xml:space="preserve"> Dover-Sherborn</w:t>
      </w:r>
      <w:r w:rsidR="00BF5FFE" w:rsidRPr="00BF5FFE">
        <w:t xml:space="preserve"> </w:t>
      </w:r>
      <w:r w:rsidR="00207265">
        <w:t>RSD</w:t>
      </w:r>
      <w:r w:rsidR="00396EEE" w:rsidRPr="002D7963">
        <w:t>:</w:t>
      </w:r>
      <w:r w:rsidRPr="002D7963">
        <w:t xml:space="preserve"> Out-of-School Suspension Rates by Student Group, 2021-2023</w:t>
      </w:r>
      <w:bookmarkEnd w:id="219"/>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D16D57" w:rsidRPr="002D7963" w14:paraId="0142ED01"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CDB4EFE" w14:textId="77777777" w:rsidR="00D16D57" w:rsidRPr="002D7963" w:rsidRDefault="00D16D57" w:rsidP="00F33EB1">
            <w:pPr>
              <w:pStyle w:val="TableColHeadingCenter"/>
            </w:pPr>
            <w:r w:rsidRPr="002D7963">
              <w:t>Group</w:t>
            </w:r>
          </w:p>
        </w:tc>
        <w:tc>
          <w:tcPr>
            <w:tcW w:w="1254" w:type="dxa"/>
            <w:vAlign w:val="center"/>
          </w:tcPr>
          <w:p w14:paraId="647248CD" w14:textId="4622F422" w:rsidR="00D16D57" w:rsidRPr="002D7963" w:rsidRDefault="00D16D57" w:rsidP="00F33EB1">
            <w:pPr>
              <w:pStyle w:val="TableColHeadingCenter"/>
            </w:pPr>
            <w:r w:rsidRPr="002D7963">
              <w:t xml:space="preserve"># </w:t>
            </w:r>
            <w:r w:rsidR="00396EEE" w:rsidRPr="002D7963">
              <w:t>i</w:t>
            </w:r>
            <w:r w:rsidRPr="002D7963">
              <w:t>ncluded (2023)</w:t>
            </w:r>
          </w:p>
        </w:tc>
        <w:tc>
          <w:tcPr>
            <w:tcW w:w="1255" w:type="dxa"/>
            <w:vAlign w:val="center"/>
          </w:tcPr>
          <w:p w14:paraId="0F5FDB35" w14:textId="77777777" w:rsidR="00D16D57" w:rsidRPr="002D7963" w:rsidRDefault="00D16D57" w:rsidP="00F33EB1">
            <w:pPr>
              <w:pStyle w:val="TableColHeadingCenter"/>
            </w:pPr>
            <w:r w:rsidRPr="002D7963">
              <w:t>2021</w:t>
            </w:r>
          </w:p>
        </w:tc>
        <w:tc>
          <w:tcPr>
            <w:tcW w:w="1254" w:type="dxa"/>
            <w:vAlign w:val="center"/>
          </w:tcPr>
          <w:p w14:paraId="6B6947F5" w14:textId="77777777" w:rsidR="00D16D57" w:rsidRPr="002D7963" w:rsidRDefault="00D16D57" w:rsidP="00F33EB1">
            <w:pPr>
              <w:pStyle w:val="TableColHeadingCenter"/>
            </w:pPr>
            <w:r w:rsidRPr="002D7963">
              <w:t>2022</w:t>
            </w:r>
          </w:p>
        </w:tc>
        <w:tc>
          <w:tcPr>
            <w:tcW w:w="1255" w:type="dxa"/>
            <w:vAlign w:val="center"/>
          </w:tcPr>
          <w:p w14:paraId="40FA7BB0" w14:textId="77777777" w:rsidR="00D16D57" w:rsidRPr="002D7963" w:rsidRDefault="00D16D57" w:rsidP="00F33EB1">
            <w:pPr>
              <w:pStyle w:val="TableColHeadingCenter"/>
            </w:pPr>
            <w:r w:rsidRPr="002D7963">
              <w:t>2023</w:t>
            </w:r>
          </w:p>
        </w:tc>
        <w:tc>
          <w:tcPr>
            <w:tcW w:w="1255" w:type="dxa"/>
            <w:vAlign w:val="center"/>
          </w:tcPr>
          <w:p w14:paraId="6467E82D" w14:textId="77777777" w:rsidR="00D16D57" w:rsidRPr="002D7963" w:rsidRDefault="00D16D57" w:rsidP="00F33EB1">
            <w:pPr>
              <w:pStyle w:val="TableColHeadingCenter"/>
            </w:pPr>
            <w:r w:rsidRPr="002D7963">
              <w:t>State (2023)</w:t>
            </w:r>
          </w:p>
        </w:tc>
      </w:tr>
      <w:tr w:rsidR="00D16D57" w:rsidRPr="002D7963" w14:paraId="7FD5720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F8AECFE" w14:textId="77777777" w:rsidR="00D16D57" w:rsidRPr="002D7963" w:rsidRDefault="00D16D57" w:rsidP="00F33EB1">
            <w:pPr>
              <w:pStyle w:val="TableText"/>
            </w:pPr>
            <w:r w:rsidRPr="002D7963">
              <w:t>All</w:t>
            </w:r>
          </w:p>
        </w:tc>
        <w:tc>
          <w:tcPr>
            <w:tcW w:w="1254" w:type="dxa"/>
          </w:tcPr>
          <w:p w14:paraId="0FB2BDDF" w14:textId="77777777" w:rsidR="00D16D57" w:rsidRPr="002D7963" w:rsidRDefault="00D16D57" w:rsidP="00F33EB1">
            <w:pPr>
              <w:pStyle w:val="TableTextCentered"/>
            </w:pPr>
            <w:r w:rsidRPr="002D7963">
              <w:t>1,153</w:t>
            </w:r>
          </w:p>
        </w:tc>
        <w:tc>
          <w:tcPr>
            <w:tcW w:w="1255" w:type="dxa"/>
          </w:tcPr>
          <w:p w14:paraId="572ABAC0" w14:textId="77777777" w:rsidR="00D16D57" w:rsidRPr="002D7963" w:rsidRDefault="00D16D57" w:rsidP="00F33EB1">
            <w:pPr>
              <w:pStyle w:val="TableTextCentered"/>
            </w:pPr>
            <w:r w:rsidRPr="002D7963">
              <w:t>0.5</w:t>
            </w:r>
          </w:p>
        </w:tc>
        <w:tc>
          <w:tcPr>
            <w:tcW w:w="1254" w:type="dxa"/>
          </w:tcPr>
          <w:p w14:paraId="1D4B2E12" w14:textId="77777777" w:rsidR="00D16D57" w:rsidRPr="002D7963" w:rsidRDefault="00D16D57" w:rsidP="00F33EB1">
            <w:pPr>
              <w:pStyle w:val="TableTextCentered"/>
            </w:pPr>
            <w:r w:rsidRPr="002D7963">
              <w:t>1.7</w:t>
            </w:r>
          </w:p>
        </w:tc>
        <w:tc>
          <w:tcPr>
            <w:tcW w:w="1255" w:type="dxa"/>
          </w:tcPr>
          <w:p w14:paraId="6833259A" w14:textId="77777777" w:rsidR="00D16D57" w:rsidRPr="002D7963" w:rsidRDefault="00D16D57" w:rsidP="00F33EB1">
            <w:pPr>
              <w:pStyle w:val="TableTextCentered"/>
            </w:pPr>
            <w:r w:rsidRPr="002D7963">
              <w:t>0.6</w:t>
            </w:r>
          </w:p>
        </w:tc>
        <w:tc>
          <w:tcPr>
            <w:tcW w:w="1255" w:type="dxa"/>
          </w:tcPr>
          <w:p w14:paraId="0D368693" w14:textId="77777777" w:rsidR="00D16D57" w:rsidRPr="002D7963" w:rsidRDefault="00D16D57" w:rsidP="00F33EB1">
            <w:pPr>
              <w:pStyle w:val="TableTextCentered"/>
            </w:pPr>
            <w:r w:rsidRPr="002D7963">
              <w:t>2.5</w:t>
            </w:r>
          </w:p>
        </w:tc>
      </w:tr>
      <w:tr w:rsidR="00D16D57" w:rsidRPr="002D7963" w14:paraId="77603FE2" w14:textId="77777777">
        <w:trPr>
          <w:jc w:val="center"/>
        </w:trPr>
        <w:tc>
          <w:tcPr>
            <w:tcW w:w="3052" w:type="dxa"/>
          </w:tcPr>
          <w:p w14:paraId="3A8401A2" w14:textId="77777777" w:rsidR="00D16D57" w:rsidRPr="002D7963" w:rsidRDefault="00D16D57" w:rsidP="00F33EB1">
            <w:pPr>
              <w:pStyle w:val="TableText"/>
            </w:pPr>
            <w:r w:rsidRPr="002D7963">
              <w:t>African American/Black</w:t>
            </w:r>
          </w:p>
        </w:tc>
        <w:tc>
          <w:tcPr>
            <w:tcW w:w="1254" w:type="dxa"/>
          </w:tcPr>
          <w:p w14:paraId="753F7931" w14:textId="77777777" w:rsidR="00D16D57" w:rsidRPr="002D7963" w:rsidRDefault="00D16D57" w:rsidP="00F33EB1">
            <w:pPr>
              <w:pStyle w:val="TableTextCentered"/>
            </w:pPr>
            <w:r w:rsidRPr="002D7963">
              <w:t>33</w:t>
            </w:r>
          </w:p>
        </w:tc>
        <w:tc>
          <w:tcPr>
            <w:tcW w:w="1255" w:type="dxa"/>
          </w:tcPr>
          <w:p w14:paraId="1F1948BC" w14:textId="45FCA27B" w:rsidR="00D16D57" w:rsidRPr="002D7963" w:rsidRDefault="00C603E2" w:rsidP="00F33EB1">
            <w:pPr>
              <w:pStyle w:val="TableTextCentered"/>
            </w:pPr>
            <w:r w:rsidRPr="002D7963">
              <w:t>—</w:t>
            </w:r>
          </w:p>
        </w:tc>
        <w:tc>
          <w:tcPr>
            <w:tcW w:w="1254" w:type="dxa"/>
          </w:tcPr>
          <w:p w14:paraId="2808188F" w14:textId="07F21244" w:rsidR="00D16D57" w:rsidRPr="002D7963" w:rsidRDefault="00C603E2" w:rsidP="00F33EB1">
            <w:pPr>
              <w:pStyle w:val="TableTextCentered"/>
            </w:pPr>
            <w:r w:rsidRPr="002D7963">
              <w:t>—</w:t>
            </w:r>
          </w:p>
        </w:tc>
        <w:tc>
          <w:tcPr>
            <w:tcW w:w="1255" w:type="dxa"/>
          </w:tcPr>
          <w:p w14:paraId="59A2EBA2" w14:textId="6CB37C6A" w:rsidR="00D16D57" w:rsidRPr="002D7963" w:rsidRDefault="00C603E2" w:rsidP="00F33EB1">
            <w:pPr>
              <w:pStyle w:val="TableTextCentered"/>
            </w:pPr>
            <w:r w:rsidRPr="002D7963">
              <w:t>—</w:t>
            </w:r>
          </w:p>
        </w:tc>
        <w:tc>
          <w:tcPr>
            <w:tcW w:w="1255" w:type="dxa"/>
          </w:tcPr>
          <w:p w14:paraId="5A367CD8" w14:textId="77777777" w:rsidR="00D16D57" w:rsidRPr="002D7963" w:rsidRDefault="00D16D57" w:rsidP="00F33EB1">
            <w:pPr>
              <w:pStyle w:val="TableTextCentered"/>
            </w:pPr>
            <w:r w:rsidRPr="002D7963">
              <w:t>5.0</w:t>
            </w:r>
          </w:p>
        </w:tc>
      </w:tr>
      <w:tr w:rsidR="00D16D57" w:rsidRPr="002D7963" w14:paraId="2433915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27FC400" w14:textId="77777777" w:rsidR="00D16D57" w:rsidRPr="002D7963" w:rsidRDefault="00D16D57" w:rsidP="00F33EB1">
            <w:pPr>
              <w:pStyle w:val="TableText"/>
            </w:pPr>
            <w:r w:rsidRPr="002D7963">
              <w:t>Asian</w:t>
            </w:r>
          </w:p>
        </w:tc>
        <w:tc>
          <w:tcPr>
            <w:tcW w:w="1254" w:type="dxa"/>
          </w:tcPr>
          <w:p w14:paraId="3A8F1A6D" w14:textId="77777777" w:rsidR="00D16D57" w:rsidRPr="002D7963" w:rsidRDefault="00D16D57" w:rsidP="00F33EB1">
            <w:pPr>
              <w:pStyle w:val="TableTextCentered"/>
            </w:pPr>
            <w:r w:rsidRPr="002D7963">
              <w:t>145</w:t>
            </w:r>
          </w:p>
        </w:tc>
        <w:tc>
          <w:tcPr>
            <w:tcW w:w="1255" w:type="dxa"/>
          </w:tcPr>
          <w:p w14:paraId="1EF5AD0E" w14:textId="3CB8D3D0" w:rsidR="00D16D57" w:rsidRPr="002D7963" w:rsidRDefault="00C603E2" w:rsidP="00F33EB1">
            <w:pPr>
              <w:pStyle w:val="TableTextCentered"/>
            </w:pPr>
            <w:r w:rsidRPr="002D7963">
              <w:t>—</w:t>
            </w:r>
          </w:p>
        </w:tc>
        <w:tc>
          <w:tcPr>
            <w:tcW w:w="1254" w:type="dxa"/>
          </w:tcPr>
          <w:p w14:paraId="51FCA350" w14:textId="19A29C38" w:rsidR="00D16D57" w:rsidRPr="002D7963" w:rsidRDefault="00C603E2" w:rsidP="00F33EB1">
            <w:pPr>
              <w:pStyle w:val="TableTextCentered"/>
            </w:pPr>
            <w:r w:rsidRPr="002D7963">
              <w:t>—</w:t>
            </w:r>
          </w:p>
        </w:tc>
        <w:tc>
          <w:tcPr>
            <w:tcW w:w="1255" w:type="dxa"/>
          </w:tcPr>
          <w:p w14:paraId="64121ADD" w14:textId="0E4FD907" w:rsidR="00D16D57" w:rsidRPr="002D7963" w:rsidRDefault="00C603E2" w:rsidP="00F33EB1">
            <w:pPr>
              <w:pStyle w:val="TableTextCentered"/>
            </w:pPr>
            <w:r w:rsidRPr="002D7963">
              <w:t>—</w:t>
            </w:r>
          </w:p>
        </w:tc>
        <w:tc>
          <w:tcPr>
            <w:tcW w:w="1255" w:type="dxa"/>
          </w:tcPr>
          <w:p w14:paraId="259D7238" w14:textId="77777777" w:rsidR="00D16D57" w:rsidRPr="002D7963" w:rsidRDefault="00D16D57" w:rsidP="00F33EB1">
            <w:pPr>
              <w:pStyle w:val="TableTextCentered"/>
            </w:pPr>
            <w:r w:rsidRPr="002D7963">
              <w:t>0.6</w:t>
            </w:r>
          </w:p>
        </w:tc>
      </w:tr>
      <w:tr w:rsidR="00D16D57" w:rsidRPr="002D7963" w14:paraId="73E674B6" w14:textId="77777777">
        <w:trPr>
          <w:jc w:val="center"/>
        </w:trPr>
        <w:tc>
          <w:tcPr>
            <w:tcW w:w="3052" w:type="dxa"/>
          </w:tcPr>
          <w:p w14:paraId="695B2C30" w14:textId="77777777" w:rsidR="00D16D57" w:rsidRPr="002D7963" w:rsidRDefault="00D16D57" w:rsidP="00F33EB1">
            <w:pPr>
              <w:pStyle w:val="TableText"/>
            </w:pPr>
            <w:r w:rsidRPr="002D7963">
              <w:t>Hispanic/Latino</w:t>
            </w:r>
          </w:p>
        </w:tc>
        <w:tc>
          <w:tcPr>
            <w:tcW w:w="1254" w:type="dxa"/>
          </w:tcPr>
          <w:p w14:paraId="69BB241F" w14:textId="77777777" w:rsidR="00D16D57" w:rsidRPr="002D7963" w:rsidRDefault="00D16D57" w:rsidP="00F33EB1">
            <w:pPr>
              <w:pStyle w:val="TableTextCentered"/>
            </w:pPr>
            <w:r w:rsidRPr="002D7963">
              <w:t>70</w:t>
            </w:r>
          </w:p>
        </w:tc>
        <w:tc>
          <w:tcPr>
            <w:tcW w:w="1255" w:type="dxa"/>
          </w:tcPr>
          <w:p w14:paraId="4B65AEAD" w14:textId="28459C5D" w:rsidR="00D16D57" w:rsidRPr="002D7963" w:rsidRDefault="00C603E2" w:rsidP="00F33EB1">
            <w:pPr>
              <w:pStyle w:val="TableTextCentered"/>
            </w:pPr>
            <w:r w:rsidRPr="002D7963">
              <w:t>—</w:t>
            </w:r>
          </w:p>
        </w:tc>
        <w:tc>
          <w:tcPr>
            <w:tcW w:w="1254" w:type="dxa"/>
          </w:tcPr>
          <w:p w14:paraId="16EAEE87" w14:textId="118C65D1" w:rsidR="00D16D57" w:rsidRPr="002D7963" w:rsidRDefault="00C603E2" w:rsidP="00F33EB1">
            <w:pPr>
              <w:pStyle w:val="TableTextCentered"/>
            </w:pPr>
            <w:r w:rsidRPr="002D7963">
              <w:t>—</w:t>
            </w:r>
          </w:p>
        </w:tc>
        <w:tc>
          <w:tcPr>
            <w:tcW w:w="1255" w:type="dxa"/>
          </w:tcPr>
          <w:p w14:paraId="4DCD760D" w14:textId="522AC815" w:rsidR="00D16D57" w:rsidRPr="002D7963" w:rsidRDefault="00C603E2" w:rsidP="00F33EB1">
            <w:pPr>
              <w:pStyle w:val="TableTextCentered"/>
            </w:pPr>
            <w:r w:rsidRPr="002D7963">
              <w:t>—</w:t>
            </w:r>
          </w:p>
        </w:tc>
        <w:tc>
          <w:tcPr>
            <w:tcW w:w="1255" w:type="dxa"/>
          </w:tcPr>
          <w:p w14:paraId="5E36B5B9" w14:textId="77777777" w:rsidR="00D16D57" w:rsidRPr="002D7963" w:rsidRDefault="00D16D57" w:rsidP="00F33EB1">
            <w:pPr>
              <w:pStyle w:val="TableTextCentered"/>
            </w:pPr>
            <w:r w:rsidRPr="002D7963">
              <w:t>3.9</w:t>
            </w:r>
          </w:p>
        </w:tc>
      </w:tr>
      <w:tr w:rsidR="00D16D57" w:rsidRPr="002D7963" w14:paraId="2C7179D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B1869A5" w14:textId="77777777" w:rsidR="00D16D57" w:rsidRPr="002D7963" w:rsidRDefault="00D16D57" w:rsidP="00F33EB1">
            <w:pPr>
              <w:pStyle w:val="TableText"/>
            </w:pPr>
            <w:r w:rsidRPr="002D7963">
              <w:rPr>
                <w:rFonts w:cstheme="minorHAnsi"/>
              </w:rPr>
              <w:t>Multi-Race, non-Hispanic/Latino</w:t>
            </w:r>
          </w:p>
        </w:tc>
        <w:tc>
          <w:tcPr>
            <w:tcW w:w="1254" w:type="dxa"/>
          </w:tcPr>
          <w:p w14:paraId="2299BEC7" w14:textId="77777777" w:rsidR="00D16D57" w:rsidRPr="002D7963" w:rsidRDefault="00D16D57" w:rsidP="00F33EB1">
            <w:pPr>
              <w:pStyle w:val="TableTextCentered"/>
            </w:pPr>
            <w:r w:rsidRPr="002D7963">
              <w:t>79</w:t>
            </w:r>
          </w:p>
        </w:tc>
        <w:tc>
          <w:tcPr>
            <w:tcW w:w="1255" w:type="dxa"/>
          </w:tcPr>
          <w:p w14:paraId="7F38980E" w14:textId="4E4AC091" w:rsidR="00D16D57" w:rsidRPr="002D7963" w:rsidRDefault="00C603E2" w:rsidP="00F33EB1">
            <w:pPr>
              <w:pStyle w:val="TableTextCentered"/>
            </w:pPr>
            <w:r w:rsidRPr="002D7963">
              <w:t>—</w:t>
            </w:r>
          </w:p>
        </w:tc>
        <w:tc>
          <w:tcPr>
            <w:tcW w:w="1254" w:type="dxa"/>
          </w:tcPr>
          <w:p w14:paraId="392E4108" w14:textId="24CA6CF2" w:rsidR="00D16D57" w:rsidRPr="002D7963" w:rsidRDefault="00C603E2" w:rsidP="00F33EB1">
            <w:pPr>
              <w:pStyle w:val="TableTextCentered"/>
            </w:pPr>
            <w:r w:rsidRPr="002D7963">
              <w:t>—</w:t>
            </w:r>
          </w:p>
        </w:tc>
        <w:tc>
          <w:tcPr>
            <w:tcW w:w="1255" w:type="dxa"/>
          </w:tcPr>
          <w:p w14:paraId="3E8191C5" w14:textId="04C23378" w:rsidR="00D16D57" w:rsidRPr="002D7963" w:rsidRDefault="00C603E2" w:rsidP="00F33EB1">
            <w:pPr>
              <w:pStyle w:val="TableTextCentered"/>
            </w:pPr>
            <w:r w:rsidRPr="002D7963">
              <w:t>—</w:t>
            </w:r>
          </w:p>
        </w:tc>
        <w:tc>
          <w:tcPr>
            <w:tcW w:w="1255" w:type="dxa"/>
          </w:tcPr>
          <w:p w14:paraId="0BC1FF72" w14:textId="77777777" w:rsidR="00D16D57" w:rsidRPr="002D7963" w:rsidRDefault="00D16D57" w:rsidP="00F33EB1">
            <w:pPr>
              <w:pStyle w:val="TableTextCentered"/>
            </w:pPr>
            <w:r w:rsidRPr="002D7963">
              <w:t>3.0</w:t>
            </w:r>
          </w:p>
        </w:tc>
      </w:tr>
      <w:tr w:rsidR="00D16D57" w:rsidRPr="002D7963" w14:paraId="7EED06CD" w14:textId="77777777">
        <w:trPr>
          <w:jc w:val="center"/>
        </w:trPr>
        <w:tc>
          <w:tcPr>
            <w:tcW w:w="3052" w:type="dxa"/>
          </w:tcPr>
          <w:p w14:paraId="185B8373" w14:textId="77777777" w:rsidR="00D16D57" w:rsidRPr="002D7963" w:rsidRDefault="00D16D57" w:rsidP="00F33EB1">
            <w:pPr>
              <w:pStyle w:val="TableText"/>
            </w:pPr>
            <w:r w:rsidRPr="002D7963">
              <w:t>Native American</w:t>
            </w:r>
          </w:p>
        </w:tc>
        <w:tc>
          <w:tcPr>
            <w:tcW w:w="1254" w:type="dxa"/>
          </w:tcPr>
          <w:p w14:paraId="09CE868E" w14:textId="77777777" w:rsidR="00D16D57" w:rsidRPr="002D7963" w:rsidRDefault="00D16D57" w:rsidP="00F33EB1">
            <w:pPr>
              <w:pStyle w:val="TableTextCentered"/>
            </w:pPr>
            <w:r w:rsidRPr="002D7963">
              <w:t>2</w:t>
            </w:r>
          </w:p>
        </w:tc>
        <w:tc>
          <w:tcPr>
            <w:tcW w:w="1255" w:type="dxa"/>
          </w:tcPr>
          <w:p w14:paraId="530CBCC4" w14:textId="293D34DF" w:rsidR="00D16D57" w:rsidRPr="002D7963" w:rsidRDefault="00C603E2" w:rsidP="00F33EB1">
            <w:pPr>
              <w:pStyle w:val="TableTextCentered"/>
            </w:pPr>
            <w:r w:rsidRPr="002D7963">
              <w:t>—</w:t>
            </w:r>
          </w:p>
        </w:tc>
        <w:tc>
          <w:tcPr>
            <w:tcW w:w="1254" w:type="dxa"/>
          </w:tcPr>
          <w:p w14:paraId="2AB29A79" w14:textId="2C222448" w:rsidR="00D16D57" w:rsidRPr="002D7963" w:rsidRDefault="00C603E2" w:rsidP="00F33EB1">
            <w:pPr>
              <w:pStyle w:val="TableTextCentered"/>
            </w:pPr>
            <w:r w:rsidRPr="002D7963">
              <w:t>—</w:t>
            </w:r>
          </w:p>
        </w:tc>
        <w:tc>
          <w:tcPr>
            <w:tcW w:w="1255" w:type="dxa"/>
          </w:tcPr>
          <w:p w14:paraId="20DCE3AF" w14:textId="34D6ACC2" w:rsidR="00D16D57" w:rsidRPr="002D7963" w:rsidRDefault="00C603E2" w:rsidP="00F33EB1">
            <w:pPr>
              <w:pStyle w:val="TableTextCentered"/>
            </w:pPr>
            <w:r w:rsidRPr="002D7963">
              <w:t>—</w:t>
            </w:r>
          </w:p>
        </w:tc>
        <w:tc>
          <w:tcPr>
            <w:tcW w:w="1255" w:type="dxa"/>
          </w:tcPr>
          <w:p w14:paraId="55176E3D" w14:textId="77777777" w:rsidR="00D16D57" w:rsidRPr="002D7963" w:rsidRDefault="00D16D57" w:rsidP="00F33EB1">
            <w:pPr>
              <w:pStyle w:val="TableTextCentered"/>
            </w:pPr>
            <w:r w:rsidRPr="002D7963">
              <w:t>4.1</w:t>
            </w:r>
          </w:p>
        </w:tc>
      </w:tr>
      <w:tr w:rsidR="00D16D57" w:rsidRPr="002D7963" w14:paraId="4371000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62AF536" w14:textId="77777777" w:rsidR="00D16D57" w:rsidRPr="002D7963" w:rsidRDefault="00D16D57" w:rsidP="00F33EB1">
            <w:pPr>
              <w:pStyle w:val="TableText"/>
            </w:pPr>
            <w:r w:rsidRPr="002D7963">
              <w:rPr>
                <w:rFonts w:eastAsia="Times New Roman"/>
                <w:spacing w:val="-4"/>
              </w:rPr>
              <w:t>Native Hawaiian, Pacific Islander</w:t>
            </w:r>
          </w:p>
        </w:tc>
        <w:tc>
          <w:tcPr>
            <w:tcW w:w="1254" w:type="dxa"/>
          </w:tcPr>
          <w:p w14:paraId="190DF382" w14:textId="77777777" w:rsidR="00D16D57" w:rsidRPr="002D7963" w:rsidRDefault="00D16D57" w:rsidP="00F33EB1">
            <w:pPr>
              <w:pStyle w:val="TableTextCentered"/>
            </w:pPr>
            <w:r w:rsidRPr="002D7963">
              <w:t>0</w:t>
            </w:r>
          </w:p>
        </w:tc>
        <w:tc>
          <w:tcPr>
            <w:tcW w:w="1255" w:type="dxa"/>
          </w:tcPr>
          <w:p w14:paraId="4743825D" w14:textId="2AAE56B6" w:rsidR="00D16D57" w:rsidRPr="002D7963" w:rsidRDefault="00C603E2" w:rsidP="00F33EB1">
            <w:pPr>
              <w:pStyle w:val="TableTextCentered"/>
            </w:pPr>
            <w:r w:rsidRPr="002D7963">
              <w:t>—</w:t>
            </w:r>
          </w:p>
        </w:tc>
        <w:tc>
          <w:tcPr>
            <w:tcW w:w="1254" w:type="dxa"/>
          </w:tcPr>
          <w:p w14:paraId="03ED1636" w14:textId="7D413B7C" w:rsidR="00D16D57" w:rsidRPr="002D7963" w:rsidRDefault="00C603E2" w:rsidP="00F33EB1">
            <w:pPr>
              <w:pStyle w:val="TableTextCentered"/>
            </w:pPr>
            <w:r w:rsidRPr="002D7963">
              <w:t>—</w:t>
            </w:r>
          </w:p>
        </w:tc>
        <w:tc>
          <w:tcPr>
            <w:tcW w:w="1255" w:type="dxa"/>
          </w:tcPr>
          <w:p w14:paraId="3979C2BA" w14:textId="4A940D2A" w:rsidR="00D16D57" w:rsidRPr="002D7963" w:rsidRDefault="00C603E2" w:rsidP="00F33EB1">
            <w:pPr>
              <w:pStyle w:val="TableTextCentered"/>
            </w:pPr>
            <w:r w:rsidRPr="002D7963">
              <w:t>—</w:t>
            </w:r>
          </w:p>
        </w:tc>
        <w:tc>
          <w:tcPr>
            <w:tcW w:w="1255" w:type="dxa"/>
          </w:tcPr>
          <w:p w14:paraId="0F301A63" w14:textId="77777777" w:rsidR="00D16D57" w:rsidRPr="002D7963" w:rsidRDefault="00D16D57" w:rsidP="00F33EB1">
            <w:pPr>
              <w:pStyle w:val="TableTextCentered"/>
            </w:pPr>
            <w:r w:rsidRPr="002D7963">
              <w:t>3.1</w:t>
            </w:r>
          </w:p>
        </w:tc>
      </w:tr>
      <w:tr w:rsidR="00D16D57" w:rsidRPr="002D7963" w14:paraId="740BC0DA" w14:textId="77777777">
        <w:trPr>
          <w:jc w:val="center"/>
        </w:trPr>
        <w:tc>
          <w:tcPr>
            <w:tcW w:w="3052" w:type="dxa"/>
          </w:tcPr>
          <w:p w14:paraId="611A47D5" w14:textId="77777777" w:rsidR="00D16D57" w:rsidRPr="002D7963" w:rsidRDefault="00D16D57" w:rsidP="00F33EB1">
            <w:pPr>
              <w:pStyle w:val="TableText"/>
            </w:pPr>
            <w:r w:rsidRPr="002D7963">
              <w:t>White</w:t>
            </w:r>
          </w:p>
        </w:tc>
        <w:tc>
          <w:tcPr>
            <w:tcW w:w="1254" w:type="dxa"/>
          </w:tcPr>
          <w:p w14:paraId="4842A0ED" w14:textId="77777777" w:rsidR="00D16D57" w:rsidRPr="002D7963" w:rsidRDefault="00D16D57" w:rsidP="00F33EB1">
            <w:pPr>
              <w:pStyle w:val="TableTextCentered"/>
            </w:pPr>
            <w:r w:rsidRPr="002D7963">
              <w:t>824</w:t>
            </w:r>
          </w:p>
        </w:tc>
        <w:tc>
          <w:tcPr>
            <w:tcW w:w="1255" w:type="dxa"/>
          </w:tcPr>
          <w:p w14:paraId="3F24892D" w14:textId="77777777" w:rsidR="00D16D57" w:rsidRPr="002D7963" w:rsidRDefault="00D16D57" w:rsidP="00F33EB1">
            <w:pPr>
              <w:pStyle w:val="TableTextCentered"/>
            </w:pPr>
            <w:r w:rsidRPr="002D7963">
              <w:t>1.0</w:t>
            </w:r>
          </w:p>
        </w:tc>
        <w:tc>
          <w:tcPr>
            <w:tcW w:w="1254" w:type="dxa"/>
          </w:tcPr>
          <w:p w14:paraId="77AF5E75" w14:textId="77777777" w:rsidR="00D16D57" w:rsidRPr="002D7963" w:rsidRDefault="00D16D57" w:rsidP="00F33EB1">
            <w:pPr>
              <w:pStyle w:val="TableTextCentered"/>
            </w:pPr>
            <w:r w:rsidRPr="002D7963">
              <w:t>1.4</w:t>
            </w:r>
          </w:p>
        </w:tc>
        <w:tc>
          <w:tcPr>
            <w:tcW w:w="1255" w:type="dxa"/>
          </w:tcPr>
          <w:p w14:paraId="1DC7A9EA" w14:textId="77777777" w:rsidR="00D16D57" w:rsidRPr="002D7963" w:rsidRDefault="00D16D57" w:rsidP="00F33EB1">
            <w:pPr>
              <w:pStyle w:val="TableTextCentered"/>
            </w:pPr>
            <w:r w:rsidRPr="002D7963">
              <w:t>0.5</w:t>
            </w:r>
          </w:p>
        </w:tc>
        <w:tc>
          <w:tcPr>
            <w:tcW w:w="1255" w:type="dxa"/>
          </w:tcPr>
          <w:p w14:paraId="0FCE2FC8" w14:textId="77777777" w:rsidR="00D16D57" w:rsidRPr="002D7963" w:rsidRDefault="00D16D57" w:rsidP="00F33EB1">
            <w:pPr>
              <w:pStyle w:val="TableTextCentered"/>
            </w:pPr>
            <w:r w:rsidRPr="002D7963">
              <w:t>1.6</w:t>
            </w:r>
          </w:p>
        </w:tc>
      </w:tr>
      <w:tr w:rsidR="00D16D57" w:rsidRPr="002D7963" w14:paraId="7D35539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1F26A0E" w14:textId="77777777" w:rsidR="00D16D57" w:rsidRPr="002D7963" w:rsidRDefault="00D16D57" w:rsidP="00F33EB1">
            <w:pPr>
              <w:pStyle w:val="TableText"/>
            </w:pPr>
            <w:r w:rsidRPr="002D7963">
              <w:t>High needs</w:t>
            </w:r>
          </w:p>
        </w:tc>
        <w:tc>
          <w:tcPr>
            <w:tcW w:w="1254" w:type="dxa"/>
          </w:tcPr>
          <w:p w14:paraId="4BDB3C21" w14:textId="77777777" w:rsidR="00D16D57" w:rsidRPr="002D7963" w:rsidRDefault="00D16D57" w:rsidP="00F33EB1">
            <w:pPr>
              <w:pStyle w:val="TableTextCentered"/>
            </w:pPr>
            <w:r w:rsidRPr="002D7963">
              <w:t>261</w:t>
            </w:r>
          </w:p>
        </w:tc>
        <w:tc>
          <w:tcPr>
            <w:tcW w:w="1255" w:type="dxa"/>
          </w:tcPr>
          <w:p w14:paraId="349E9BCD" w14:textId="2CC9EDAF" w:rsidR="00D16D57" w:rsidRPr="002D7963" w:rsidRDefault="00C603E2" w:rsidP="00F33EB1">
            <w:pPr>
              <w:pStyle w:val="TableTextCentered"/>
            </w:pPr>
            <w:r w:rsidRPr="002D7963">
              <w:t>—</w:t>
            </w:r>
          </w:p>
        </w:tc>
        <w:tc>
          <w:tcPr>
            <w:tcW w:w="1254" w:type="dxa"/>
          </w:tcPr>
          <w:p w14:paraId="43CBE1D6" w14:textId="77777777" w:rsidR="00D16D57" w:rsidRPr="002D7963" w:rsidRDefault="00D16D57" w:rsidP="00F33EB1">
            <w:pPr>
              <w:pStyle w:val="TableTextCentered"/>
            </w:pPr>
            <w:r w:rsidRPr="002D7963">
              <w:t>1.9</w:t>
            </w:r>
          </w:p>
        </w:tc>
        <w:tc>
          <w:tcPr>
            <w:tcW w:w="1255" w:type="dxa"/>
          </w:tcPr>
          <w:p w14:paraId="7FA3AAD3" w14:textId="77777777" w:rsidR="00D16D57" w:rsidRPr="002D7963" w:rsidRDefault="00D16D57" w:rsidP="00F33EB1">
            <w:pPr>
              <w:pStyle w:val="TableTextCentered"/>
            </w:pPr>
            <w:r w:rsidRPr="002D7963">
              <w:t>0.8</w:t>
            </w:r>
          </w:p>
        </w:tc>
        <w:tc>
          <w:tcPr>
            <w:tcW w:w="1255" w:type="dxa"/>
          </w:tcPr>
          <w:p w14:paraId="44DD69EC" w14:textId="77777777" w:rsidR="00D16D57" w:rsidRPr="002D7963" w:rsidRDefault="00D16D57" w:rsidP="00F33EB1">
            <w:pPr>
              <w:pStyle w:val="TableTextCentered"/>
            </w:pPr>
            <w:r w:rsidRPr="002D7963">
              <w:t>3.8</w:t>
            </w:r>
          </w:p>
        </w:tc>
      </w:tr>
      <w:tr w:rsidR="00D16D57" w:rsidRPr="002D7963" w14:paraId="4159C7C1" w14:textId="77777777">
        <w:trPr>
          <w:jc w:val="center"/>
        </w:trPr>
        <w:tc>
          <w:tcPr>
            <w:tcW w:w="3052" w:type="dxa"/>
          </w:tcPr>
          <w:p w14:paraId="01D45499" w14:textId="77777777" w:rsidR="00D16D57" w:rsidRPr="002D7963" w:rsidRDefault="00D16D57" w:rsidP="00F33EB1">
            <w:pPr>
              <w:pStyle w:val="TableText"/>
            </w:pPr>
            <w:r w:rsidRPr="002D7963">
              <w:t>Low income</w:t>
            </w:r>
          </w:p>
        </w:tc>
        <w:tc>
          <w:tcPr>
            <w:tcW w:w="1254" w:type="dxa"/>
          </w:tcPr>
          <w:p w14:paraId="49BE2090" w14:textId="77777777" w:rsidR="00D16D57" w:rsidRPr="002D7963" w:rsidRDefault="00D16D57" w:rsidP="00F33EB1">
            <w:pPr>
              <w:pStyle w:val="TableTextCentered"/>
            </w:pPr>
            <w:r w:rsidRPr="002D7963">
              <w:t>83</w:t>
            </w:r>
          </w:p>
        </w:tc>
        <w:tc>
          <w:tcPr>
            <w:tcW w:w="1255" w:type="dxa"/>
          </w:tcPr>
          <w:p w14:paraId="1DF409E3" w14:textId="59B01BDA" w:rsidR="00D16D57" w:rsidRPr="002D7963" w:rsidRDefault="00C603E2" w:rsidP="00F33EB1">
            <w:pPr>
              <w:pStyle w:val="TableTextCentered"/>
            </w:pPr>
            <w:r w:rsidRPr="002D7963">
              <w:t>—</w:t>
            </w:r>
          </w:p>
        </w:tc>
        <w:tc>
          <w:tcPr>
            <w:tcW w:w="1254" w:type="dxa"/>
          </w:tcPr>
          <w:p w14:paraId="362BFE37" w14:textId="54296CC2" w:rsidR="00D16D57" w:rsidRPr="002D7963" w:rsidRDefault="00C603E2" w:rsidP="00F33EB1">
            <w:pPr>
              <w:pStyle w:val="TableTextCentered"/>
            </w:pPr>
            <w:r w:rsidRPr="002D7963">
              <w:t>—</w:t>
            </w:r>
          </w:p>
        </w:tc>
        <w:tc>
          <w:tcPr>
            <w:tcW w:w="1255" w:type="dxa"/>
          </w:tcPr>
          <w:p w14:paraId="50C45906" w14:textId="543E4443" w:rsidR="00D16D57" w:rsidRPr="002D7963" w:rsidRDefault="00C603E2" w:rsidP="00F33EB1">
            <w:pPr>
              <w:pStyle w:val="TableTextCentered"/>
            </w:pPr>
            <w:r w:rsidRPr="002D7963">
              <w:t>—</w:t>
            </w:r>
          </w:p>
        </w:tc>
        <w:tc>
          <w:tcPr>
            <w:tcW w:w="1255" w:type="dxa"/>
          </w:tcPr>
          <w:p w14:paraId="17981B3E" w14:textId="77777777" w:rsidR="00D16D57" w:rsidRPr="002D7963" w:rsidRDefault="00D16D57" w:rsidP="00F33EB1">
            <w:pPr>
              <w:pStyle w:val="TableTextCentered"/>
            </w:pPr>
            <w:r w:rsidRPr="002D7963">
              <w:t>4.3</w:t>
            </w:r>
          </w:p>
        </w:tc>
      </w:tr>
      <w:tr w:rsidR="00D16D57" w:rsidRPr="002D7963" w14:paraId="6647B5C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C5113BA" w14:textId="2D37AA59" w:rsidR="00D16D57" w:rsidRPr="002D7963" w:rsidRDefault="00053E9B" w:rsidP="00F33EB1">
            <w:pPr>
              <w:pStyle w:val="TableText"/>
            </w:pPr>
            <w:r w:rsidRPr="002D7963">
              <w:rPr>
                <w:spacing w:val="-4"/>
              </w:rPr>
              <w:t>E</w:t>
            </w:r>
            <w:r>
              <w:rPr>
                <w:spacing w:val="-4"/>
              </w:rPr>
              <w:t>nglish learner</w:t>
            </w:r>
          </w:p>
        </w:tc>
        <w:tc>
          <w:tcPr>
            <w:tcW w:w="1254" w:type="dxa"/>
          </w:tcPr>
          <w:p w14:paraId="3D6E8D87" w14:textId="77777777" w:rsidR="00D16D57" w:rsidRPr="002D7963" w:rsidRDefault="00D16D57" w:rsidP="00F33EB1">
            <w:pPr>
              <w:pStyle w:val="TableTextCentered"/>
            </w:pPr>
            <w:r w:rsidRPr="002D7963">
              <w:t>6</w:t>
            </w:r>
          </w:p>
        </w:tc>
        <w:tc>
          <w:tcPr>
            <w:tcW w:w="1255" w:type="dxa"/>
          </w:tcPr>
          <w:p w14:paraId="55384E68" w14:textId="73CDACDB" w:rsidR="00D16D57" w:rsidRPr="002D7963" w:rsidRDefault="00C603E2" w:rsidP="00F33EB1">
            <w:pPr>
              <w:pStyle w:val="TableTextCentered"/>
            </w:pPr>
            <w:r w:rsidRPr="002D7963">
              <w:t>—</w:t>
            </w:r>
          </w:p>
        </w:tc>
        <w:tc>
          <w:tcPr>
            <w:tcW w:w="1254" w:type="dxa"/>
          </w:tcPr>
          <w:p w14:paraId="6C24C7DE" w14:textId="346D4AB1" w:rsidR="00D16D57" w:rsidRPr="002D7963" w:rsidRDefault="00C603E2" w:rsidP="00F33EB1">
            <w:pPr>
              <w:pStyle w:val="TableTextCentered"/>
            </w:pPr>
            <w:r w:rsidRPr="002D7963">
              <w:t>—</w:t>
            </w:r>
          </w:p>
        </w:tc>
        <w:tc>
          <w:tcPr>
            <w:tcW w:w="1255" w:type="dxa"/>
          </w:tcPr>
          <w:p w14:paraId="5A14728D" w14:textId="5FD728F6" w:rsidR="00D16D57" w:rsidRPr="002D7963" w:rsidRDefault="00C603E2" w:rsidP="00F33EB1">
            <w:pPr>
              <w:pStyle w:val="TableTextCentered"/>
            </w:pPr>
            <w:r w:rsidRPr="002D7963">
              <w:t>—</w:t>
            </w:r>
          </w:p>
        </w:tc>
        <w:tc>
          <w:tcPr>
            <w:tcW w:w="1255" w:type="dxa"/>
          </w:tcPr>
          <w:p w14:paraId="5D7B826F" w14:textId="77777777" w:rsidR="00D16D57" w:rsidRPr="002D7963" w:rsidRDefault="00D16D57" w:rsidP="00F33EB1">
            <w:pPr>
              <w:pStyle w:val="TableTextCentered"/>
            </w:pPr>
            <w:r w:rsidRPr="002D7963">
              <w:t>2.7</w:t>
            </w:r>
          </w:p>
        </w:tc>
      </w:tr>
      <w:tr w:rsidR="00D16D57" w:rsidRPr="002D7963" w14:paraId="36BAB43D" w14:textId="77777777">
        <w:trPr>
          <w:jc w:val="center"/>
        </w:trPr>
        <w:tc>
          <w:tcPr>
            <w:tcW w:w="3052" w:type="dxa"/>
          </w:tcPr>
          <w:p w14:paraId="6815DB93" w14:textId="77777777" w:rsidR="00D16D57" w:rsidRPr="002D7963" w:rsidRDefault="00D16D57" w:rsidP="00F33EB1">
            <w:pPr>
              <w:pStyle w:val="TableText"/>
            </w:pPr>
            <w:r w:rsidRPr="002D7963">
              <w:t>Students w/disabilities</w:t>
            </w:r>
          </w:p>
        </w:tc>
        <w:tc>
          <w:tcPr>
            <w:tcW w:w="1254" w:type="dxa"/>
          </w:tcPr>
          <w:p w14:paraId="29958466" w14:textId="77777777" w:rsidR="00D16D57" w:rsidRPr="002D7963" w:rsidRDefault="00D16D57" w:rsidP="00F33EB1">
            <w:pPr>
              <w:pStyle w:val="TableTextCentered"/>
            </w:pPr>
            <w:r w:rsidRPr="002D7963">
              <w:t>192</w:t>
            </w:r>
          </w:p>
        </w:tc>
        <w:tc>
          <w:tcPr>
            <w:tcW w:w="1255" w:type="dxa"/>
          </w:tcPr>
          <w:p w14:paraId="68050968" w14:textId="5C4B5C34" w:rsidR="00D16D57" w:rsidRPr="002D7963" w:rsidRDefault="00C603E2" w:rsidP="00F33EB1">
            <w:pPr>
              <w:pStyle w:val="TableTextCentered"/>
            </w:pPr>
            <w:r w:rsidRPr="002D7963">
              <w:t>—</w:t>
            </w:r>
          </w:p>
        </w:tc>
        <w:tc>
          <w:tcPr>
            <w:tcW w:w="1254" w:type="dxa"/>
          </w:tcPr>
          <w:p w14:paraId="2446B825" w14:textId="77777777" w:rsidR="00D16D57" w:rsidRPr="002D7963" w:rsidRDefault="00D16D57" w:rsidP="00F33EB1">
            <w:pPr>
              <w:pStyle w:val="TableTextCentered"/>
            </w:pPr>
            <w:r w:rsidRPr="002D7963">
              <w:t>2.6</w:t>
            </w:r>
          </w:p>
        </w:tc>
        <w:tc>
          <w:tcPr>
            <w:tcW w:w="1255" w:type="dxa"/>
          </w:tcPr>
          <w:p w14:paraId="4813235B" w14:textId="521D13E0" w:rsidR="00D16D57" w:rsidRPr="002D7963" w:rsidRDefault="00C603E2" w:rsidP="00F33EB1">
            <w:pPr>
              <w:pStyle w:val="TableTextCentered"/>
            </w:pPr>
            <w:r w:rsidRPr="002D7963">
              <w:t>—</w:t>
            </w:r>
          </w:p>
        </w:tc>
        <w:tc>
          <w:tcPr>
            <w:tcW w:w="1255" w:type="dxa"/>
          </w:tcPr>
          <w:p w14:paraId="21403194" w14:textId="77777777" w:rsidR="00D16D57" w:rsidRPr="002D7963" w:rsidRDefault="00D16D57" w:rsidP="00F33EB1">
            <w:pPr>
              <w:pStyle w:val="TableTextCentered"/>
            </w:pPr>
            <w:r w:rsidRPr="002D7963">
              <w:t>4.7</w:t>
            </w:r>
          </w:p>
        </w:tc>
      </w:tr>
    </w:tbl>
    <w:p w14:paraId="0F0F591E" w14:textId="6119866D" w:rsidR="00D16D57" w:rsidRPr="002D7963" w:rsidRDefault="00D16D57" w:rsidP="004F3D0B">
      <w:pPr>
        <w:pStyle w:val="TableTitleAppxE"/>
        <w:spacing w:before="240"/>
      </w:pPr>
      <w:bookmarkStart w:id="220" w:name="_Toc165823968"/>
      <w:r w:rsidRPr="002D7963">
        <w:t>Table E</w:t>
      </w:r>
      <w:r w:rsidR="00F33EB1" w:rsidRPr="002D7963">
        <w:t>45</w:t>
      </w:r>
      <w:r w:rsidR="00396EEE" w:rsidRPr="002D7963">
        <w:t>.</w:t>
      </w:r>
      <w:r w:rsidRPr="002D7963">
        <w:t xml:space="preserve"> </w:t>
      </w:r>
      <w:r w:rsidRPr="002D7963">
        <w:rPr>
          <w:spacing w:val="-2"/>
        </w:rPr>
        <w:t>Dover-Sherborn</w:t>
      </w:r>
      <w:r w:rsidR="004A7485" w:rsidRPr="004A7485">
        <w:t xml:space="preserve"> </w:t>
      </w:r>
      <w:r w:rsidR="00207265">
        <w:t>RSD</w:t>
      </w:r>
      <w:r w:rsidR="00396EEE" w:rsidRPr="002D7963">
        <w:rPr>
          <w:spacing w:val="-2"/>
        </w:rPr>
        <w:t>:</w:t>
      </w:r>
      <w:r w:rsidRPr="002D7963">
        <w:rPr>
          <w:spacing w:val="-2"/>
        </w:rPr>
        <w:t xml:space="preserve"> Advanced Coursework Completion Rates by Student Group, 2021-2023</w:t>
      </w:r>
      <w:bookmarkEnd w:id="220"/>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D16D57" w:rsidRPr="002D7963" w14:paraId="0BA743B7"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ADA88DF" w14:textId="77777777" w:rsidR="00D16D57" w:rsidRPr="002D7963" w:rsidRDefault="00D16D57" w:rsidP="00F33EB1">
            <w:pPr>
              <w:pStyle w:val="TableColHeadingCenter"/>
            </w:pPr>
            <w:r w:rsidRPr="002D7963">
              <w:t>Group</w:t>
            </w:r>
          </w:p>
        </w:tc>
        <w:tc>
          <w:tcPr>
            <w:tcW w:w="1260" w:type="dxa"/>
            <w:vAlign w:val="center"/>
          </w:tcPr>
          <w:p w14:paraId="0CC1BCF7" w14:textId="7E131E1A" w:rsidR="00D16D57" w:rsidRPr="002D7963" w:rsidRDefault="00D16D57" w:rsidP="00F33EB1">
            <w:pPr>
              <w:pStyle w:val="TableColHeadingCenter"/>
            </w:pPr>
            <w:r w:rsidRPr="002D7963">
              <w:t xml:space="preserve"># </w:t>
            </w:r>
            <w:r w:rsidR="00396EEE" w:rsidRPr="002D7963">
              <w:t>i</w:t>
            </w:r>
            <w:r w:rsidRPr="002D7963">
              <w:t>ncluded (2023)</w:t>
            </w:r>
          </w:p>
        </w:tc>
        <w:tc>
          <w:tcPr>
            <w:tcW w:w="1260" w:type="dxa"/>
            <w:vAlign w:val="center"/>
          </w:tcPr>
          <w:p w14:paraId="7F7AFD0F" w14:textId="77777777" w:rsidR="00D16D57" w:rsidRPr="002D7963" w:rsidRDefault="00D16D57" w:rsidP="00F33EB1">
            <w:pPr>
              <w:pStyle w:val="TableColHeadingCenter"/>
            </w:pPr>
            <w:r w:rsidRPr="002D7963">
              <w:t>2021</w:t>
            </w:r>
          </w:p>
        </w:tc>
        <w:tc>
          <w:tcPr>
            <w:tcW w:w="1260" w:type="dxa"/>
            <w:vAlign w:val="center"/>
          </w:tcPr>
          <w:p w14:paraId="2C4B2488" w14:textId="77777777" w:rsidR="00D16D57" w:rsidRPr="002D7963" w:rsidRDefault="00D16D57" w:rsidP="00F33EB1">
            <w:pPr>
              <w:pStyle w:val="TableColHeadingCenter"/>
            </w:pPr>
            <w:r w:rsidRPr="002D7963">
              <w:t>2022</w:t>
            </w:r>
          </w:p>
        </w:tc>
        <w:tc>
          <w:tcPr>
            <w:tcW w:w="1260" w:type="dxa"/>
            <w:vAlign w:val="center"/>
          </w:tcPr>
          <w:p w14:paraId="59C54774" w14:textId="77777777" w:rsidR="00D16D57" w:rsidRPr="002D7963" w:rsidRDefault="00D16D57" w:rsidP="00F33EB1">
            <w:pPr>
              <w:pStyle w:val="TableColHeadingCenter"/>
            </w:pPr>
            <w:r w:rsidRPr="002D7963">
              <w:t>2023</w:t>
            </w:r>
          </w:p>
        </w:tc>
        <w:tc>
          <w:tcPr>
            <w:tcW w:w="1260" w:type="dxa"/>
            <w:vAlign w:val="center"/>
          </w:tcPr>
          <w:p w14:paraId="00530303" w14:textId="77777777" w:rsidR="00D16D57" w:rsidRPr="002D7963" w:rsidRDefault="00D16D57" w:rsidP="00F33EB1">
            <w:pPr>
              <w:pStyle w:val="TableColHeadingCenter"/>
            </w:pPr>
            <w:r w:rsidRPr="002D7963">
              <w:t>State (2023)</w:t>
            </w:r>
          </w:p>
        </w:tc>
      </w:tr>
      <w:tr w:rsidR="00D16D57" w:rsidRPr="002D7963" w14:paraId="4483A8A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ADD6ABF" w14:textId="77777777" w:rsidR="00D16D57" w:rsidRPr="002D7963" w:rsidRDefault="00D16D57" w:rsidP="00F33EB1">
            <w:pPr>
              <w:pStyle w:val="TableText"/>
            </w:pPr>
            <w:r w:rsidRPr="002D7963">
              <w:t>All</w:t>
            </w:r>
          </w:p>
        </w:tc>
        <w:tc>
          <w:tcPr>
            <w:tcW w:w="1260" w:type="dxa"/>
            <w:vAlign w:val="center"/>
          </w:tcPr>
          <w:p w14:paraId="0B54EA23" w14:textId="77777777" w:rsidR="00D16D57" w:rsidRPr="002D7963" w:rsidRDefault="00D16D57" w:rsidP="00F33EB1">
            <w:pPr>
              <w:pStyle w:val="TableTextCentered"/>
            </w:pPr>
            <w:r w:rsidRPr="002D7963">
              <w:t>326</w:t>
            </w:r>
          </w:p>
        </w:tc>
        <w:tc>
          <w:tcPr>
            <w:tcW w:w="1260" w:type="dxa"/>
            <w:vAlign w:val="center"/>
          </w:tcPr>
          <w:p w14:paraId="53A6F341" w14:textId="77777777" w:rsidR="00D16D57" w:rsidRPr="002D7963" w:rsidRDefault="00D16D57" w:rsidP="00F33EB1">
            <w:pPr>
              <w:pStyle w:val="TableTextCentered"/>
            </w:pPr>
            <w:r w:rsidRPr="002D7963">
              <w:rPr>
                <w:rFonts w:cs="Calibri"/>
              </w:rPr>
              <w:t>94.9</w:t>
            </w:r>
          </w:p>
        </w:tc>
        <w:tc>
          <w:tcPr>
            <w:tcW w:w="1260" w:type="dxa"/>
            <w:vAlign w:val="center"/>
          </w:tcPr>
          <w:p w14:paraId="46CEDF17" w14:textId="77777777" w:rsidR="00D16D57" w:rsidRPr="002D7963" w:rsidRDefault="00D16D57" w:rsidP="00F33EB1">
            <w:pPr>
              <w:pStyle w:val="TableTextCentered"/>
            </w:pPr>
            <w:r w:rsidRPr="002D7963">
              <w:t>95.9</w:t>
            </w:r>
          </w:p>
        </w:tc>
        <w:tc>
          <w:tcPr>
            <w:tcW w:w="1260" w:type="dxa"/>
            <w:vAlign w:val="center"/>
          </w:tcPr>
          <w:p w14:paraId="095148AE" w14:textId="77777777" w:rsidR="00D16D57" w:rsidRPr="002D7963" w:rsidRDefault="00D16D57" w:rsidP="00F33EB1">
            <w:pPr>
              <w:pStyle w:val="TableTextCentered"/>
            </w:pPr>
            <w:r w:rsidRPr="002D7963">
              <w:t>93.6</w:t>
            </w:r>
          </w:p>
        </w:tc>
        <w:tc>
          <w:tcPr>
            <w:tcW w:w="1260" w:type="dxa"/>
            <w:vAlign w:val="center"/>
          </w:tcPr>
          <w:p w14:paraId="0E5DEE17" w14:textId="77777777" w:rsidR="00D16D57" w:rsidRPr="002D7963" w:rsidRDefault="00D16D57" w:rsidP="00F33EB1">
            <w:pPr>
              <w:pStyle w:val="TableTextCentered"/>
            </w:pPr>
            <w:r w:rsidRPr="002D7963">
              <w:rPr>
                <w:rFonts w:cs="Calibri"/>
              </w:rPr>
              <w:t>65.8</w:t>
            </w:r>
          </w:p>
        </w:tc>
      </w:tr>
      <w:tr w:rsidR="00D16D57" w:rsidRPr="002D7963" w14:paraId="40CB32BB" w14:textId="77777777">
        <w:trPr>
          <w:jc w:val="center"/>
        </w:trPr>
        <w:tc>
          <w:tcPr>
            <w:tcW w:w="3052" w:type="dxa"/>
          </w:tcPr>
          <w:p w14:paraId="09E995F1" w14:textId="77777777" w:rsidR="00D16D57" w:rsidRPr="002D7963" w:rsidRDefault="00D16D57" w:rsidP="00F33EB1">
            <w:pPr>
              <w:pStyle w:val="TableText"/>
            </w:pPr>
            <w:r w:rsidRPr="002D7963">
              <w:t>African American/Black</w:t>
            </w:r>
          </w:p>
        </w:tc>
        <w:tc>
          <w:tcPr>
            <w:tcW w:w="1260" w:type="dxa"/>
            <w:vAlign w:val="center"/>
          </w:tcPr>
          <w:p w14:paraId="6129E36A" w14:textId="77777777" w:rsidR="00D16D57" w:rsidRPr="002D7963" w:rsidRDefault="00D16D57" w:rsidP="00F33EB1">
            <w:pPr>
              <w:pStyle w:val="TableTextCentered"/>
            </w:pPr>
            <w:r w:rsidRPr="002D7963">
              <w:t>11</w:t>
            </w:r>
          </w:p>
        </w:tc>
        <w:tc>
          <w:tcPr>
            <w:tcW w:w="1260" w:type="dxa"/>
            <w:vAlign w:val="center"/>
          </w:tcPr>
          <w:p w14:paraId="1F064170" w14:textId="77777777" w:rsidR="00D16D57" w:rsidRPr="002D7963" w:rsidRDefault="00D16D57" w:rsidP="00F33EB1">
            <w:pPr>
              <w:pStyle w:val="TableTextCentered"/>
            </w:pPr>
            <w:r w:rsidRPr="002D7963">
              <w:rPr>
                <w:rFonts w:cs="Calibri"/>
              </w:rPr>
              <w:t>66.7</w:t>
            </w:r>
          </w:p>
        </w:tc>
        <w:tc>
          <w:tcPr>
            <w:tcW w:w="1260" w:type="dxa"/>
            <w:vAlign w:val="center"/>
          </w:tcPr>
          <w:p w14:paraId="4E0916B1" w14:textId="77777777" w:rsidR="00D16D57" w:rsidRPr="002D7963" w:rsidRDefault="00D16D57" w:rsidP="00F33EB1">
            <w:pPr>
              <w:pStyle w:val="TableTextCentered"/>
            </w:pPr>
            <w:r w:rsidRPr="002D7963">
              <w:t>76.9</w:t>
            </w:r>
          </w:p>
        </w:tc>
        <w:tc>
          <w:tcPr>
            <w:tcW w:w="1260" w:type="dxa"/>
            <w:vAlign w:val="center"/>
          </w:tcPr>
          <w:p w14:paraId="4DB85632" w14:textId="77777777" w:rsidR="00D16D57" w:rsidRPr="002D7963" w:rsidRDefault="00D16D57" w:rsidP="00F33EB1">
            <w:pPr>
              <w:pStyle w:val="TableTextCentered"/>
            </w:pPr>
            <w:r w:rsidRPr="002D7963">
              <w:t>63.6</w:t>
            </w:r>
          </w:p>
        </w:tc>
        <w:tc>
          <w:tcPr>
            <w:tcW w:w="1260" w:type="dxa"/>
            <w:vAlign w:val="center"/>
          </w:tcPr>
          <w:p w14:paraId="33CFAA76" w14:textId="77777777" w:rsidR="00D16D57" w:rsidRPr="002D7963" w:rsidRDefault="00D16D57" w:rsidP="00F33EB1">
            <w:pPr>
              <w:pStyle w:val="TableTextCentered"/>
            </w:pPr>
            <w:r w:rsidRPr="002D7963">
              <w:rPr>
                <w:rFonts w:cs="Calibri"/>
              </w:rPr>
              <w:t>57.3</w:t>
            </w:r>
          </w:p>
        </w:tc>
      </w:tr>
      <w:tr w:rsidR="00D16D57" w:rsidRPr="002D7963" w14:paraId="6A9301D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E65FCCF" w14:textId="77777777" w:rsidR="00D16D57" w:rsidRPr="002D7963" w:rsidRDefault="00D16D57" w:rsidP="00F33EB1">
            <w:pPr>
              <w:pStyle w:val="TableText"/>
            </w:pPr>
            <w:r w:rsidRPr="002D7963">
              <w:t>Asian</w:t>
            </w:r>
          </w:p>
        </w:tc>
        <w:tc>
          <w:tcPr>
            <w:tcW w:w="1260" w:type="dxa"/>
            <w:vAlign w:val="center"/>
          </w:tcPr>
          <w:p w14:paraId="39A078FA" w14:textId="77777777" w:rsidR="00D16D57" w:rsidRPr="002D7963" w:rsidRDefault="00D16D57" w:rsidP="00F33EB1">
            <w:pPr>
              <w:pStyle w:val="TableTextCentered"/>
            </w:pPr>
            <w:r w:rsidRPr="002D7963">
              <w:t>35</w:t>
            </w:r>
          </w:p>
        </w:tc>
        <w:tc>
          <w:tcPr>
            <w:tcW w:w="1260" w:type="dxa"/>
            <w:vAlign w:val="center"/>
          </w:tcPr>
          <w:p w14:paraId="5C4DD840" w14:textId="77777777" w:rsidR="00D16D57" w:rsidRPr="002D7963" w:rsidRDefault="00D16D57" w:rsidP="00F33EB1">
            <w:pPr>
              <w:pStyle w:val="TableTextCentered"/>
            </w:pPr>
            <w:r w:rsidRPr="002D7963">
              <w:rPr>
                <w:rFonts w:cs="Calibri"/>
              </w:rPr>
              <w:t>100.0</w:t>
            </w:r>
          </w:p>
        </w:tc>
        <w:tc>
          <w:tcPr>
            <w:tcW w:w="1260" w:type="dxa"/>
            <w:vAlign w:val="center"/>
          </w:tcPr>
          <w:p w14:paraId="316DE964" w14:textId="77777777" w:rsidR="00D16D57" w:rsidRPr="002D7963" w:rsidRDefault="00D16D57" w:rsidP="00F33EB1">
            <w:pPr>
              <w:pStyle w:val="TableTextCentered"/>
            </w:pPr>
            <w:r w:rsidRPr="002D7963">
              <w:t>97.1</w:t>
            </w:r>
          </w:p>
        </w:tc>
        <w:tc>
          <w:tcPr>
            <w:tcW w:w="1260" w:type="dxa"/>
            <w:vAlign w:val="center"/>
          </w:tcPr>
          <w:p w14:paraId="609F6882" w14:textId="77777777" w:rsidR="00D16D57" w:rsidRPr="002D7963" w:rsidRDefault="00D16D57" w:rsidP="00F33EB1">
            <w:pPr>
              <w:pStyle w:val="TableTextCentered"/>
            </w:pPr>
            <w:r w:rsidRPr="002D7963">
              <w:t>97.1</w:t>
            </w:r>
          </w:p>
        </w:tc>
        <w:tc>
          <w:tcPr>
            <w:tcW w:w="1260" w:type="dxa"/>
            <w:vAlign w:val="center"/>
          </w:tcPr>
          <w:p w14:paraId="5E79327E" w14:textId="77777777" w:rsidR="00D16D57" w:rsidRPr="002D7963" w:rsidRDefault="00D16D57" w:rsidP="00F33EB1">
            <w:pPr>
              <w:pStyle w:val="TableTextCentered"/>
            </w:pPr>
            <w:r w:rsidRPr="002D7963">
              <w:rPr>
                <w:rFonts w:cs="Calibri"/>
              </w:rPr>
              <w:t>84.9</w:t>
            </w:r>
          </w:p>
        </w:tc>
      </w:tr>
      <w:tr w:rsidR="00D16D57" w:rsidRPr="002D7963" w14:paraId="6A6E1E71" w14:textId="77777777">
        <w:trPr>
          <w:jc w:val="center"/>
        </w:trPr>
        <w:tc>
          <w:tcPr>
            <w:tcW w:w="3052" w:type="dxa"/>
          </w:tcPr>
          <w:p w14:paraId="24BB38F4" w14:textId="77777777" w:rsidR="00D16D57" w:rsidRPr="002D7963" w:rsidRDefault="00D16D57" w:rsidP="00F33EB1">
            <w:pPr>
              <w:pStyle w:val="TableText"/>
            </w:pPr>
            <w:r w:rsidRPr="002D7963">
              <w:t>Hispanic/Latino</w:t>
            </w:r>
          </w:p>
        </w:tc>
        <w:tc>
          <w:tcPr>
            <w:tcW w:w="1260" w:type="dxa"/>
            <w:vAlign w:val="center"/>
          </w:tcPr>
          <w:p w14:paraId="3D84AEED" w14:textId="77777777" w:rsidR="00D16D57" w:rsidRPr="002D7963" w:rsidRDefault="00D16D57" w:rsidP="00F33EB1">
            <w:pPr>
              <w:pStyle w:val="TableTextCentered"/>
            </w:pPr>
            <w:r w:rsidRPr="002D7963">
              <w:t>19</w:t>
            </w:r>
          </w:p>
        </w:tc>
        <w:tc>
          <w:tcPr>
            <w:tcW w:w="1260" w:type="dxa"/>
            <w:vAlign w:val="center"/>
          </w:tcPr>
          <w:p w14:paraId="26377C1D" w14:textId="77777777" w:rsidR="00D16D57" w:rsidRPr="002D7963" w:rsidRDefault="00D16D57" w:rsidP="00F33EB1">
            <w:pPr>
              <w:pStyle w:val="TableTextCentered"/>
            </w:pPr>
            <w:r w:rsidRPr="002D7963">
              <w:rPr>
                <w:rFonts w:cs="Calibri"/>
              </w:rPr>
              <w:t>84.6</w:t>
            </w:r>
          </w:p>
        </w:tc>
        <w:tc>
          <w:tcPr>
            <w:tcW w:w="1260" w:type="dxa"/>
            <w:vAlign w:val="center"/>
          </w:tcPr>
          <w:p w14:paraId="39A118FC" w14:textId="77777777" w:rsidR="00D16D57" w:rsidRPr="002D7963" w:rsidRDefault="00D16D57" w:rsidP="00F33EB1">
            <w:pPr>
              <w:pStyle w:val="TableTextCentered"/>
            </w:pPr>
            <w:r w:rsidRPr="002D7963">
              <w:t>90.0</w:t>
            </w:r>
          </w:p>
        </w:tc>
        <w:tc>
          <w:tcPr>
            <w:tcW w:w="1260" w:type="dxa"/>
            <w:vAlign w:val="center"/>
          </w:tcPr>
          <w:p w14:paraId="74485B14" w14:textId="77777777" w:rsidR="00D16D57" w:rsidRPr="002D7963" w:rsidRDefault="00D16D57" w:rsidP="00F33EB1">
            <w:pPr>
              <w:pStyle w:val="TableTextCentered"/>
            </w:pPr>
            <w:r w:rsidRPr="002D7963">
              <w:t>78.9</w:t>
            </w:r>
          </w:p>
        </w:tc>
        <w:tc>
          <w:tcPr>
            <w:tcW w:w="1260" w:type="dxa"/>
            <w:vAlign w:val="center"/>
          </w:tcPr>
          <w:p w14:paraId="16DAFED0" w14:textId="77777777" w:rsidR="00D16D57" w:rsidRPr="002D7963" w:rsidRDefault="00D16D57" w:rsidP="00F33EB1">
            <w:pPr>
              <w:pStyle w:val="TableTextCentered"/>
            </w:pPr>
            <w:r w:rsidRPr="002D7963">
              <w:rPr>
                <w:rFonts w:cs="Calibri"/>
              </w:rPr>
              <w:t>51.2</w:t>
            </w:r>
          </w:p>
        </w:tc>
      </w:tr>
      <w:tr w:rsidR="00D16D57" w:rsidRPr="002D7963" w14:paraId="6403DBF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D92CDB0" w14:textId="77777777" w:rsidR="00D16D57" w:rsidRPr="002D7963" w:rsidRDefault="00D16D57" w:rsidP="00F33EB1">
            <w:pPr>
              <w:pStyle w:val="TableText"/>
            </w:pPr>
            <w:r w:rsidRPr="002D7963">
              <w:rPr>
                <w:rFonts w:cstheme="minorHAnsi"/>
              </w:rPr>
              <w:t>Multi-Race, non-Hispanic/Latino</w:t>
            </w:r>
          </w:p>
        </w:tc>
        <w:tc>
          <w:tcPr>
            <w:tcW w:w="1260" w:type="dxa"/>
            <w:vAlign w:val="center"/>
          </w:tcPr>
          <w:p w14:paraId="23E99D59" w14:textId="77777777" w:rsidR="00D16D57" w:rsidRPr="002D7963" w:rsidRDefault="00D16D57" w:rsidP="00F33EB1">
            <w:pPr>
              <w:pStyle w:val="TableTextCentered"/>
            </w:pPr>
            <w:r w:rsidRPr="002D7963">
              <w:t>18</w:t>
            </w:r>
          </w:p>
        </w:tc>
        <w:tc>
          <w:tcPr>
            <w:tcW w:w="1260" w:type="dxa"/>
            <w:vAlign w:val="center"/>
          </w:tcPr>
          <w:p w14:paraId="544632F3" w14:textId="77777777" w:rsidR="00D16D57" w:rsidRPr="002D7963" w:rsidRDefault="00D16D57" w:rsidP="00F33EB1">
            <w:pPr>
              <w:pStyle w:val="TableTextCentered"/>
            </w:pPr>
            <w:r w:rsidRPr="002D7963">
              <w:rPr>
                <w:rFonts w:cs="Calibri"/>
              </w:rPr>
              <w:t>100.0</w:t>
            </w:r>
          </w:p>
        </w:tc>
        <w:tc>
          <w:tcPr>
            <w:tcW w:w="1260" w:type="dxa"/>
            <w:vAlign w:val="center"/>
          </w:tcPr>
          <w:p w14:paraId="241D8964" w14:textId="77777777" w:rsidR="00D16D57" w:rsidRPr="002D7963" w:rsidRDefault="00D16D57" w:rsidP="00F33EB1">
            <w:pPr>
              <w:pStyle w:val="TableTextCentered"/>
            </w:pPr>
            <w:r w:rsidRPr="002D7963">
              <w:t>93.3</w:t>
            </w:r>
          </w:p>
        </w:tc>
        <w:tc>
          <w:tcPr>
            <w:tcW w:w="1260" w:type="dxa"/>
            <w:vAlign w:val="center"/>
          </w:tcPr>
          <w:p w14:paraId="1C2C9780" w14:textId="77777777" w:rsidR="00D16D57" w:rsidRPr="002D7963" w:rsidRDefault="00D16D57" w:rsidP="00F33EB1">
            <w:pPr>
              <w:pStyle w:val="TableTextCentered"/>
            </w:pPr>
            <w:r w:rsidRPr="002D7963">
              <w:t>100</w:t>
            </w:r>
          </w:p>
        </w:tc>
        <w:tc>
          <w:tcPr>
            <w:tcW w:w="1260" w:type="dxa"/>
            <w:vAlign w:val="center"/>
          </w:tcPr>
          <w:p w14:paraId="75BCB8A0" w14:textId="77777777" w:rsidR="00D16D57" w:rsidRPr="002D7963" w:rsidRDefault="00D16D57" w:rsidP="00F33EB1">
            <w:pPr>
              <w:pStyle w:val="TableTextCentered"/>
            </w:pPr>
            <w:r w:rsidRPr="002D7963">
              <w:rPr>
                <w:rFonts w:cs="Calibri"/>
              </w:rPr>
              <w:t>67.4</w:t>
            </w:r>
          </w:p>
        </w:tc>
      </w:tr>
      <w:tr w:rsidR="00D16D57" w:rsidRPr="002D7963" w14:paraId="21986B5F" w14:textId="77777777">
        <w:trPr>
          <w:jc w:val="center"/>
        </w:trPr>
        <w:tc>
          <w:tcPr>
            <w:tcW w:w="3052" w:type="dxa"/>
          </w:tcPr>
          <w:p w14:paraId="031B8182" w14:textId="77777777" w:rsidR="00D16D57" w:rsidRPr="002D7963" w:rsidRDefault="00D16D57" w:rsidP="00F33EB1">
            <w:pPr>
              <w:pStyle w:val="TableText"/>
            </w:pPr>
            <w:r w:rsidRPr="002D7963">
              <w:t>Native American</w:t>
            </w:r>
          </w:p>
        </w:tc>
        <w:tc>
          <w:tcPr>
            <w:tcW w:w="1260" w:type="dxa"/>
            <w:vAlign w:val="center"/>
          </w:tcPr>
          <w:p w14:paraId="514410B9" w14:textId="77777777" w:rsidR="00D16D57" w:rsidRPr="002D7963" w:rsidRDefault="00D16D57" w:rsidP="00F33EB1">
            <w:pPr>
              <w:pStyle w:val="TableTextCentered"/>
            </w:pPr>
            <w:r w:rsidRPr="002D7963">
              <w:t>2</w:t>
            </w:r>
          </w:p>
        </w:tc>
        <w:tc>
          <w:tcPr>
            <w:tcW w:w="1260" w:type="dxa"/>
            <w:vAlign w:val="center"/>
          </w:tcPr>
          <w:p w14:paraId="3B426167" w14:textId="3E76CFC5" w:rsidR="00D16D57" w:rsidRPr="002D7963" w:rsidRDefault="00C603E2" w:rsidP="00F33EB1">
            <w:pPr>
              <w:pStyle w:val="TableTextCentered"/>
            </w:pPr>
            <w:r w:rsidRPr="002D7963">
              <w:rPr>
                <w:rFonts w:cs="Calibri"/>
              </w:rPr>
              <w:t>—</w:t>
            </w:r>
          </w:p>
        </w:tc>
        <w:tc>
          <w:tcPr>
            <w:tcW w:w="1260" w:type="dxa"/>
            <w:vAlign w:val="center"/>
          </w:tcPr>
          <w:p w14:paraId="7C9F6EE0" w14:textId="6F0D8A03" w:rsidR="00D16D57" w:rsidRPr="002D7963" w:rsidRDefault="00C603E2" w:rsidP="00F33EB1">
            <w:pPr>
              <w:pStyle w:val="TableTextCentered"/>
            </w:pPr>
            <w:r w:rsidRPr="002D7963">
              <w:t>—</w:t>
            </w:r>
          </w:p>
        </w:tc>
        <w:tc>
          <w:tcPr>
            <w:tcW w:w="1260" w:type="dxa"/>
            <w:vAlign w:val="center"/>
          </w:tcPr>
          <w:p w14:paraId="0B6D8C00" w14:textId="75747FEF" w:rsidR="00D16D57" w:rsidRPr="002D7963" w:rsidRDefault="00C603E2" w:rsidP="00F33EB1">
            <w:pPr>
              <w:pStyle w:val="TableTextCentered"/>
            </w:pPr>
            <w:r w:rsidRPr="002D7963">
              <w:t>—</w:t>
            </w:r>
          </w:p>
        </w:tc>
        <w:tc>
          <w:tcPr>
            <w:tcW w:w="1260" w:type="dxa"/>
            <w:vAlign w:val="center"/>
          </w:tcPr>
          <w:p w14:paraId="04A0A2F6" w14:textId="77777777" w:rsidR="00D16D57" w:rsidRPr="002D7963" w:rsidRDefault="00D16D57" w:rsidP="00F33EB1">
            <w:pPr>
              <w:pStyle w:val="TableTextCentered"/>
            </w:pPr>
            <w:r w:rsidRPr="002D7963">
              <w:rPr>
                <w:rFonts w:cs="Calibri"/>
              </w:rPr>
              <w:t>50.6</w:t>
            </w:r>
          </w:p>
        </w:tc>
      </w:tr>
      <w:tr w:rsidR="00D16D57" w:rsidRPr="002D7963" w14:paraId="35D7539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5BD13C" w14:textId="77777777" w:rsidR="00D16D57" w:rsidRPr="002D7963" w:rsidRDefault="00D16D57" w:rsidP="00F33EB1">
            <w:pPr>
              <w:pStyle w:val="TableText"/>
            </w:pPr>
            <w:r w:rsidRPr="002D7963">
              <w:rPr>
                <w:rFonts w:eastAsia="Times New Roman"/>
                <w:spacing w:val="-4"/>
              </w:rPr>
              <w:t>Native Hawaiian, Pacific Islander</w:t>
            </w:r>
          </w:p>
        </w:tc>
        <w:tc>
          <w:tcPr>
            <w:tcW w:w="1260" w:type="dxa"/>
            <w:vAlign w:val="center"/>
          </w:tcPr>
          <w:p w14:paraId="3076CDB4" w14:textId="115CF4EE" w:rsidR="00D16D57" w:rsidRPr="002D7963" w:rsidRDefault="00C603E2" w:rsidP="00F33EB1">
            <w:pPr>
              <w:pStyle w:val="TableTextCentered"/>
            </w:pPr>
            <w:r w:rsidRPr="002D7963">
              <w:t>—</w:t>
            </w:r>
          </w:p>
        </w:tc>
        <w:tc>
          <w:tcPr>
            <w:tcW w:w="1260" w:type="dxa"/>
            <w:vAlign w:val="center"/>
          </w:tcPr>
          <w:p w14:paraId="58BE433D" w14:textId="362D00BD" w:rsidR="00D16D57" w:rsidRPr="002D7963" w:rsidRDefault="00C603E2" w:rsidP="00F33EB1">
            <w:pPr>
              <w:pStyle w:val="TableTextCentered"/>
            </w:pPr>
            <w:r w:rsidRPr="002D7963">
              <w:rPr>
                <w:rFonts w:cs="Calibri"/>
              </w:rPr>
              <w:t>—</w:t>
            </w:r>
          </w:p>
        </w:tc>
        <w:tc>
          <w:tcPr>
            <w:tcW w:w="1260" w:type="dxa"/>
            <w:vAlign w:val="center"/>
          </w:tcPr>
          <w:p w14:paraId="162654A1" w14:textId="778227ED" w:rsidR="00D16D57" w:rsidRPr="002D7963" w:rsidRDefault="00C603E2" w:rsidP="00F33EB1">
            <w:pPr>
              <w:pStyle w:val="TableTextCentered"/>
            </w:pPr>
            <w:r w:rsidRPr="002D7963">
              <w:t>—</w:t>
            </w:r>
          </w:p>
        </w:tc>
        <w:tc>
          <w:tcPr>
            <w:tcW w:w="1260" w:type="dxa"/>
            <w:vAlign w:val="center"/>
          </w:tcPr>
          <w:p w14:paraId="57895351" w14:textId="5742A40F" w:rsidR="00D16D57" w:rsidRPr="002D7963" w:rsidRDefault="00C603E2" w:rsidP="00F33EB1">
            <w:pPr>
              <w:pStyle w:val="TableTextCentered"/>
            </w:pPr>
            <w:r w:rsidRPr="002D7963">
              <w:t>—</w:t>
            </w:r>
          </w:p>
        </w:tc>
        <w:tc>
          <w:tcPr>
            <w:tcW w:w="1260" w:type="dxa"/>
            <w:vAlign w:val="center"/>
          </w:tcPr>
          <w:p w14:paraId="4A4E386C" w14:textId="77777777" w:rsidR="00D16D57" w:rsidRPr="002D7963" w:rsidRDefault="00D16D57" w:rsidP="00F33EB1">
            <w:pPr>
              <w:pStyle w:val="TableTextCentered"/>
            </w:pPr>
            <w:r w:rsidRPr="002D7963">
              <w:rPr>
                <w:rFonts w:cs="Calibri"/>
              </w:rPr>
              <w:t>60.0</w:t>
            </w:r>
          </w:p>
        </w:tc>
      </w:tr>
      <w:tr w:rsidR="00D16D57" w:rsidRPr="002D7963" w14:paraId="090A6ACF" w14:textId="77777777">
        <w:trPr>
          <w:jc w:val="center"/>
        </w:trPr>
        <w:tc>
          <w:tcPr>
            <w:tcW w:w="3052" w:type="dxa"/>
          </w:tcPr>
          <w:p w14:paraId="20AE7EDB" w14:textId="77777777" w:rsidR="00D16D57" w:rsidRPr="002D7963" w:rsidRDefault="00D16D57" w:rsidP="00F33EB1">
            <w:pPr>
              <w:pStyle w:val="TableText"/>
            </w:pPr>
            <w:r w:rsidRPr="002D7963">
              <w:t>White</w:t>
            </w:r>
          </w:p>
        </w:tc>
        <w:tc>
          <w:tcPr>
            <w:tcW w:w="1260" w:type="dxa"/>
            <w:vAlign w:val="center"/>
          </w:tcPr>
          <w:p w14:paraId="61455779" w14:textId="77777777" w:rsidR="00D16D57" w:rsidRPr="002D7963" w:rsidRDefault="00D16D57" w:rsidP="00F33EB1">
            <w:pPr>
              <w:pStyle w:val="TableTextCentered"/>
            </w:pPr>
            <w:r w:rsidRPr="002D7963">
              <w:t>241</w:t>
            </w:r>
          </w:p>
        </w:tc>
        <w:tc>
          <w:tcPr>
            <w:tcW w:w="1260" w:type="dxa"/>
            <w:vAlign w:val="center"/>
          </w:tcPr>
          <w:p w14:paraId="3C399479" w14:textId="77777777" w:rsidR="00D16D57" w:rsidRPr="002D7963" w:rsidRDefault="00D16D57" w:rsidP="00F33EB1">
            <w:pPr>
              <w:pStyle w:val="TableTextCentered"/>
            </w:pPr>
            <w:r w:rsidRPr="002D7963">
              <w:rPr>
                <w:rFonts w:cs="Calibri"/>
              </w:rPr>
              <w:t>95.5</w:t>
            </w:r>
          </w:p>
        </w:tc>
        <w:tc>
          <w:tcPr>
            <w:tcW w:w="1260" w:type="dxa"/>
            <w:vAlign w:val="center"/>
          </w:tcPr>
          <w:p w14:paraId="0801C5CB" w14:textId="77777777" w:rsidR="00D16D57" w:rsidRPr="002D7963" w:rsidRDefault="00D16D57" w:rsidP="00F33EB1">
            <w:pPr>
              <w:pStyle w:val="TableTextCentered"/>
            </w:pPr>
            <w:r w:rsidRPr="002D7963">
              <w:t>97.4</w:t>
            </w:r>
          </w:p>
        </w:tc>
        <w:tc>
          <w:tcPr>
            <w:tcW w:w="1260" w:type="dxa"/>
            <w:vAlign w:val="center"/>
          </w:tcPr>
          <w:p w14:paraId="470DBC6F" w14:textId="77777777" w:rsidR="00D16D57" w:rsidRPr="002D7963" w:rsidRDefault="00D16D57" w:rsidP="00F33EB1">
            <w:pPr>
              <w:pStyle w:val="TableTextCentered"/>
            </w:pPr>
            <w:r w:rsidRPr="002D7963">
              <w:t>95.0</w:t>
            </w:r>
          </w:p>
        </w:tc>
        <w:tc>
          <w:tcPr>
            <w:tcW w:w="1260" w:type="dxa"/>
            <w:vAlign w:val="center"/>
          </w:tcPr>
          <w:p w14:paraId="7502D74C" w14:textId="77777777" w:rsidR="00D16D57" w:rsidRPr="002D7963" w:rsidRDefault="00D16D57" w:rsidP="00F33EB1">
            <w:pPr>
              <w:pStyle w:val="TableTextCentered"/>
            </w:pPr>
            <w:r w:rsidRPr="002D7963">
              <w:rPr>
                <w:rFonts w:cs="Calibri"/>
              </w:rPr>
              <w:t>70.4</w:t>
            </w:r>
          </w:p>
        </w:tc>
      </w:tr>
      <w:tr w:rsidR="00D16D57" w:rsidRPr="002D7963" w14:paraId="50D718B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B045C3" w14:textId="77777777" w:rsidR="00D16D57" w:rsidRPr="002D7963" w:rsidRDefault="00D16D57" w:rsidP="00F33EB1">
            <w:pPr>
              <w:pStyle w:val="TableText"/>
            </w:pPr>
            <w:r w:rsidRPr="002D7963">
              <w:t>High needs</w:t>
            </w:r>
          </w:p>
        </w:tc>
        <w:tc>
          <w:tcPr>
            <w:tcW w:w="1260" w:type="dxa"/>
            <w:vAlign w:val="center"/>
          </w:tcPr>
          <w:p w14:paraId="58713D61" w14:textId="77777777" w:rsidR="00D16D57" w:rsidRPr="002D7963" w:rsidRDefault="00D16D57" w:rsidP="00F33EB1">
            <w:pPr>
              <w:pStyle w:val="TableTextCentered"/>
            </w:pPr>
            <w:r w:rsidRPr="002D7963">
              <w:t>64</w:t>
            </w:r>
          </w:p>
        </w:tc>
        <w:tc>
          <w:tcPr>
            <w:tcW w:w="1260" w:type="dxa"/>
            <w:vAlign w:val="center"/>
          </w:tcPr>
          <w:p w14:paraId="0B4C8FAD" w14:textId="77777777" w:rsidR="00D16D57" w:rsidRPr="002D7963" w:rsidRDefault="00D16D57" w:rsidP="00F33EB1">
            <w:pPr>
              <w:pStyle w:val="TableTextCentered"/>
            </w:pPr>
            <w:r w:rsidRPr="002D7963">
              <w:rPr>
                <w:rFonts w:cs="Calibri"/>
              </w:rPr>
              <w:t>82.8</w:t>
            </w:r>
          </w:p>
        </w:tc>
        <w:tc>
          <w:tcPr>
            <w:tcW w:w="1260" w:type="dxa"/>
            <w:vAlign w:val="center"/>
          </w:tcPr>
          <w:p w14:paraId="1330A6BC" w14:textId="77777777" w:rsidR="00D16D57" w:rsidRPr="002D7963" w:rsidRDefault="00D16D57" w:rsidP="00F33EB1">
            <w:pPr>
              <w:pStyle w:val="TableTextCentered"/>
            </w:pPr>
            <w:r w:rsidRPr="002D7963">
              <w:t>85.5</w:t>
            </w:r>
          </w:p>
        </w:tc>
        <w:tc>
          <w:tcPr>
            <w:tcW w:w="1260" w:type="dxa"/>
            <w:vAlign w:val="center"/>
          </w:tcPr>
          <w:p w14:paraId="4C792754" w14:textId="77777777" w:rsidR="00D16D57" w:rsidRPr="002D7963" w:rsidRDefault="00D16D57" w:rsidP="00F33EB1">
            <w:pPr>
              <w:pStyle w:val="TableTextCentered"/>
            </w:pPr>
            <w:r w:rsidRPr="002D7963">
              <w:t>78.1</w:t>
            </w:r>
          </w:p>
        </w:tc>
        <w:tc>
          <w:tcPr>
            <w:tcW w:w="1260" w:type="dxa"/>
            <w:vAlign w:val="center"/>
          </w:tcPr>
          <w:p w14:paraId="5EE6A1B9" w14:textId="77777777" w:rsidR="00D16D57" w:rsidRPr="002D7963" w:rsidRDefault="00D16D57" w:rsidP="00F33EB1">
            <w:pPr>
              <w:pStyle w:val="TableTextCentered"/>
            </w:pPr>
            <w:r w:rsidRPr="002D7963">
              <w:rPr>
                <w:rFonts w:cs="Calibri"/>
              </w:rPr>
              <w:t>49.8</w:t>
            </w:r>
          </w:p>
        </w:tc>
      </w:tr>
      <w:tr w:rsidR="00D16D57" w:rsidRPr="002D7963" w14:paraId="4EA28D78" w14:textId="77777777">
        <w:trPr>
          <w:jc w:val="center"/>
        </w:trPr>
        <w:tc>
          <w:tcPr>
            <w:tcW w:w="3052" w:type="dxa"/>
          </w:tcPr>
          <w:p w14:paraId="66DCDF07" w14:textId="77777777" w:rsidR="00D16D57" w:rsidRPr="002D7963" w:rsidRDefault="00D16D57" w:rsidP="00F33EB1">
            <w:pPr>
              <w:pStyle w:val="TableText"/>
            </w:pPr>
            <w:r w:rsidRPr="002D7963">
              <w:t>Low income</w:t>
            </w:r>
          </w:p>
        </w:tc>
        <w:tc>
          <w:tcPr>
            <w:tcW w:w="1260" w:type="dxa"/>
            <w:vAlign w:val="center"/>
          </w:tcPr>
          <w:p w14:paraId="4264FD9D" w14:textId="77777777" w:rsidR="00D16D57" w:rsidRPr="002D7963" w:rsidRDefault="00D16D57" w:rsidP="00F33EB1">
            <w:pPr>
              <w:pStyle w:val="TableTextCentered"/>
            </w:pPr>
            <w:r w:rsidRPr="002D7963">
              <w:t>20</w:t>
            </w:r>
          </w:p>
        </w:tc>
        <w:tc>
          <w:tcPr>
            <w:tcW w:w="1260" w:type="dxa"/>
            <w:vAlign w:val="center"/>
          </w:tcPr>
          <w:p w14:paraId="3762435B" w14:textId="329CC21F" w:rsidR="00D16D57" w:rsidRPr="002D7963" w:rsidRDefault="00C603E2" w:rsidP="00F33EB1">
            <w:pPr>
              <w:pStyle w:val="TableTextCentered"/>
            </w:pPr>
            <w:r w:rsidRPr="002D7963">
              <w:rPr>
                <w:rFonts w:cs="Calibri"/>
              </w:rPr>
              <w:t>—</w:t>
            </w:r>
          </w:p>
        </w:tc>
        <w:tc>
          <w:tcPr>
            <w:tcW w:w="1260" w:type="dxa"/>
            <w:vAlign w:val="center"/>
          </w:tcPr>
          <w:p w14:paraId="4FBED34C" w14:textId="77777777" w:rsidR="00D16D57" w:rsidRPr="002D7963" w:rsidRDefault="00D16D57" w:rsidP="00F33EB1">
            <w:pPr>
              <w:pStyle w:val="TableTextCentered"/>
            </w:pPr>
            <w:r w:rsidRPr="002D7963">
              <w:t>77.3</w:t>
            </w:r>
          </w:p>
        </w:tc>
        <w:tc>
          <w:tcPr>
            <w:tcW w:w="1260" w:type="dxa"/>
            <w:vAlign w:val="center"/>
          </w:tcPr>
          <w:p w14:paraId="66BCF142" w14:textId="77777777" w:rsidR="00D16D57" w:rsidRPr="002D7963" w:rsidRDefault="00D16D57" w:rsidP="00F33EB1">
            <w:pPr>
              <w:pStyle w:val="TableTextCentered"/>
            </w:pPr>
            <w:r w:rsidRPr="002D7963">
              <w:t>80.0</w:t>
            </w:r>
          </w:p>
        </w:tc>
        <w:tc>
          <w:tcPr>
            <w:tcW w:w="1260" w:type="dxa"/>
            <w:vAlign w:val="center"/>
          </w:tcPr>
          <w:p w14:paraId="79806B55" w14:textId="77777777" w:rsidR="00D16D57" w:rsidRPr="002D7963" w:rsidRDefault="00D16D57" w:rsidP="00F33EB1">
            <w:pPr>
              <w:pStyle w:val="TableTextCentered"/>
            </w:pPr>
            <w:r w:rsidRPr="002D7963">
              <w:rPr>
                <w:rFonts w:cs="Calibri"/>
              </w:rPr>
              <w:t>50.7</w:t>
            </w:r>
          </w:p>
        </w:tc>
      </w:tr>
      <w:tr w:rsidR="00D16D57" w:rsidRPr="002D7963" w14:paraId="394D0E5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D1A1C85" w14:textId="4E87258B" w:rsidR="00D16D57" w:rsidRPr="002D7963" w:rsidRDefault="00D16D57" w:rsidP="00F33EB1">
            <w:pPr>
              <w:pStyle w:val="TableText"/>
            </w:pPr>
            <w:r w:rsidRPr="002D7963">
              <w:rPr>
                <w:spacing w:val="-4"/>
              </w:rPr>
              <w:t>E</w:t>
            </w:r>
            <w:r w:rsidR="00053E9B">
              <w:rPr>
                <w:spacing w:val="-4"/>
              </w:rPr>
              <w:t>nglish learner</w:t>
            </w:r>
          </w:p>
        </w:tc>
        <w:tc>
          <w:tcPr>
            <w:tcW w:w="1260" w:type="dxa"/>
            <w:vAlign w:val="center"/>
          </w:tcPr>
          <w:p w14:paraId="7DC4F1AE" w14:textId="42CFDD9A" w:rsidR="00D16D57" w:rsidRPr="002D7963" w:rsidRDefault="00C603E2" w:rsidP="00F33EB1">
            <w:pPr>
              <w:pStyle w:val="TableTextCentered"/>
            </w:pPr>
            <w:r w:rsidRPr="002D7963">
              <w:t>—</w:t>
            </w:r>
          </w:p>
        </w:tc>
        <w:tc>
          <w:tcPr>
            <w:tcW w:w="1260" w:type="dxa"/>
            <w:vAlign w:val="center"/>
          </w:tcPr>
          <w:p w14:paraId="0778987A" w14:textId="3B753B95" w:rsidR="00D16D57" w:rsidRPr="002D7963" w:rsidRDefault="00C603E2" w:rsidP="00F33EB1">
            <w:pPr>
              <w:pStyle w:val="TableTextCentered"/>
            </w:pPr>
            <w:r w:rsidRPr="002D7963">
              <w:rPr>
                <w:rFonts w:cs="Calibri"/>
              </w:rPr>
              <w:t>—</w:t>
            </w:r>
          </w:p>
        </w:tc>
        <w:tc>
          <w:tcPr>
            <w:tcW w:w="1260" w:type="dxa"/>
            <w:vAlign w:val="center"/>
          </w:tcPr>
          <w:p w14:paraId="387E21F7" w14:textId="1B7B866B" w:rsidR="00D16D57" w:rsidRPr="002D7963" w:rsidRDefault="00C603E2" w:rsidP="00F33EB1">
            <w:pPr>
              <w:pStyle w:val="TableTextCentered"/>
            </w:pPr>
            <w:r w:rsidRPr="002D7963">
              <w:t>—</w:t>
            </w:r>
          </w:p>
        </w:tc>
        <w:tc>
          <w:tcPr>
            <w:tcW w:w="1260" w:type="dxa"/>
            <w:vAlign w:val="center"/>
          </w:tcPr>
          <w:p w14:paraId="59E9C98F" w14:textId="6CE06EB1" w:rsidR="00D16D57" w:rsidRPr="002D7963" w:rsidRDefault="00C603E2" w:rsidP="00F33EB1">
            <w:pPr>
              <w:pStyle w:val="TableTextCentered"/>
            </w:pPr>
            <w:r w:rsidRPr="002D7963">
              <w:t>—</w:t>
            </w:r>
          </w:p>
        </w:tc>
        <w:tc>
          <w:tcPr>
            <w:tcW w:w="1260" w:type="dxa"/>
            <w:vAlign w:val="center"/>
          </w:tcPr>
          <w:p w14:paraId="78E66211" w14:textId="77777777" w:rsidR="00D16D57" w:rsidRPr="002D7963" w:rsidRDefault="00D16D57" w:rsidP="00F33EB1">
            <w:pPr>
              <w:pStyle w:val="TableTextCentered"/>
            </w:pPr>
            <w:r w:rsidRPr="002D7963">
              <w:rPr>
                <w:rFonts w:cs="Calibri"/>
              </w:rPr>
              <w:t>31.7</w:t>
            </w:r>
          </w:p>
        </w:tc>
      </w:tr>
      <w:tr w:rsidR="00D16D57" w:rsidRPr="002D7963" w14:paraId="6D1DEE5A" w14:textId="77777777">
        <w:trPr>
          <w:jc w:val="center"/>
        </w:trPr>
        <w:tc>
          <w:tcPr>
            <w:tcW w:w="3052" w:type="dxa"/>
          </w:tcPr>
          <w:p w14:paraId="5C2B7292" w14:textId="77777777" w:rsidR="00D16D57" w:rsidRPr="002D7963" w:rsidRDefault="00D16D57" w:rsidP="00F33EB1">
            <w:pPr>
              <w:pStyle w:val="TableText"/>
            </w:pPr>
            <w:r w:rsidRPr="002D7963">
              <w:t>Students w/disabilities</w:t>
            </w:r>
          </w:p>
        </w:tc>
        <w:tc>
          <w:tcPr>
            <w:tcW w:w="1260" w:type="dxa"/>
            <w:vAlign w:val="center"/>
          </w:tcPr>
          <w:p w14:paraId="09D744E0" w14:textId="77777777" w:rsidR="00D16D57" w:rsidRPr="002D7963" w:rsidRDefault="00D16D57" w:rsidP="00F33EB1">
            <w:pPr>
              <w:pStyle w:val="TableTextCentered"/>
            </w:pPr>
            <w:r w:rsidRPr="002D7963">
              <w:t>50</w:t>
            </w:r>
          </w:p>
        </w:tc>
        <w:tc>
          <w:tcPr>
            <w:tcW w:w="1260" w:type="dxa"/>
            <w:vAlign w:val="center"/>
          </w:tcPr>
          <w:p w14:paraId="227A0631" w14:textId="77777777" w:rsidR="00D16D57" w:rsidRPr="002D7963" w:rsidRDefault="00D16D57" w:rsidP="00F33EB1">
            <w:pPr>
              <w:pStyle w:val="TableTextCentered"/>
            </w:pPr>
            <w:r w:rsidRPr="002D7963">
              <w:rPr>
                <w:rFonts w:cs="Calibri"/>
              </w:rPr>
              <w:t>78.0</w:t>
            </w:r>
          </w:p>
        </w:tc>
        <w:tc>
          <w:tcPr>
            <w:tcW w:w="1260" w:type="dxa"/>
            <w:vAlign w:val="center"/>
          </w:tcPr>
          <w:p w14:paraId="3E4C3DD9" w14:textId="77777777" w:rsidR="00D16D57" w:rsidRPr="002D7963" w:rsidRDefault="00D16D57" w:rsidP="00F33EB1">
            <w:pPr>
              <w:pStyle w:val="TableTextCentered"/>
            </w:pPr>
            <w:r w:rsidRPr="002D7963">
              <w:t>88.9</w:t>
            </w:r>
          </w:p>
        </w:tc>
        <w:tc>
          <w:tcPr>
            <w:tcW w:w="1260" w:type="dxa"/>
            <w:vAlign w:val="center"/>
          </w:tcPr>
          <w:p w14:paraId="0DED8294" w14:textId="77777777" w:rsidR="00D16D57" w:rsidRPr="002D7963" w:rsidRDefault="00D16D57" w:rsidP="00F33EB1">
            <w:pPr>
              <w:pStyle w:val="TableTextCentered"/>
            </w:pPr>
            <w:r w:rsidRPr="002D7963">
              <w:t>76.0</w:t>
            </w:r>
          </w:p>
        </w:tc>
        <w:tc>
          <w:tcPr>
            <w:tcW w:w="1260" w:type="dxa"/>
            <w:vAlign w:val="center"/>
          </w:tcPr>
          <w:p w14:paraId="6BB72BF3" w14:textId="77777777" w:rsidR="00D16D57" w:rsidRPr="002D7963" w:rsidRDefault="00D16D57" w:rsidP="00F33EB1">
            <w:pPr>
              <w:pStyle w:val="TableTextCentered"/>
            </w:pPr>
            <w:r w:rsidRPr="002D7963">
              <w:rPr>
                <w:rFonts w:cs="Calibri"/>
              </w:rPr>
              <w:t>36.0</w:t>
            </w:r>
          </w:p>
        </w:tc>
      </w:tr>
    </w:tbl>
    <w:p w14:paraId="304DF43F" w14:textId="77777777" w:rsidR="00D16D57" w:rsidRPr="002D7963" w:rsidRDefault="00D16D57">
      <w:pPr>
        <w:spacing w:line="240" w:lineRule="auto"/>
        <w:rPr>
          <w:rFonts w:ascii="Franklin Gothic Book" w:hAnsi="Franklin Gothic Book"/>
          <w:sz w:val="20"/>
          <w:szCs w:val="20"/>
        </w:rPr>
      </w:pPr>
    </w:p>
    <w:p w14:paraId="735E62D7" w14:textId="77777777" w:rsidR="00F33EB1" w:rsidRPr="002D7963" w:rsidRDefault="00F33EB1">
      <w:pPr>
        <w:spacing w:line="240" w:lineRule="auto"/>
        <w:rPr>
          <w:rFonts w:ascii="Franklin Gothic Demi" w:hAnsi="Franklin Gothic Demi"/>
        </w:rPr>
      </w:pPr>
      <w:r w:rsidRPr="002D7963">
        <w:br w:type="page"/>
      </w:r>
    </w:p>
    <w:p w14:paraId="399FF0F9" w14:textId="2FC0BBFD" w:rsidR="00D16D57" w:rsidRPr="002D7963" w:rsidRDefault="00D16D57" w:rsidP="004F3D0B">
      <w:pPr>
        <w:pStyle w:val="TableTitleAppxE"/>
        <w:spacing w:before="240"/>
      </w:pPr>
      <w:bookmarkStart w:id="221" w:name="_Toc165823969"/>
      <w:r w:rsidRPr="002D7963">
        <w:lastRenderedPageBreak/>
        <w:t>Table E</w:t>
      </w:r>
      <w:r w:rsidR="00F33EB1" w:rsidRPr="002D7963">
        <w:t>46</w:t>
      </w:r>
      <w:r w:rsidR="00CC0C94" w:rsidRPr="002D7963">
        <w:t>.</w:t>
      </w:r>
      <w:r w:rsidRPr="002D7963">
        <w:t xml:space="preserve"> Dover</w:t>
      </w:r>
      <w:r w:rsidR="004A7485" w:rsidRPr="004A7485">
        <w:t xml:space="preserve"> </w:t>
      </w:r>
      <w:r w:rsidR="004A7485">
        <w:t>Public Schools</w:t>
      </w:r>
      <w:r w:rsidR="00CC0C94" w:rsidRPr="002D7963">
        <w:t>:</w:t>
      </w:r>
      <w:r w:rsidRPr="002D7963">
        <w:t xml:space="preserve"> Accountability Percentile and Classification, 2023</w:t>
      </w:r>
      <w:bookmarkEnd w:id="221"/>
    </w:p>
    <w:tbl>
      <w:tblPr>
        <w:tblStyle w:val="MSVTable1"/>
        <w:tblW w:w="0" w:type="auto"/>
        <w:jc w:val="center"/>
        <w:tblLook w:val="04A0" w:firstRow="1" w:lastRow="0" w:firstColumn="1" w:lastColumn="0" w:noHBand="0" w:noVBand="1"/>
      </w:tblPr>
      <w:tblGrid>
        <w:gridCol w:w="1972"/>
        <w:gridCol w:w="1614"/>
        <w:gridCol w:w="1016"/>
        <w:gridCol w:w="2360"/>
        <w:gridCol w:w="2382"/>
      </w:tblGrid>
      <w:tr w:rsidR="00D16D57" w:rsidRPr="002D7963" w14:paraId="6978FD0B" w14:textId="77777777" w:rsidTr="00F33EB1">
        <w:trPr>
          <w:cnfStyle w:val="100000000000" w:firstRow="1" w:lastRow="0" w:firstColumn="0" w:lastColumn="0" w:oddVBand="0" w:evenVBand="0" w:oddHBand="0" w:evenHBand="0" w:firstRowFirstColumn="0" w:firstRowLastColumn="0" w:lastRowFirstColumn="0" w:lastRowLastColumn="0"/>
          <w:jc w:val="center"/>
        </w:trPr>
        <w:tc>
          <w:tcPr>
            <w:tcW w:w="1972" w:type="dxa"/>
            <w:vAlign w:val="center"/>
          </w:tcPr>
          <w:p w14:paraId="47EC635D" w14:textId="77777777" w:rsidR="00D16D57" w:rsidRPr="002D7963" w:rsidRDefault="00D16D57" w:rsidP="00F33EB1">
            <w:pPr>
              <w:pStyle w:val="TableColHeadingCenter"/>
            </w:pPr>
            <w:r w:rsidRPr="002D7963">
              <w:t>School</w:t>
            </w:r>
          </w:p>
        </w:tc>
        <w:tc>
          <w:tcPr>
            <w:tcW w:w="1614" w:type="dxa"/>
          </w:tcPr>
          <w:p w14:paraId="52ACB7A2" w14:textId="1E689BA2" w:rsidR="00D16D57" w:rsidRPr="002D7963" w:rsidRDefault="00D16D57" w:rsidP="00F33EB1">
            <w:pPr>
              <w:pStyle w:val="TableColHeadingCenter"/>
            </w:pPr>
            <w:r w:rsidRPr="002D7963">
              <w:t xml:space="preserve">Progress </w:t>
            </w:r>
            <w:r w:rsidR="00CC0C94" w:rsidRPr="002D7963">
              <w:t>t</w:t>
            </w:r>
            <w:r w:rsidRPr="002D7963">
              <w:t xml:space="preserve">oward </w:t>
            </w:r>
            <w:r w:rsidR="00CC0C94" w:rsidRPr="002D7963">
              <w:t>i</w:t>
            </w:r>
            <w:r w:rsidRPr="002D7963">
              <w:t xml:space="preserve">mprovement </w:t>
            </w:r>
            <w:r w:rsidR="00CC0C94" w:rsidRPr="002D7963">
              <w:t>t</w:t>
            </w:r>
            <w:r w:rsidRPr="002D7963">
              <w:t>argets (%)</w:t>
            </w:r>
          </w:p>
        </w:tc>
        <w:tc>
          <w:tcPr>
            <w:tcW w:w="1016" w:type="dxa"/>
            <w:vAlign w:val="center"/>
          </w:tcPr>
          <w:p w14:paraId="470D9B51" w14:textId="77777777" w:rsidR="00D16D57" w:rsidRPr="002D7963" w:rsidRDefault="00D16D57" w:rsidP="00F33EB1">
            <w:pPr>
              <w:pStyle w:val="TableColHeadingCenter"/>
            </w:pPr>
            <w:r w:rsidRPr="002D7963">
              <w:t>Percentile</w:t>
            </w:r>
          </w:p>
        </w:tc>
        <w:tc>
          <w:tcPr>
            <w:tcW w:w="2360" w:type="dxa"/>
            <w:vAlign w:val="center"/>
          </w:tcPr>
          <w:p w14:paraId="700C479E" w14:textId="2E2757DD" w:rsidR="00D16D57" w:rsidRPr="002D7963" w:rsidRDefault="00D16D57" w:rsidP="00F33EB1">
            <w:pPr>
              <w:pStyle w:val="TableColHeadingCenter"/>
            </w:pPr>
            <w:r w:rsidRPr="002D7963">
              <w:t xml:space="preserve">Overall </w:t>
            </w:r>
            <w:r w:rsidR="00CC0C94" w:rsidRPr="002D7963">
              <w:t>c</w:t>
            </w:r>
            <w:r w:rsidRPr="002D7963">
              <w:t>lassification</w:t>
            </w:r>
          </w:p>
        </w:tc>
        <w:tc>
          <w:tcPr>
            <w:tcW w:w="2382" w:type="dxa"/>
            <w:vAlign w:val="center"/>
          </w:tcPr>
          <w:p w14:paraId="22246665" w14:textId="36629419" w:rsidR="00D16D57" w:rsidRPr="002D7963" w:rsidRDefault="00D16D57" w:rsidP="00F33EB1">
            <w:pPr>
              <w:pStyle w:val="TableColHeadingCenter"/>
            </w:pPr>
            <w:r w:rsidRPr="002D7963">
              <w:t xml:space="preserve">Reason for </w:t>
            </w:r>
            <w:r w:rsidR="00CC0C94" w:rsidRPr="002D7963">
              <w:t>c</w:t>
            </w:r>
            <w:r w:rsidRPr="002D7963">
              <w:t>lassification</w:t>
            </w:r>
          </w:p>
        </w:tc>
      </w:tr>
      <w:tr w:rsidR="00D16D57" w:rsidRPr="002D7963" w14:paraId="1F4473BA" w14:textId="77777777" w:rsidTr="00F33EB1">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61906C5B" w14:textId="77777777" w:rsidR="00D16D57" w:rsidRPr="002D7963" w:rsidRDefault="00D16D57" w:rsidP="00F33EB1">
            <w:pPr>
              <w:pStyle w:val="TableText"/>
              <w:rPr>
                <w:szCs w:val="20"/>
              </w:rPr>
            </w:pPr>
            <w:r w:rsidRPr="002D7963">
              <w:t>District</w:t>
            </w:r>
          </w:p>
        </w:tc>
        <w:tc>
          <w:tcPr>
            <w:tcW w:w="1614" w:type="dxa"/>
            <w:vAlign w:val="center"/>
          </w:tcPr>
          <w:p w14:paraId="7C99C555" w14:textId="77777777" w:rsidR="00D16D57" w:rsidRPr="002D7963" w:rsidRDefault="00D16D57" w:rsidP="00F33EB1">
            <w:pPr>
              <w:pStyle w:val="TableTextCentered"/>
            </w:pPr>
            <w:r w:rsidRPr="002D7963">
              <w:t>60</w:t>
            </w:r>
          </w:p>
        </w:tc>
        <w:tc>
          <w:tcPr>
            <w:tcW w:w="1016" w:type="dxa"/>
            <w:vAlign w:val="center"/>
          </w:tcPr>
          <w:p w14:paraId="32344BC2" w14:textId="7ED8629D" w:rsidR="00D16D57" w:rsidRPr="002D7963" w:rsidRDefault="00C603E2" w:rsidP="00F33EB1">
            <w:pPr>
              <w:pStyle w:val="TableTextCentered"/>
              <w:rPr>
                <w:szCs w:val="20"/>
              </w:rPr>
            </w:pPr>
            <w:r w:rsidRPr="002D7963">
              <w:t>—</w:t>
            </w:r>
          </w:p>
        </w:tc>
        <w:tc>
          <w:tcPr>
            <w:tcW w:w="2360" w:type="dxa"/>
            <w:vAlign w:val="center"/>
          </w:tcPr>
          <w:p w14:paraId="1B4B3150" w14:textId="77777777" w:rsidR="00D16D57" w:rsidRPr="002D7963" w:rsidRDefault="00D16D57" w:rsidP="00F33EB1">
            <w:pPr>
              <w:pStyle w:val="TableTextCentered"/>
              <w:rPr>
                <w:szCs w:val="20"/>
              </w:rPr>
            </w:pPr>
            <w:r w:rsidRPr="002D7963">
              <w:t>Not requiring assistance or intervention</w:t>
            </w:r>
          </w:p>
        </w:tc>
        <w:tc>
          <w:tcPr>
            <w:tcW w:w="2382" w:type="dxa"/>
            <w:vAlign w:val="center"/>
          </w:tcPr>
          <w:p w14:paraId="2EAF89C1" w14:textId="77777777" w:rsidR="00D16D57" w:rsidRPr="002D7963" w:rsidRDefault="00D16D57" w:rsidP="00F33EB1">
            <w:pPr>
              <w:pStyle w:val="TableTextCentered"/>
              <w:rPr>
                <w:szCs w:val="20"/>
              </w:rPr>
            </w:pPr>
            <w:r w:rsidRPr="002D7963">
              <w:t>Substantial progress toward targets</w:t>
            </w:r>
          </w:p>
        </w:tc>
      </w:tr>
      <w:tr w:rsidR="00D16D57" w:rsidRPr="002D7963" w14:paraId="00110A24" w14:textId="77777777" w:rsidTr="00F33EB1">
        <w:trPr>
          <w:jc w:val="center"/>
        </w:trPr>
        <w:tc>
          <w:tcPr>
            <w:tcW w:w="1972" w:type="dxa"/>
            <w:vAlign w:val="center"/>
          </w:tcPr>
          <w:p w14:paraId="20186C68" w14:textId="77777777" w:rsidR="00D16D57" w:rsidRPr="002D7963" w:rsidRDefault="00D16D57" w:rsidP="00F33EB1">
            <w:pPr>
              <w:pStyle w:val="TableText"/>
              <w:rPr>
                <w:szCs w:val="20"/>
              </w:rPr>
            </w:pPr>
            <w:r w:rsidRPr="002D7963">
              <w:rPr>
                <w:szCs w:val="20"/>
              </w:rPr>
              <w:t>Chickering</w:t>
            </w:r>
          </w:p>
        </w:tc>
        <w:tc>
          <w:tcPr>
            <w:tcW w:w="1614" w:type="dxa"/>
            <w:vAlign w:val="center"/>
          </w:tcPr>
          <w:p w14:paraId="64039058" w14:textId="77777777" w:rsidR="00D16D57" w:rsidRPr="002D7963" w:rsidRDefault="00D16D57" w:rsidP="00F33EB1">
            <w:pPr>
              <w:pStyle w:val="TableTextCentered"/>
              <w:rPr>
                <w:szCs w:val="20"/>
              </w:rPr>
            </w:pPr>
            <w:r w:rsidRPr="002D7963">
              <w:rPr>
                <w:szCs w:val="20"/>
              </w:rPr>
              <w:t>60</w:t>
            </w:r>
          </w:p>
        </w:tc>
        <w:tc>
          <w:tcPr>
            <w:tcW w:w="1016" w:type="dxa"/>
            <w:vAlign w:val="center"/>
          </w:tcPr>
          <w:p w14:paraId="77C57381" w14:textId="77777777" w:rsidR="00D16D57" w:rsidRPr="002D7963" w:rsidRDefault="00D16D57" w:rsidP="00F33EB1">
            <w:pPr>
              <w:pStyle w:val="TableTextCentered"/>
              <w:rPr>
                <w:szCs w:val="20"/>
              </w:rPr>
            </w:pPr>
            <w:r w:rsidRPr="002D7963">
              <w:rPr>
                <w:szCs w:val="20"/>
              </w:rPr>
              <w:t>79</w:t>
            </w:r>
          </w:p>
        </w:tc>
        <w:tc>
          <w:tcPr>
            <w:tcW w:w="2360" w:type="dxa"/>
            <w:vAlign w:val="center"/>
          </w:tcPr>
          <w:p w14:paraId="6CED1F83" w14:textId="77777777" w:rsidR="00D16D57" w:rsidRPr="002D7963" w:rsidRDefault="00D16D57" w:rsidP="00F33EB1">
            <w:pPr>
              <w:pStyle w:val="TableTextCentered"/>
              <w:rPr>
                <w:szCs w:val="20"/>
              </w:rPr>
            </w:pPr>
            <w:r w:rsidRPr="002D7963">
              <w:t>Not requiring assistance or intervention</w:t>
            </w:r>
          </w:p>
        </w:tc>
        <w:tc>
          <w:tcPr>
            <w:tcW w:w="2382" w:type="dxa"/>
            <w:vAlign w:val="center"/>
          </w:tcPr>
          <w:p w14:paraId="5FDEC3F9" w14:textId="77777777" w:rsidR="00D16D57" w:rsidRPr="002D7963" w:rsidRDefault="00D16D57" w:rsidP="00F33EB1">
            <w:pPr>
              <w:pStyle w:val="TableTextCentered"/>
              <w:rPr>
                <w:szCs w:val="20"/>
              </w:rPr>
            </w:pPr>
            <w:r w:rsidRPr="002D7963">
              <w:t>Substantial progress toward targets</w:t>
            </w:r>
          </w:p>
        </w:tc>
      </w:tr>
    </w:tbl>
    <w:p w14:paraId="394C7CA5" w14:textId="539D9988" w:rsidR="00D16D57" w:rsidRPr="002D7963" w:rsidRDefault="00D16D57" w:rsidP="004F3D0B">
      <w:pPr>
        <w:pStyle w:val="TableTitleAppxE"/>
        <w:spacing w:before="240"/>
      </w:pPr>
      <w:bookmarkStart w:id="222" w:name="_Toc165823970"/>
      <w:bookmarkEnd w:id="218"/>
      <w:r w:rsidRPr="002D7963">
        <w:t>Table E</w:t>
      </w:r>
      <w:r w:rsidR="00F33EB1" w:rsidRPr="002D7963">
        <w:t>47</w:t>
      </w:r>
      <w:r w:rsidR="00CC0C94" w:rsidRPr="002D7963">
        <w:t>.</w:t>
      </w:r>
      <w:r w:rsidRPr="002D7963">
        <w:t xml:space="preserve"> Sherborn</w:t>
      </w:r>
      <w:r w:rsidR="004A7485" w:rsidRPr="004A7485">
        <w:t xml:space="preserve"> </w:t>
      </w:r>
      <w:r w:rsidR="004A7485">
        <w:t>Public Schools</w:t>
      </w:r>
      <w:r w:rsidR="00CC0C94" w:rsidRPr="002D7963">
        <w:t>:</w:t>
      </w:r>
      <w:r w:rsidRPr="002D7963">
        <w:t xml:space="preserve"> Accountability Percentile and Classification, 2023</w:t>
      </w:r>
      <w:bookmarkEnd w:id="222"/>
    </w:p>
    <w:tbl>
      <w:tblPr>
        <w:tblStyle w:val="MSVTable1"/>
        <w:tblW w:w="0" w:type="auto"/>
        <w:jc w:val="center"/>
        <w:tblLook w:val="04A0" w:firstRow="1" w:lastRow="0" w:firstColumn="1" w:lastColumn="0" w:noHBand="0" w:noVBand="1"/>
      </w:tblPr>
      <w:tblGrid>
        <w:gridCol w:w="1972"/>
        <w:gridCol w:w="1619"/>
        <w:gridCol w:w="1106"/>
        <w:gridCol w:w="2313"/>
        <w:gridCol w:w="2334"/>
      </w:tblGrid>
      <w:tr w:rsidR="00D16D57" w:rsidRPr="002D7963" w14:paraId="2CC63257" w14:textId="77777777" w:rsidTr="00F33EB1">
        <w:trPr>
          <w:cnfStyle w:val="100000000000" w:firstRow="1" w:lastRow="0" w:firstColumn="0" w:lastColumn="0" w:oddVBand="0" w:evenVBand="0" w:oddHBand="0" w:evenHBand="0" w:firstRowFirstColumn="0" w:firstRowLastColumn="0" w:lastRowFirstColumn="0" w:lastRowLastColumn="0"/>
          <w:jc w:val="center"/>
        </w:trPr>
        <w:tc>
          <w:tcPr>
            <w:tcW w:w="1972" w:type="dxa"/>
            <w:vAlign w:val="center"/>
          </w:tcPr>
          <w:p w14:paraId="4656A7A6" w14:textId="77777777" w:rsidR="00D16D57" w:rsidRPr="002D7963" w:rsidRDefault="00D16D57" w:rsidP="00F33EB1">
            <w:pPr>
              <w:pStyle w:val="TableColHeadingCenter"/>
            </w:pPr>
            <w:r w:rsidRPr="002D7963">
              <w:t>School</w:t>
            </w:r>
          </w:p>
        </w:tc>
        <w:tc>
          <w:tcPr>
            <w:tcW w:w="1619" w:type="dxa"/>
          </w:tcPr>
          <w:p w14:paraId="056A5FC1" w14:textId="599A5DFE" w:rsidR="00D16D57" w:rsidRPr="002D7963" w:rsidRDefault="00D16D57" w:rsidP="00F33EB1">
            <w:pPr>
              <w:pStyle w:val="TableColHeadingCenter"/>
            </w:pPr>
            <w:r w:rsidRPr="002D7963">
              <w:t xml:space="preserve">Progress </w:t>
            </w:r>
            <w:r w:rsidR="00CC0C94" w:rsidRPr="002D7963">
              <w:t>t</w:t>
            </w:r>
            <w:r w:rsidRPr="002D7963">
              <w:t xml:space="preserve">oward </w:t>
            </w:r>
            <w:r w:rsidR="00CC0C94" w:rsidRPr="002D7963">
              <w:t>i</w:t>
            </w:r>
            <w:r w:rsidRPr="002D7963">
              <w:t xml:space="preserve">mprovement </w:t>
            </w:r>
            <w:r w:rsidR="00CC0C94" w:rsidRPr="002D7963">
              <w:t>t</w:t>
            </w:r>
            <w:r w:rsidRPr="002D7963">
              <w:t>argets (%)</w:t>
            </w:r>
          </w:p>
        </w:tc>
        <w:tc>
          <w:tcPr>
            <w:tcW w:w="1106" w:type="dxa"/>
            <w:vAlign w:val="center"/>
          </w:tcPr>
          <w:p w14:paraId="5CE8176C" w14:textId="77777777" w:rsidR="00D16D57" w:rsidRPr="002D7963" w:rsidRDefault="00D16D57" w:rsidP="00F33EB1">
            <w:pPr>
              <w:pStyle w:val="TableColHeadingCenter"/>
            </w:pPr>
            <w:r w:rsidRPr="002D7963">
              <w:t>Percentile</w:t>
            </w:r>
          </w:p>
        </w:tc>
        <w:tc>
          <w:tcPr>
            <w:tcW w:w="2313" w:type="dxa"/>
            <w:vAlign w:val="center"/>
          </w:tcPr>
          <w:p w14:paraId="4ED77FCC" w14:textId="1214B942" w:rsidR="00D16D57" w:rsidRPr="002D7963" w:rsidRDefault="00D16D57" w:rsidP="00F33EB1">
            <w:pPr>
              <w:pStyle w:val="TableColHeadingCenter"/>
            </w:pPr>
            <w:r w:rsidRPr="002D7963">
              <w:t xml:space="preserve">Overall </w:t>
            </w:r>
            <w:r w:rsidR="00CC0C94" w:rsidRPr="002D7963">
              <w:t>c</w:t>
            </w:r>
            <w:r w:rsidRPr="002D7963">
              <w:t>lassification</w:t>
            </w:r>
          </w:p>
        </w:tc>
        <w:tc>
          <w:tcPr>
            <w:tcW w:w="2334" w:type="dxa"/>
            <w:vAlign w:val="center"/>
          </w:tcPr>
          <w:p w14:paraId="3C4E8EB9" w14:textId="4013E69A" w:rsidR="00D16D57" w:rsidRPr="002D7963" w:rsidRDefault="00D16D57" w:rsidP="00F33EB1">
            <w:pPr>
              <w:pStyle w:val="TableColHeadingCenter"/>
            </w:pPr>
            <w:r w:rsidRPr="002D7963">
              <w:t xml:space="preserve">Reason for </w:t>
            </w:r>
            <w:r w:rsidR="00CC0C94" w:rsidRPr="002D7963">
              <w:t>c</w:t>
            </w:r>
            <w:r w:rsidRPr="002D7963">
              <w:t>lassification</w:t>
            </w:r>
          </w:p>
        </w:tc>
      </w:tr>
      <w:tr w:rsidR="00D16D57" w:rsidRPr="002D7963" w14:paraId="0DCFDD93" w14:textId="77777777" w:rsidTr="00F33EB1">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4A85F2FF" w14:textId="77777777" w:rsidR="00D16D57" w:rsidRPr="002D7963" w:rsidRDefault="00D16D57" w:rsidP="00F33EB1">
            <w:pPr>
              <w:pStyle w:val="TableText"/>
              <w:rPr>
                <w:szCs w:val="20"/>
              </w:rPr>
            </w:pPr>
            <w:r w:rsidRPr="002D7963">
              <w:t>District</w:t>
            </w:r>
          </w:p>
        </w:tc>
        <w:tc>
          <w:tcPr>
            <w:tcW w:w="1619" w:type="dxa"/>
            <w:vAlign w:val="center"/>
          </w:tcPr>
          <w:p w14:paraId="0FC7EDBE" w14:textId="77777777" w:rsidR="00D16D57" w:rsidRPr="002D7963" w:rsidRDefault="00D16D57" w:rsidP="00F33EB1">
            <w:pPr>
              <w:pStyle w:val="TableTextCentered"/>
            </w:pPr>
            <w:r w:rsidRPr="002D7963">
              <w:t>90</w:t>
            </w:r>
          </w:p>
        </w:tc>
        <w:tc>
          <w:tcPr>
            <w:tcW w:w="1106" w:type="dxa"/>
            <w:vAlign w:val="center"/>
          </w:tcPr>
          <w:p w14:paraId="03F841FB" w14:textId="568282AD" w:rsidR="00D16D57" w:rsidRPr="002D7963" w:rsidRDefault="00C603E2" w:rsidP="00F33EB1">
            <w:pPr>
              <w:pStyle w:val="TableTextCentered"/>
              <w:rPr>
                <w:szCs w:val="20"/>
              </w:rPr>
            </w:pPr>
            <w:r w:rsidRPr="002D7963">
              <w:t>—</w:t>
            </w:r>
          </w:p>
        </w:tc>
        <w:tc>
          <w:tcPr>
            <w:tcW w:w="2313" w:type="dxa"/>
            <w:vAlign w:val="center"/>
          </w:tcPr>
          <w:p w14:paraId="6607F740" w14:textId="77777777" w:rsidR="00D16D57" w:rsidRPr="002D7963" w:rsidRDefault="00D16D57" w:rsidP="00F33EB1">
            <w:pPr>
              <w:pStyle w:val="TableTextCentered"/>
              <w:rPr>
                <w:szCs w:val="20"/>
              </w:rPr>
            </w:pPr>
            <w:r w:rsidRPr="002D7963">
              <w:t>Not requiring assistance or intervention</w:t>
            </w:r>
          </w:p>
        </w:tc>
        <w:tc>
          <w:tcPr>
            <w:tcW w:w="2334" w:type="dxa"/>
            <w:vAlign w:val="center"/>
          </w:tcPr>
          <w:p w14:paraId="5AA52D83" w14:textId="77777777" w:rsidR="00D16D57" w:rsidRPr="002D7963" w:rsidRDefault="00D16D57" w:rsidP="00F33EB1">
            <w:pPr>
              <w:pStyle w:val="TableTextCentered"/>
              <w:rPr>
                <w:szCs w:val="20"/>
              </w:rPr>
            </w:pPr>
            <w:r w:rsidRPr="002D7963">
              <w:t>Meeting or exceeding targets</w:t>
            </w:r>
          </w:p>
        </w:tc>
      </w:tr>
      <w:tr w:rsidR="00D16D57" w:rsidRPr="002D7963" w14:paraId="120E0A0A" w14:textId="77777777" w:rsidTr="00F33EB1">
        <w:trPr>
          <w:jc w:val="center"/>
        </w:trPr>
        <w:tc>
          <w:tcPr>
            <w:tcW w:w="1972" w:type="dxa"/>
            <w:vAlign w:val="center"/>
          </w:tcPr>
          <w:p w14:paraId="7A7401DA" w14:textId="77777777" w:rsidR="00D16D57" w:rsidRPr="002D7963" w:rsidRDefault="00D16D57" w:rsidP="00F33EB1">
            <w:pPr>
              <w:pStyle w:val="TableText"/>
              <w:rPr>
                <w:szCs w:val="20"/>
              </w:rPr>
            </w:pPr>
            <w:r w:rsidRPr="002D7963">
              <w:rPr>
                <w:szCs w:val="20"/>
              </w:rPr>
              <w:t>Pine Hill</w:t>
            </w:r>
          </w:p>
        </w:tc>
        <w:tc>
          <w:tcPr>
            <w:tcW w:w="1619" w:type="dxa"/>
            <w:vAlign w:val="center"/>
          </w:tcPr>
          <w:p w14:paraId="4F7803E7" w14:textId="77777777" w:rsidR="00D16D57" w:rsidRPr="002D7963" w:rsidRDefault="00D16D57" w:rsidP="00F33EB1">
            <w:pPr>
              <w:pStyle w:val="TableTextCentered"/>
              <w:rPr>
                <w:szCs w:val="20"/>
              </w:rPr>
            </w:pPr>
            <w:r w:rsidRPr="002D7963">
              <w:rPr>
                <w:szCs w:val="20"/>
              </w:rPr>
              <w:t>90</w:t>
            </w:r>
          </w:p>
        </w:tc>
        <w:tc>
          <w:tcPr>
            <w:tcW w:w="1106" w:type="dxa"/>
            <w:vAlign w:val="center"/>
          </w:tcPr>
          <w:p w14:paraId="4A3A8A90" w14:textId="77777777" w:rsidR="00D16D57" w:rsidRPr="002D7963" w:rsidRDefault="00D16D57" w:rsidP="00F33EB1">
            <w:pPr>
              <w:pStyle w:val="TableTextCentered"/>
              <w:rPr>
                <w:szCs w:val="20"/>
              </w:rPr>
            </w:pPr>
            <w:r w:rsidRPr="002D7963">
              <w:rPr>
                <w:szCs w:val="20"/>
              </w:rPr>
              <w:t>92</w:t>
            </w:r>
          </w:p>
        </w:tc>
        <w:tc>
          <w:tcPr>
            <w:tcW w:w="2313" w:type="dxa"/>
            <w:vAlign w:val="center"/>
          </w:tcPr>
          <w:p w14:paraId="42E28164" w14:textId="77777777" w:rsidR="00D16D57" w:rsidRPr="002D7963" w:rsidRDefault="00D16D57" w:rsidP="00F33EB1">
            <w:pPr>
              <w:pStyle w:val="TableTextCentered"/>
              <w:rPr>
                <w:szCs w:val="20"/>
              </w:rPr>
            </w:pPr>
            <w:r w:rsidRPr="002D7963">
              <w:t>Not requiring assistance or intervention</w:t>
            </w:r>
          </w:p>
        </w:tc>
        <w:tc>
          <w:tcPr>
            <w:tcW w:w="2334" w:type="dxa"/>
            <w:vAlign w:val="center"/>
          </w:tcPr>
          <w:p w14:paraId="068AB352" w14:textId="77777777" w:rsidR="00D16D57" w:rsidRPr="002D7963" w:rsidRDefault="00D16D57" w:rsidP="00F33EB1">
            <w:pPr>
              <w:pStyle w:val="TableTextCentered"/>
              <w:rPr>
                <w:szCs w:val="20"/>
              </w:rPr>
            </w:pPr>
            <w:r w:rsidRPr="002D7963">
              <w:t>Meeting or exceeding targets</w:t>
            </w:r>
          </w:p>
        </w:tc>
      </w:tr>
    </w:tbl>
    <w:p w14:paraId="5EBA1B98" w14:textId="7647988E" w:rsidR="00D16D57" w:rsidRPr="002D7963" w:rsidRDefault="00D16D57" w:rsidP="004F3D0B">
      <w:pPr>
        <w:pStyle w:val="TableTitleAppxE"/>
        <w:spacing w:before="240"/>
      </w:pPr>
      <w:bookmarkStart w:id="223" w:name="_Toc165823971"/>
      <w:r w:rsidRPr="002D7963">
        <w:t>Table E</w:t>
      </w:r>
      <w:r w:rsidR="00F33EB1" w:rsidRPr="002D7963">
        <w:t>48</w:t>
      </w:r>
      <w:r w:rsidR="00CC0C94" w:rsidRPr="002D7963">
        <w:t>.</w:t>
      </w:r>
      <w:r w:rsidRPr="002D7963">
        <w:t xml:space="preserve"> Dover-Sherborn</w:t>
      </w:r>
      <w:r w:rsidR="004A7485" w:rsidRPr="004A7485">
        <w:t xml:space="preserve"> </w:t>
      </w:r>
      <w:r w:rsidR="00207265">
        <w:t>RSD</w:t>
      </w:r>
      <w:r w:rsidR="00CC0C94" w:rsidRPr="002D7963">
        <w:t>:</w:t>
      </w:r>
      <w:r w:rsidRPr="002D7963">
        <w:t xml:space="preserve"> Accountability Percentile and Classification, 2023</w:t>
      </w:r>
      <w:bookmarkEnd w:id="223"/>
    </w:p>
    <w:tbl>
      <w:tblPr>
        <w:tblStyle w:val="MSVTable1"/>
        <w:tblW w:w="0" w:type="auto"/>
        <w:tblLook w:val="04A0" w:firstRow="1" w:lastRow="0" w:firstColumn="1" w:lastColumn="0" w:noHBand="0" w:noVBand="1"/>
      </w:tblPr>
      <w:tblGrid>
        <w:gridCol w:w="1972"/>
        <w:gridCol w:w="1595"/>
        <w:gridCol w:w="1016"/>
        <w:gridCol w:w="2354"/>
        <w:gridCol w:w="2407"/>
      </w:tblGrid>
      <w:tr w:rsidR="00D16D57" w:rsidRPr="002D7963" w14:paraId="1432B359" w14:textId="77777777" w:rsidTr="00F33EB1">
        <w:trPr>
          <w:cnfStyle w:val="100000000000" w:firstRow="1" w:lastRow="0" w:firstColumn="0" w:lastColumn="0" w:oddVBand="0" w:evenVBand="0" w:oddHBand="0" w:evenHBand="0" w:firstRowFirstColumn="0" w:firstRowLastColumn="0" w:lastRowFirstColumn="0" w:lastRowLastColumn="0"/>
        </w:trPr>
        <w:tc>
          <w:tcPr>
            <w:tcW w:w="1972" w:type="dxa"/>
            <w:vAlign w:val="center"/>
          </w:tcPr>
          <w:p w14:paraId="24C1821E" w14:textId="77777777" w:rsidR="00D16D57" w:rsidRPr="002D7963" w:rsidRDefault="00D16D57" w:rsidP="00F33EB1">
            <w:pPr>
              <w:pStyle w:val="TableColHeadingCenter"/>
            </w:pPr>
            <w:r w:rsidRPr="002D7963">
              <w:t>School</w:t>
            </w:r>
          </w:p>
        </w:tc>
        <w:tc>
          <w:tcPr>
            <w:tcW w:w="1595" w:type="dxa"/>
            <w:vAlign w:val="center"/>
          </w:tcPr>
          <w:p w14:paraId="2EA981F4" w14:textId="12EEAD6B" w:rsidR="00D16D57" w:rsidRPr="002D7963" w:rsidRDefault="00D16D57" w:rsidP="00F33EB1">
            <w:pPr>
              <w:pStyle w:val="TableColHeadingCenter"/>
            </w:pPr>
            <w:r w:rsidRPr="002D7963">
              <w:t xml:space="preserve">Progress </w:t>
            </w:r>
            <w:r w:rsidR="00CC0C94" w:rsidRPr="002D7963">
              <w:t>t</w:t>
            </w:r>
            <w:r w:rsidRPr="002D7963">
              <w:t xml:space="preserve">oward </w:t>
            </w:r>
            <w:r w:rsidR="00CC0C94" w:rsidRPr="002D7963">
              <w:t>i</w:t>
            </w:r>
            <w:r w:rsidRPr="002D7963">
              <w:t xml:space="preserve">mprovement </w:t>
            </w:r>
            <w:r w:rsidR="00CC0C94" w:rsidRPr="002D7963">
              <w:t>t</w:t>
            </w:r>
            <w:r w:rsidRPr="002D7963">
              <w:t>argets (%)</w:t>
            </w:r>
          </w:p>
        </w:tc>
        <w:tc>
          <w:tcPr>
            <w:tcW w:w="1016" w:type="dxa"/>
            <w:vAlign w:val="center"/>
          </w:tcPr>
          <w:p w14:paraId="37EB4B4D" w14:textId="77777777" w:rsidR="00D16D57" w:rsidRPr="002D7963" w:rsidRDefault="00D16D57" w:rsidP="00F33EB1">
            <w:pPr>
              <w:pStyle w:val="TableColHeadingCenter"/>
            </w:pPr>
            <w:r w:rsidRPr="002D7963">
              <w:t>Percentile</w:t>
            </w:r>
          </w:p>
        </w:tc>
        <w:tc>
          <w:tcPr>
            <w:tcW w:w="2354" w:type="dxa"/>
            <w:vAlign w:val="center"/>
          </w:tcPr>
          <w:p w14:paraId="58B4A4C2" w14:textId="697F9498" w:rsidR="00D16D57" w:rsidRPr="002D7963" w:rsidRDefault="00D16D57" w:rsidP="00F33EB1">
            <w:pPr>
              <w:pStyle w:val="TableColHeadingCenter"/>
            </w:pPr>
            <w:r w:rsidRPr="002D7963">
              <w:t xml:space="preserve">Overall </w:t>
            </w:r>
            <w:r w:rsidR="00CC0C94" w:rsidRPr="002D7963">
              <w:t>c</w:t>
            </w:r>
            <w:r w:rsidRPr="002D7963">
              <w:t>lassification</w:t>
            </w:r>
          </w:p>
        </w:tc>
        <w:tc>
          <w:tcPr>
            <w:tcW w:w="2407" w:type="dxa"/>
            <w:vAlign w:val="center"/>
          </w:tcPr>
          <w:p w14:paraId="252193E0" w14:textId="5E748A4C" w:rsidR="00D16D57" w:rsidRPr="002D7963" w:rsidRDefault="00D16D57" w:rsidP="00F33EB1">
            <w:pPr>
              <w:pStyle w:val="TableColHeadingCenter"/>
            </w:pPr>
            <w:r w:rsidRPr="002D7963">
              <w:t xml:space="preserve">Reason for </w:t>
            </w:r>
            <w:r w:rsidR="00CC0C94" w:rsidRPr="002D7963">
              <w:t>c</w:t>
            </w:r>
            <w:r w:rsidRPr="002D7963">
              <w:t>lassification</w:t>
            </w:r>
          </w:p>
        </w:tc>
      </w:tr>
      <w:tr w:rsidR="00D16D57" w:rsidRPr="002D7963" w14:paraId="68105042" w14:textId="77777777" w:rsidTr="00D35B12">
        <w:trPr>
          <w:cnfStyle w:val="000000100000" w:firstRow="0" w:lastRow="0" w:firstColumn="0" w:lastColumn="0" w:oddVBand="0" w:evenVBand="0" w:oddHBand="1" w:evenHBand="0" w:firstRowFirstColumn="0" w:firstRowLastColumn="0" w:lastRowFirstColumn="0" w:lastRowLastColumn="0"/>
        </w:trPr>
        <w:tc>
          <w:tcPr>
            <w:tcW w:w="1972" w:type="dxa"/>
            <w:vAlign w:val="center"/>
          </w:tcPr>
          <w:p w14:paraId="78170EEE" w14:textId="77777777" w:rsidR="00D16D57" w:rsidRPr="002D7963" w:rsidRDefault="00D16D57" w:rsidP="00F33EB1">
            <w:pPr>
              <w:pStyle w:val="TableText"/>
              <w:rPr>
                <w:szCs w:val="20"/>
              </w:rPr>
            </w:pPr>
            <w:r w:rsidRPr="002D7963">
              <w:t>District</w:t>
            </w:r>
          </w:p>
        </w:tc>
        <w:tc>
          <w:tcPr>
            <w:tcW w:w="1595" w:type="dxa"/>
            <w:vAlign w:val="center"/>
          </w:tcPr>
          <w:p w14:paraId="27A4CA1B" w14:textId="77777777" w:rsidR="00D16D57" w:rsidRPr="002D7963" w:rsidRDefault="00D16D57" w:rsidP="00F33EB1">
            <w:pPr>
              <w:pStyle w:val="TableTextCentered"/>
            </w:pPr>
            <w:r w:rsidRPr="002D7963">
              <w:t>92</w:t>
            </w:r>
          </w:p>
        </w:tc>
        <w:tc>
          <w:tcPr>
            <w:tcW w:w="1016" w:type="dxa"/>
            <w:vAlign w:val="center"/>
          </w:tcPr>
          <w:p w14:paraId="77EA3B35" w14:textId="37EA61D9" w:rsidR="00D16D57" w:rsidRPr="002D7963" w:rsidRDefault="00C603E2" w:rsidP="00F33EB1">
            <w:pPr>
              <w:pStyle w:val="TableTextCentered"/>
              <w:rPr>
                <w:szCs w:val="20"/>
              </w:rPr>
            </w:pPr>
            <w:r w:rsidRPr="002D7963">
              <w:t>—</w:t>
            </w:r>
          </w:p>
        </w:tc>
        <w:tc>
          <w:tcPr>
            <w:tcW w:w="2354" w:type="dxa"/>
            <w:vAlign w:val="center"/>
          </w:tcPr>
          <w:p w14:paraId="6FEE5271" w14:textId="77777777" w:rsidR="00D16D57" w:rsidRPr="002D7963" w:rsidRDefault="00D16D57" w:rsidP="00F33EB1">
            <w:pPr>
              <w:pStyle w:val="TableTextCentered"/>
              <w:rPr>
                <w:szCs w:val="20"/>
              </w:rPr>
            </w:pPr>
            <w:r w:rsidRPr="002D7963">
              <w:t>Requiring assistance or intervention</w:t>
            </w:r>
          </w:p>
        </w:tc>
        <w:tc>
          <w:tcPr>
            <w:tcW w:w="2407" w:type="dxa"/>
          </w:tcPr>
          <w:p w14:paraId="24DDB25D" w14:textId="2C9ADAE2" w:rsidR="00D16D57" w:rsidRPr="002D7963" w:rsidRDefault="00D16D57" w:rsidP="00F33EB1">
            <w:pPr>
              <w:pStyle w:val="TableTextCentered"/>
              <w:rPr>
                <w:szCs w:val="20"/>
              </w:rPr>
            </w:pPr>
            <w:r w:rsidRPr="002D7963">
              <w:t xml:space="preserve">In need of focused/targeted support for low participation rates for </w:t>
            </w:r>
            <w:r w:rsidR="003F1A5F" w:rsidRPr="002D7963">
              <w:t>s</w:t>
            </w:r>
            <w:r w:rsidRPr="002D7963">
              <w:t xml:space="preserve">tudents with </w:t>
            </w:r>
            <w:r w:rsidR="003F1A5F" w:rsidRPr="002D7963">
              <w:t>d</w:t>
            </w:r>
            <w:r w:rsidRPr="002D7963">
              <w:t xml:space="preserve">isabilities and </w:t>
            </w:r>
            <w:r w:rsidR="00A27407" w:rsidRPr="002D7963">
              <w:t xml:space="preserve">students with </w:t>
            </w:r>
            <w:r w:rsidR="003F1A5F" w:rsidRPr="002D7963">
              <w:t>h</w:t>
            </w:r>
            <w:r w:rsidRPr="002D7963">
              <w:t xml:space="preserve">igh </w:t>
            </w:r>
            <w:r w:rsidR="003F1A5F" w:rsidRPr="002D7963">
              <w:t>n</w:t>
            </w:r>
            <w:r w:rsidRPr="002D7963">
              <w:t>eeds</w:t>
            </w:r>
          </w:p>
        </w:tc>
      </w:tr>
      <w:tr w:rsidR="00D16D57" w:rsidRPr="002D7963" w14:paraId="5740E9D6" w14:textId="77777777" w:rsidTr="00D35B12">
        <w:tc>
          <w:tcPr>
            <w:tcW w:w="1972" w:type="dxa"/>
            <w:vAlign w:val="center"/>
          </w:tcPr>
          <w:p w14:paraId="54E3CFD6" w14:textId="77777777" w:rsidR="00D16D57" w:rsidRPr="002D7963" w:rsidRDefault="00D16D57" w:rsidP="00F33EB1">
            <w:pPr>
              <w:pStyle w:val="TableText"/>
              <w:rPr>
                <w:szCs w:val="20"/>
              </w:rPr>
            </w:pPr>
            <w:r w:rsidRPr="002D7963">
              <w:rPr>
                <w:szCs w:val="20"/>
              </w:rPr>
              <w:t>Dover-Sherborn Regional Middle School</w:t>
            </w:r>
          </w:p>
        </w:tc>
        <w:tc>
          <w:tcPr>
            <w:tcW w:w="1595" w:type="dxa"/>
            <w:vAlign w:val="center"/>
          </w:tcPr>
          <w:p w14:paraId="42A9391B" w14:textId="77777777" w:rsidR="00D16D57" w:rsidRPr="002D7963" w:rsidRDefault="00D16D57" w:rsidP="00F33EB1">
            <w:pPr>
              <w:pStyle w:val="TableTextCentered"/>
              <w:rPr>
                <w:szCs w:val="20"/>
              </w:rPr>
            </w:pPr>
            <w:r w:rsidRPr="002D7963">
              <w:rPr>
                <w:szCs w:val="20"/>
              </w:rPr>
              <w:t>79</w:t>
            </w:r>
          </w:p>
        </w:tc>
        <w:tc>
          <w:tcPr>
            <w:tcW w:w="1016" w:type="dxa"/>
            <w:vAlign w:val="center"/>
          </w:tcPr>
          <w:p w14:paraId="71009E04" w14:textId="77777777" w:rsidR="00D16D57" w:rsidRPr="002D7963" w:rsidRDefault="00D16D57" w:rsidP="00F33EB1">
            <w:pPr>
              <w:pStyle w:val="TableTextCentered"/>
              <w:rPr>
                <w:szCs w:val="20"/>
              </w:rPr>
            </w:pPr>
            <w:r w:rsidRPr="002D7963">
              <w:rPr>
                <w:szCs w:val="20"/>
              </w:rPr>
              <w:t>89</w:t>
            </w:r>
          </w:p>
        </w:tc>
        <w:tc>
          <w:tcPr>
            <w:tcW w:w="2354" w:type="dxa"/>
            <w:vAlign w:val="center"/>
          </w:tcPr>
          <w:p w14:paraId="3FBAFE28" w14:textId="68A6D68C" w:rsidR="00D16D57" w:rsidRPr="002D7963" w:rsidRDefault="00D16D57" w:rsidP="00F33EB1">
            <w:pPr>
              <w:pStyle w:val="TableTextCentered"/>
              <w:rPr>
                <w:szCs w:val="20"/>
              </w:rPr>
            </w:pPr>
            <w:r w:rsidRPr="002D7963">
              <w:rPr>
                <w:szCs w:val="20"/>
              </w:rPr>
              <w:t xml:space="preserve">Requiring </w:t>
            </w:r>
            <w:r w:rsidR="003F1A5F" w:rsidRPr="002D7963">
              <w:rPr>
                <w:szCs w:val="20"/>
              </w:rPr>
              <w:t>a</w:t>
            </w:r>
            <w:r w:rsidRPr="002D7963">
              <w:rPr>
                <w:szCs w:val="20"/>
              </w:rPr>
              <w:t xml:space="preserve">ssistance or </w:t>
            </w:r>
            <w:r w:rsidR="003F1A5F" w:rsidRPr="002D7963">
              <w:rPr>
                <w:szCs w:val="20"/>
              </w:rPr>
              <w:t>i</w:t>
            </w:r>
            <w:r w:rsidRPr="002D7963">
              <w:rPr>
                <w:szCs w:val="20"/>
              </w:rPr>
              <w:t>ntervention</w:t>
            </w:r>
          </w:p>
        </w:tc>
        <w:tc>
          <w:tcPr>
            <w:tcW w:w="2407" w:type="dxa"/>
          </w:tcPr>
          <w:p w14:paraId="03B5245E" w14:textId="4CB40CDB" w:rsidR="00D16D57" w:rsidRPr="002D7963" w:rsidRDefault="00D16D57" w:rsidP="00F33EB1">
            <w:pPr>
              <w:pStyle w:val="TableTextCentered"/>
              <w:rPr>
                <w:szCs w:val="20"/>
              </w:rPr>
            </w:pPr>
            <w:r w:rsidRPr="002D7963">
              <w:t xml:space="preserve">In need of focused/targeted support for low participation rates for </w:t>
            </w:r>
            <w:r w:rsidR="003F1A5F" w:rsidRPr="002D7963">
              <w:t>s</w:t>
            </w:r>
            <w:r w:rsidRPr="002D7963">
              <w:t xml:space="preserve">tudents with </w:t>
            </w:r>
            <w:r w:rsidR="003F1A5F" w:rsidRPr="002D7963">
              <w:t>d</w:t>
            </w:r>
            <w:r w:rsidRPr="002D7963">
              <w:t xml:space="preserve">isabilities, </w:t>
            </w:r>
            <w:r w:rsidR="00A27407" w:rsidRPr="002D7963">
              <w:t xml:space="preserve">students with </w:t>
            </w:r>
            <w:r w:rsidR="003F1A5F" w:rsidRPr="002D7963">
              <w:t>h</w:t>
            </w:r>
            <w:r w:rsidRPr="002D7963">
              <w:t xml:space="preserve">igh </w:t>
            </w:r>
            <w:r w:rsidR="003F1A5F" w:rsidRPr="002D7963">
              <w:t>n</w:t>
            </w:r>
            <w:r w:rsidRPr="002D7963">
              <w:t xml:space="preserve">eeds, Hispanic/Latino students, and </w:t>
            </w:r>
            <w:r w:rsidR="003F1A5F" w:rsidRPr="002D7963">
              <w:t>a</w:t>
            </w:r>
            <w:r w:rsidRPr="002D7963">
              <w:t>ll students</w:t>
            </w:r>
          </w:p>
        </w:tc>
      </w:tr>
      <w:tr w:rsidR="00D16D57" w:rsidRPr="002D7963" w14:paraId="55DA4FCF" w14:textId="77777777" w:rsidTr="00D35B12">
        <w:trPr>
          <w:cnfStyle w:val="000000100000" w:firstRow="0" w:lastRow="0" w:firstColumn="0" w:lastColumn="0" w:oddVBand="0" w:evenVBand="0" w:oddHBand="1" w:evenHBand="0" w:firstRowFirstColumn="0" w:firstRowLastColumn="0" w:lastRowFirstColumn="0" w:lastRowLastColumn="0"/>
        </w:trPr>
        <w:tc>
          <w:tcPr>
            <w:tcW w:w="1972" w:type="dxa"/>
            <w:vAlign w:val="center"/>
          </w:tcPr>
          <w:p w14:paraId="70579FB7" w14:textId="18F19B7E" w:rsidR="00D16D57" w:rsidRPr="002D7963" w:rsidRDefault="00D16D57" w:rsidP="00F33EB1">
            <w:pPr>
              <w:pStyle w:val="TableText"/>
              <w:rPr>
                <w:szCs w:val="20"/>
              </w:rPr>
            </w:pPr>
            <w:r w:rsidRPr="002D7963">
              <w:rPr>
                <w:szCs w:val="20"/>
              </w:rPr>
              <w:t xml:space="preserve">Dover-Sherborn High </w:t>
            </w:r>
            <w:r w:rsidR="003F1A5F" w:rsidRPr="002D7963">
              <w:rPr>
                <w:szCs w:val="20"/>
              </w:rPr>
              <w:t>School</w:t>
            </w:r>
          </w:p>
        </w:tc>
        <w:tc>
          <w:tcPr>
            <w:tcW w:w="1595" w:type="dxa"/>
            <w:vAlign w:val="center"/>
          </w:tcPr>
          <w:p w14:paraId="6C971BAD" w14:textId="77777777" w:rsidR="00D16D57" w:rsidRPr="002D7963" w:rsidRDefault="00D16D57" w:rsidP="00F33EB1">
            <w:pPr>
              <w:pStyle w:val="TableTextCentered"/>
              <w:rPr>
                <w:szCs w:val="20"/>
              </w:rPr>
            </w:pPr>
            <w:r w:rsidRPr="002D7963">
              <w:rPr>
                <w:szCs w:val="20"/>
              </w:rPr>
              <w:t>94</w:t>
            </w:r>
          </w:p>
        </w:tc>
        <w:tc>
          <w:tcPr>
            <w:tcW w:w="1016" w:type="dxa"/>
            <w:vAlign w:val="center"/>
          </w:tcPr>
          <w:p w14:paraId="7C0DA0C6" w14:textId="77777777" w:rsidR="00D16D57" w:rsidRPr="002D7963" w:rsidRDefault="00D16D57" w:rsidP="00F33EB1">
            <w:pPr>
              <w:pStyle w:val="TableTextCentered"/>
              <w:rPr>
                <w:szCs w:val="20"/>
              </w:rPr>
            </w:pPr>
            <w:r w:rsidRPr="002D7963">
              <w:rPr>
                <w:szCs w:val="20"/>
              </w:rPr>
              <w:t>94</w:t>
            </w:r>
          </w:p>
        </w:tc>
        <w:tc>
          <w:tcPr>
            <w:tcW w:w="2354" w:type="dxa"/>
            <w:vAlign w:val="center"/>
          </w:tcPr>
          <w:p w14:paraId="31DDBF8C" w14:textId="77777777" w:rsidR="00D16D57" w:rsidRPr="002D7963" w:rsidRDefault="00D16D57" w:rsidP="00F33EB1">
            <w:pPr>
              <w:pStyle w:val="TableTextCentered"/>
              <w:rPr>
                <w:szCs w:val="20"/>
              </w:rPr>
            </w:pPr>
            <w:r w:rsidRPr="002D7963">
              <w:rPr>
                <w:szCs w:val="20"/>
              </w:rPr>
              <w:t>Not requiring assistance or intervention</w:t>
            </w:r>
          </w:p>
        </w:tc>
        <w:tc>
          <w:tcPr>
            <w:tcW w:w="2407" w:type="dxa"/>
          </w:tcPr>
          <w:p w14:paraId="230A1BD4" w14:textId="77777777" w:rsidR="00D16D57" w:rsidRPr="002D7963" w:rsidRDefault="00D16D57" w:rsidP="00F33EB1">
            <w:pPr>
              <w:pStyle w:val="TableTextCentered"/>
              <w:rPr>
                <w:szCs w:val="20"/>
              </w:rPr>
            </w:pPr>
            <w:r w:rsidRPr="002D7963">
              <w:rPr>
                <w:szCs w:val="20"/>
              </w:rPr>
              <w:t>Meeting or exceeding targets</w:t>
            </w:r>
          </w:p>
        </w:tc>
      </w:tr>
    </w:tbl>
    <w:p w14:paraId="7CFC382C" w14:textId="032C4F83" w:rsidR="00CB7DBB" w:rsidRPr="002D7963" w:rsidRDefault="00CB7DBB" w:rsidP="00F33EB1">
      <w:pPr>
        <w:pStyle w:val="BodyText"/>
      </w:pPr>
    </w:p>
    <w:sectPr w:rsidR="00CB7DBB" w:rsidRPr="002D7963" w:rsidSect="005A40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026D6" w14:textId="77777777" w:rsidR="005072BD" w:rsidRDefault="005072BD" w:rsidP="00B93273">
      <w:pPr>
        <w:spacing w:line="240" w:lineRule="auto"/>
      </w:pPr>
      <w:r>
        <w:separator/>
      </w:r>
    </w:p>
  </w:endnote>
  <w:endnote w:type="continuationSeparator" w:id="0">
    <w:p w14:paraId="30DB4708" w14:textId="77777777" w:rsidR="005072BD" w:rsidRDefault="005072BD" w:rsidP="00B93273">
      <w:pPr>
        <w:spacing w:line="240" w:lineRule="auto"/>
      </w:pPr>
      <w:r>
        <w:continuationSeparator/>
      </w:r>
    </w:p>
  </w:endnote>
  <w:endnote w:type="continuationNotice" w:id="1">
    <w:p w14:paraId="3C0F1E2A" w14:textId="77777777" w:rsidR="005072BD" w:rsidRDefault="005072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HGSoeiKakugothicUB">
    <w:charset w:val="80"/>
    <w:family w:val="modern"/>
    <w:pitch w:val="fixed"/>
    <w:sig w:usb0="E00002FF" w:usb1="2AC7EDFE" w:usb2="00000012" w:usb3="00000000" w:csb0="00020001"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4194" w14:textId="59B2D1B2" w:rsidR="00F746AF" w:rsidRPr="004668E7" w:rsidRDefault="00716E6C" w:rsidP="00E63FB2">
    <w:pPr>
      <w:pStyle w:val="Footer"/>
      <w:spacing w:before="120"/>
    </w:pPr>
    <w:r>
      <w:rPr>
        <w:rStyle w:val="FranklinGothicDemi"/>
        <w:color w:val="44546A" w:themeColor="text2"/>
      </w:rPr>
      <w:t>Dover-Sherborn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w:t>
    </w:r>
    <w:r w:rsidR="00F746AF">
      <w:t xml:space="preserve"> </w:t>
    </w:r>
    <w:r w:rsidR="00F746AF" w:rsidRPr="00B3679E">
      <w:rPr>
        <w:color w:val="44546A" w:themeColor="text2"/>
      </w:rPr>
      <w:t xml:space="preserve">■ </w:t>
    </w:r>
    <w:r w:rsidR="00F746AF" w:rsidRPr="00B3679E">
      <w:rPr>
        <w:rStyle w:val="FranklinGothicDemi"/>
        <w:color w:val="44546A" w:themeColor="text2"/>
      </w:rPr>
      <w:t>page B-</w:t>
    </w:r>
    <w:r w:rsidR="00F746AF" w:rsidRPr="00B3679E">
      <w:rPr>
        <w:rStyle w:val="FranklinGothicDemi"/>
        <w:color w:val="44546A" w:themeColor="text2"/>
      </w:rPr>
      <w:fldChar w:fldCharType="begin"/>
    </w:r>
    <w:r w:rsidR="00F746AF" w:rsidRPr="00B3679E">
      <w:rPr>
        <w:rStyle w:val="FranklinGothicDemi"/>
        <w:color w:val="44546A" w:themeColor="text2"/>
      </w:rPr>
      <w:instrText xml:space="preserve"> PAGE   \* MERGEFORMAT </w:instrText>
    </w:r>
    <w:r w:rsidR="00F746AF" w:rsidRPr="00B3679E">
      <w:rPr>
        <w:rStyle w:val="FranklinGothicDemi"/>
        <w:color w:val="44546A" w:themeColor="text2"/>
      </w:rPr>
      <w:fldChar w:fldCharType="separate"/>
    </w:r>
    <w:r w:rsidR="00F746AF" w:rsidRPr="00B3679E">
      <w:rPr>
        <w:rStyle w:val="FranklinGothicDemi"/>
        <w:color w:val="44546A" w:themeColor="text2"/>
      </w:rPr>
      <w:t>2</w:t>
    </w:r>
    <w:r w:rsidR="00F746AF"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C60" w14:textId="6F894B27" w:rsidR="00486B55" w:rsidRPr="004668E7" w:rsidRDefault="00716E6C" w:rsidP="002E7525">
    <w:pPr>
      <w:pStyle w:val="Footer"/>
    </w:pPr>
    <w:r>
      <w:rPr>
        <w:rStyle w:val="FranklinGothicDemi"/>
        <w:color w:val="44546A" w:themeColor="text2"/>
      </w:rPr>
      <w:t>Dover-Sherborn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 </w:t>
    </w:r>
    <w:r w:rsidR="00486B55" w:rsidRPr="0055077E">
      <w:t>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6685" w14:textId="789FDE0B" w:rsidR="00D16D57" w:rsidRPr="004668E7" w:rsidRDefault="00716E6C" w:rsidP="00E315A4">
    <w:pPr>
      <w:pStyle w:val="Footer"/>
    </w:pPr>
    <w:r>
      <w:rPr>
        <w:rStyle w:val="FranklinGothicDemi"/>
        <w:color w:val="44546A" w:themeColor="text2"/>
      </w:rPr>
      <w:t>Dover-Sherborn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w:t>
    </w:r>
    <w:r w:rsidR="00D16D57">
      <w:t xml:space="preserve"> </w:t>
    </w:r>
    <w:r w:rsidR="00D16D57" w:rsidRPr="00B3679E">
      <w:rPr>
        <w:color w:val="44546A" w:themeColor="text2"/>
      </w:rPr>
      <w:t xml:space="preserve">■ </w:t>
    </w:r>
    <w:r w:rsidR="00D16D57" w:rsidRPr="00B3679E">
      <w:rPr>
        <w:rStyle w:val="FranklinGothicDemi"/>
        <w:color w:val="44546A" w:themeColor="text2"/>
      </w:rPr>
      <w:t>page D-</w:t>
    </w:r>
    <w:r w:rsidR="00D16D57" w:rsidRPr="00B3679E">
      <w:rPr>
        <w:rStyle w:val="FranklinGothicDemi"/>
        <w:color w:val="44546A" w:themeColor="text2"/>
      </w:rPr>
      <w:fldChar w:fldCharType="begin"/>
    </w:r>
    <w:r w:rsidR="00D16D57" w:rsidRPr="00B3679E">
      <w:rPr>
        <w:rStyle w:val="FranklinGothicDemi"/>
        <w:color w:val="44546A" w:themeColor="text2"/>
      </w:rPr>
      <w:instrText xml:space="preserve"> PAGE   \* MERGEFORMAT </w:instrText>
    </w:r>
    <w:r w:rsidR="00D16D57" w:rsidRPr="00B3679E">
      <w:rPr>
        <w:rStyle w:val="FranklinGothicDemi"/>
        <w:color w:val="44546A" w:themeColor="text2"/>
      </w:rPr>
      <w:fldChar w:fldCharType="separate"/>
    </w:r>
    <w:r w:rsidR="00D16D57" w:rsidRPr="00B3679E">
      <w:rPr>
        <w:rStyle w:val="FranklinGothicDemi"/>
        <w:color w:val="44546A" w:themeColor="text2"/>
      </w:rPr>
      <w:t>2</w:t>
    </w:r>
    <w:r w:rsidR="00D16D57" w:rsidRPr="00B3679E">
      <w:rPr>
        <w:rStyle w:val="FranklinGothicDemi"/>
        <w:noProof/>
        <w:color w:val="44546A" w:themeColor="text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83BD" w14:textId="0D0C8339" w:rsidR="00D16D57" w:rsidRPr="004668E7" w:rsidRDefault="00716E6C" w:rsidP="00D16D57">
    <w:pPr>
      <w:pStyle w:val="Footer"/>
    </w:pPr>
    <w:r>
      <w:rPr>
        <w:rStyle w:val="FranklinGothicDemi"/>
        <w:color w:val="44546A" w:themeColor="text2"/>
      </w:rPr>
      <w:t>Dover-Sherborn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w:t>
    </w:r>
    <w:r w:rsidR="00D16D57">
      <w:t xml:space="preserve"> </w:t>
    </w:r>
    <w:r w:rsidR="00D16D57" w:rsidRPr="00B3679E">
      <w:rPr>
        <w:color w:val="44546A" w:themeColor="text2"/>
      </w:rPr>
      <w:t xml:space="preserve">■ </w:t>
    </w:r>
    <w:r w:rsidR="00D16D57" w:rsidRPr="00B3679E">
      <w:rPr>
        <w:rStyle w:val="FranklinGothicDemi"/>
        <w:color w:val="44546A" w:themeColor="text2"/>
      </w:rPr>
      <w:t>page D-</w:t>
    </w:r>
    <w:r w:rsidR="00D16D57" w:rsidRPr="00B3679E">
      <w:rPr>
        <w:rStyle w:val="FranklinGothicDemi"/>
        <w:color w:val="44546A" w:themeColor="text2"/>
      </w:rPr>
      <w:fldChar w:fldCharType="begin"/>
    </w:r>
    <w:r w:rsidR="00D16D57" w:rsidRPr="00B3679E">
      <w:rPr>
        <w:rStyle w:val="FranklinGothicDemi"/>
        <w:color w:val="44546A" w:themeColor="text2"/>
      </w:rPr>
      <w:instrText xml:space="preserve"> PAGE   \* MERGEFORMAT </w:instrText>
    </w:r>
    <w:r w:rsidR="00D16D57" w:rsidRPr="00B3679E">
      <w:rPr>
        <w:rStyle w:val="FranklinGothicDemi"/>
        <w:color w:val="44546A" w:themeColor="text2"/>
      </w:rPr>
      <w:fldChar w:fldCharType="separate"/>
    </w:r>
    <w:r w:rsidR="00D16D57">
      <w:rPr>
        <w:rStyle w:val="FranklinGothicDemi"/>
        <w:color w:val="44546A" w:themeColor="text2"/>
      </w:rPr>
      <w:t>5</w:t>
    </w:r>
    <w:r w:rsidR="00D16D57" w:rsidRPr="00B3679E">
      <w:rPr>
        <w:rStyle w:val="FranklinGothicDemi"/>
        <w:noProof/>
        <w:color w:val="44546A" w:themeColor="text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5EF84" w14:textId="6913A0B4" w:rsidR="00D16D57" w:rsidRPr="004668E7" w:rsidRDefault="00716E6C" w:rsidP="00D16D57">
    <w:pPr>
      <w:pStyle w:val="Footer"/>
    </w:pPr>
    <w:r>
      <w:rPr>
        <w:rStyle w:val="FranklinGothicDemi"/>
        <w:color w:val="44546A" w:themeColor="text2"/>
      </w:rPr>
      <w:t>Dover-Sherborn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w:t>
    </w:r>
    <w:r w:rsidR="00D16D57">
      <w:t xml:space="preserve"> </w:t>
    </w:r>
    <w:r w:rsidR="00D16D57" w:rsidRPr="00B3679E">
      <w:rPr>
        <w:color w:val="44546A" w:themeColor="text2"/>
      </w:rPr>
      <w:t xml:space="preserve">■ </w:t>
    </w:r>
    <w:r w:rsidR="00D16D57" w:rsidRPr="00B3679E">
      <w:rPr>
        <w:rStyle w:val="FranklinGothicDemi"/>
        <w:color w:val="44546A" w:themeColor="text2"/>
      </w:rPr>
      <w:t xml:space="preserve">page </w:t>
    </w:r>
    <w:r w:rsidR="00D16D57">
      <w:rPr>
        <w:rStyle w:val="FranklinGothicDemi"/>
        <w:color w:val="44546A" w:themeColor="text2"/>
      </w:rPr>
      <w:t>E</w:t>
    </w:r>
    <w:r w:rsidR="00D16D57" w:rsidRPr="00B3679E">
      <w:rPr>
        <w:rStyle w:val="FranklinGothicDemi"/>
        <w:color w:val="44546A" w:themeColor="text2"/>
      </w:rPr>
      <w:t>-</w:t>
    </w:r>
    <w:r w:rsidR="00D16D57" w:rsidRPr="00B3679E">
      <w:rPr>
        <w:rStyle w:val="FranklinGothicDemi"/>
        <w:color w:val="44546A" w:themeColor="text2"/>
      </w:rPr>
      <w:fldChar w:fldCharType="begin"/>
    </w:r>
    <w:r w:rsidR="00D16D57" w:rsidRPr="00B3679E">
      <w:rPr>
        <w:rStyle w:val="FranklinGothicDemi"/>
        <w:color w:val="44546A" w:themeColor="text2"/>
      </w:rPr>
      <w:instrText xml:space="preserve"> PAGE   \* MERGEFORMAT </w:instrText>
    </w:r>
    <w:r w:rsidR="00D16D57" w:rsidRPr="00B3679E">
      <w:rPr>
        <w:rStyle w:val="FranklinGothicDemi"/>
        <w:color w:val="44546A" w:themeColor="text2"/>
      </w:rPr>
      <w:fldChar w:fldCharType="separate"/>
    </w:r>
    <w:r w:rsidR="00D16D57">
      <w:rPr>
        <w:rStyle w:val="FranklinGothicDemi"/>
        <w:color w:val="44546A" w:themeColor="text2"/>
      </w:rPr>
      <w:t>5</w:t>
    </w:r>
    <w:r w:rsidR="00D16D57"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7480" w14:textId="5BA5BF41" w:rsidR="00E315A4" w:rsidRPr="004668E7" w:rsidRDefault="006B2AB2" w:rsidP="00E315A4">
    <w:pPr>
      <w:pStyle w:val="Footer"/>
    </w:pPr>
    <w:r>
      <w:rPr>
        <w:rStyle w:val="FranklinGothicDemi"/>
        <w:color w:val="44546A" w:themeColor="text2"/>
      </w:rPr>
      <w:t>Dover-Sherborn</w:t>
    </w:r>
    <w:r w:rsidR="00E315A4">
      <w:ptab w:relativeTo="margin" w:alignment="right" w:leader="none"/>
    </w:r>
    <w:r w:rsidR="00E315A4" w:rsidRPr="0055077E">
      <w:t xml:space="preserve"> </w:t>
    </w:r>
    <w:r w:rsidR="002A61E0">
      <w:t>Targeted</w:t>
    </w:r>
    <w:r w:rsidR="002A61E0" w:rsidRPr="0055077E">
      <w:t xml:space="preserve"> </w:t>
    </w:r>
    <w:r w:rsidR="00E315A4" w:rsidRPr="0055077E">
      <w:t>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142B5B00" w:rsidR="00FF48CB" w:rsidRPr="004668E7" w:rsidRDefault="004F3D0B" w:rsidP="00E315A4">
    <w:pPr>
      <w:pStyle w:val="Footer"/>
    </w:pPr>
    <w:r>
      <w:rPr>
        <w:rStyle w:val="FranklinGothicDemi"/>
        <w:color w:val="44546A" w:themeColor="text2"/>
      </w:rPr>
      <w:t>Dover-Sherborn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5873" w14:textId="3E3812EE" w:rsidR="00814E0C" w:rsidRPr="004668E7" w:rsidRDefault="00EA2130">
    <w:pPr>
      <w:pStyle w:val="Footer"/>
    </w:pPr>
    <w:r>
      <w:rPr>
        <w:rStyle w:val="FranklinGothicDemi"/>
        <w:color w:val="44546A" w:themeColor="text2"/>
      </w:rPr>
      <w:t>Dover</w:t>
    </w:r>
    <w:r w:rsidR="006C67FF">
      <w:rPr>
        <w:rStyle w:val="FranklinGothicDemi"/>
        <w:color w:val="44546A" w:themeColor="text2"/>
      </w:rPr>
      <w:t>-</w:t>
    </w:r>
    <w:r>
      <w:rPr>
        <w:rStyle w:val="FranklinGothicDemi"/>
        <w:color w:val="44546A" w:themeColor="text2"/>
      </w:rPr>
      <w:t>Sherborn</w:t>
    </w:r>
    <w:r w:rsidR="006C67FF">
      <w:rPr>
        <w:rStyle w:val="FranklinGothicDemi"/>
        <w:color w:val="44546A" w:themeColor="text2"/>
      </w:rPr>
      <w:t xml:space="preserve"> Public Schools</w:t>
    </w:r>
    <w:r w:rsidR="00716E6C" w:rsidRPr="0055077E">
      <w:t xml:space="preserve"> </w:t>
    </w:r>
    <w:r w:rsidR="006C67FF" w:rsidRPr="008B7903">
      <w:tab/>
    </w:r>
    <w:r w:rsidR="00716E6C">
      <w:t>Targeted</w:t>
    </w:r>
    <w:r w:rsidR="00716E6C" w:rsidRPr="0055077E">
      <w:t xml:space="preserve"> District Review Report</w:t>
    </w:r>
    <w:r w:rsidR="00814E0C">
      <w:t xml:space="preserve"> </w:t>
    </w:r>
    <w:r w:rsidR="00814E0C" w:rsidRPr="00B3679E">
      <w:rPr>
        <w:color w:val="44546A" w:themeColor="text2"/>
      </w:rPr>
      <w:t xml:space="preserve">■ </w:t>
    </w:r>
    <w:r w:rsidR="008B7903">
      <w:rPr>
        <w:rStyle w:val="FranklinGothicDemi"/>
        <w:color w:val="44546A" w:themeColor="text2"/>
      </w:rPr>
      <w:t>page B-1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DD063" w14:textId="77777777" w:rsidR="00814E0C" w:rsidRPr="001A7A2F" w:rsidRDefault="00814E0C">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E50F6C9CC7A947B698DD3161273D9DCA"/>
      </w:placeholder>
      <w:temporary/>
      <w:showingPlcHdr/>
      <w15:appearance w15:val="hidden"/>
    </w:sdtPr>
    <w:sdtEndPr/>
    <w:sdtContent>
      <w:p w14:paraId="0DF60B61" w14:textId="77777777" w:rsidR="005133E0" w:rsidRDefault="005133E0">
        <w:pPr>
          <w:pStyle w:val="Footer"/>
        </w:pPr>
        <w:r>
          <w:t>[Type here]</w:t>
        </w:r>
      </w:p>
    </w:sdtContent>
  </w:sdt>
  <w:p w14:paraId="358B0991" w14:textId="7CB6DAD5" w:rsidR="00814E0C" w:rsidRPr="004668E7" w:rsidRDefault="00814E0C">
    <w:pPr>
      <w:pStyle w:val="Footer"/>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929" w14:textId="59D47CF8" w:rsidR="00486B55" w:rsidRPr="00F746AF" w:rsidRDefault="00486B55" w:rsidP="00F746AF">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1D36" w14:textId="77777777" w:rsidR="005072BD" w:rsidRDefault="005072BD" w:rsidP="00B93273">
      <w:pPr>
        <w:spacing w:line="240" w:lineRule="auto"/>
      </w:pPr>
      <w:r>
        <w:separator/>
      </w:r>
    </w:p>
  </w:footnote>
  <w:footnote w:type="continuationSeparator" w:id="0">
    <w:p w14:paraId="1890ED4E" w14:textId="77777777" w:rsidR="005072BD" w:rsidRDefault="005072BD" w:rsidP="00B93273">
      <w:pPr>
        <w:spacing w:line="240" w:lineRule="auto"/>
      </w:pPr>
      <w:r>
        <w:continuationSeparator/>
      </w:r>
    </w:p>
  </w:footnote>
  <w:footnote w:type="continuationNotice" w:id="1">
    <w:p w14:paraId="2EFE37E8" w14:textId="77777777" w:rsidR="005072BD" w:rsidRDefault="005072BD">
      <w:pPr>
        <w:spacing w:line="240" w:lineRule="auto"/>
      </w:pPr>
    </w:p>
  </w:footnote>
  <w:footnote w:id="2">
    <w:p w14:paraId="4020E8A7" w14:textId="17AD4A4C" w:rsidR="009403DB" w:rsidRDefault="009403DB" w:rsidP="00E44261">
      <w:pPr>
        <w:pStyle w:val="FootnoteText"/>
      </w:pPr>
      <w:r>
        <w:rPr>
          <w:rStyle w:val="FootnoteReference"/>
        </w:rPr>
        <w:footnoteRef/>
      </w:r>
      <w:r>
        <w:t xml:space="preserve"> DESE’s</w:t>
      </w:r>
      <w:r w:rsidRPr="00B408CF">
        <w:t xml:space="preserve"> District Standards and Indicators are at </w:t>
      </w:r>
      <w:hyperlink r:id="rId1" w:history="1">
        <w:r w:rsidRPr="00B408CF">
          <w:rPr>
            <w:rStyle w:val="Hyperlink"/>
            <w:szCs w:val="18"/>
          </w:rPr>
          <w:t>http://www.doe.mass.edu/accountability/district-review/district-standards-indicators.pdf</w:t>
        </w:r>
      </w:hyperlink>
      <w:r w:rsidRPr="00B408CF">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786464FA" w14:textId="77777777" w:rsidR="0041497B" w:rsidRDefault="0041497B" w:rsidP="0041497B">
      <w:pPr>
        <w:pStyle w:val="FootnoteText"/>
      </w:pPr>
      <w:r>
        <w:rPr>
          <w:rStyle w:val="FootnoteReference"/>
        </w:rPr>
        <w:footnoteRef/>
      </w:r>
      <w:r>
        <w:t xml:space="preserve"> Districts with similar demographics and similar wealth are based on </w:t>
      </w:r>
      <w:hyperlink r:id="rId3" w:history="1">
        <w:r w:rsidRPr="00D7254A">
          <w:rPr>
            <w:rStyle w:val="Hyperlink"/>
          </w:rPr>
          <w:t>Resource Allocation and District Action Reports (RADAR)</w:t>
        </w:r>
      </w:hyperlink>
      <w:r>
        <w:rPr>
          <w:rStyle w:val="Hyperlink"/>
        </w:rPr>
        <w:t xml:space="preserve"> </w:t>
      </w:r>
      <w:r>
        <w:t>(retrieved February 2024).</w:t>
      </w:r>
    </w:p>
    <w:p w14:paraId="3E82BC69" w14:textId="77777777" w:rsidR="0041497B" w:rsidRDefault="0041497B" w:rsidP="0041497B">
      <w:pPr>
        <w:pStyle w:val="FootnoteText"/>
      </w:pPr>
    </w:p>
  </w:footnote>
  <w:footnote w:id="5">
    <w:p w14:paraId="78C6187C" w14:textId="01A15F2A" w:rsidR="00F0417E" w:rsidRDefault="00F0417E">
      <w:pPr>
        <w:pStyle w:val="FootnoteText"/>
      </w:pPr>
      <w:r>
        <w:rPr>
          <w:rStyle w:val="FootnoteReference"/>
        </w:rPr>
        <w:footnoteRef/>
      </w:r>
      <w:r>
        <w:t xml:space="preserve"> Average SGP ranges: Very Low Growth = 1.0-29.9, Low Growth = 30.0-39.9, Typical Growth = 40.0-59.9, Exceeded Typical Growth = 60.0 or higher.</w:t>
      </w:r>
    </w:p>
  </w:footnote>
  <w:footnote w:id="6">
    <w:p w14:paraId="54719905" w14:textId="77777777" w:rsidR="00E63FB2" w:rsidRPr="00F008EE" w:rsidRDefault="00E63FB2" w:rsidP="00E63FB2">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CE2A" w14:textId="77777777" w:rsidR="00F746AF" w:rsidRDefault="00F746AF" w:rsidP="00B469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D68B" w14:textId="77777777" w:rsidR="00F746AF" w:rsidRDefault="00F746AF" w:rsidP="00B4699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4"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C035D"/>
    <w:multiLevelType w:val="multilevel"/>
    <w:tmpl w:val="4AB8EF64"/>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8009B5"/>
    <w:multiLevelType w:val="hybridMultilevel"/>
    <w:tmpl w:val="34283228"/>
    <w:styleLink w:val="TableBulletList"/>
    <w:lvl w:ilvl="0" w:tplc="848A296E">
      <w:start w:val="1"/>
      <w:numFmt w:val="decimal"/>
      <w:lvlText w:val="%1."/>
      <w:lvlJc w:val="left"/>
      <w:pPr>
        <w:ind w:left="1020" w:hanging="360"/>
      </w:pPr>
    </w:lvl>
    <w:lvl w:ilvl="1" w:tplc="BDF4D6D0">
      <w:start w:val="1"/>
      <w:numFmt w:val="decimal"/>
      <w:lvlText w:val="%2."/>
      <w:lvlJc w:val="left"/>
      <w:pPr>
        <w:ind w:left="1020" w:hanging="360"/>
      </w:pPr>
    </w:lvl>
    <w:lvl w:ilvl="2" w:tplc="829633F4">
      <w:start w:val="1"/>
      <w:numFmt w:val="decimal"/>
      <w:lvlText w:val="%3."/>
      <w:lvlJc w:val="left"/>
      <w:pPr>
        <w:ind w:left="1020" w:hanging="360"/>
      </w:pPr>
    </w:lvl>
    <w:lvl w:ilvl="3" w:tplc="A6BE37CA">
      <w:start w:val="1"/>
      <w:numFmt w:val="decimal"/>
      <w:lvlText w:val="%4."/>
      <w:lvlJc w:val="left"/>
      <w:pPr>
        <w:ind w:left="1020" w:hanging="360"/>
      </w:pPr>
    </w:lvl>
    <w:lvl w:ilvl="4" w:tplc="A6C67EDE">
      <w:start w:val="1"/>
      <w:numFmt w:val="decimal"/>
      <w:lvlText w:val="%5."/>
      <w:lvlJc w:val="left"/>
      <w:pPr>
        <w:ind w:left="1020" w:hanging="360"/>
      </w:pPr>
    </w:lvl>
    <w:lvl w:ilvl="5" w:tplc="9428693C">
      <w:start w:val="1"/>
      <w:numFmt w:val="decimal"/>
      <w:lvlText w:val="%6."/>
      <w:lvlJc w:val="left"/>
      <w:pPr>
        <w:ind w:left="1020" w:hanging="360"/>
      </w:pPr>
    </w:lvl>
    <w:lvl w:ilvl="6" w:tplc="90CEB824">
      <w:start w:val="1"/>
      <w:numFmt w:val="decimal"/>
      <w:lvlText w:val="%7."/>
      <w:lvlJc w:val="left"/>
      <w:pPr>
        <w:ind w:left="1020" w:hanging="360"/>
      </w:pPr>
    </w:lvl>
    <w:lvl w:ilvl="7" w:tplc="F1444E0C">
      <w:start w:val="1"/>
      <w:numFmt w:val="decimal"/>
      <w:lvlText w:val="%8."/>
      <w:lvlJc w:val="left"/>
      <w:pPr>
        <w:ind w:left="1020" w:hanging="360"/>
      </w:pPr>
    </w:lvl>
    <w:lvl w:ilvl="8" w:tplc="87FAE3D2">
      <w:start w:val="1"/>
      <w:numFmt w:val="decimal"/>
      <w:lvlText w:val="%9."/>
      <w:lvlJc w:val="left"/>
      <w:pPr>
        <w:ind w:left="1020" w:hanging="360"/>
      </w:pPr>
    </w:lvl>
  </w:abstractNum>
  <w:abstractNum w:abstractNumId="7"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040246">
    <w:abstractNumId w:val="1"/>
  </w:num>
  <w:num w:numId="2" w16cid:durableId="1285888065">
    <w:abstractNumId w:val="8"/>
  </w:num>
  <w:num w:numId="3" w16cid:durableId="607782559">
    <w:abstractNumId w:val="7"/>
  </w:num>
  <w:num w:numId="4" w16cid:durableId="1108348693">
    <w:abstractNumId w:val="2"/>
  </w:num>
  <w:num w:numId="5" w16cid:durableId="1019432451">
    <w:abstractNumId w:val="5"/>
    <w:lvlOverride w:ilvl="0">
      <w:lvl w:ilvl="0">
        <w:start w:val="1"/>
        <w:numFmt w:val="bullet"/>
        <w:pStyle w:val="Bullet1"/>
        <w:lvlText w:val="■"/>
        <w:lvlJc w:val="left"/>
        <w:pPr>
          <w:ind w:left="720" w:hanging="360"/>
        </w:pPr>
        <w:rPr>
          <w:rFonts w:ascii="Franklin Gothic Book" w:hAnsi="Franklin Gothic Book" w:hint="default"/>
          <w:color w:val="CE5E12"/>
          <w:position w:val="3"/>
          <w:sz w:val="18"/>
        </w:rPr>
      </w:lvl>
    </w:lvlOverride>
    <w:lvlOverride w:ilvl="1">
      <w:lvl w:ilvl="1">
        <w:start w:val="1"/>
        <w:numFmt w:val="bullet"/>
        <w:pStyle w:val="Bullet2"/>
        <w:lvlText w:val="o"/>
        <w:lvlJc w:val="left"/>
        <w:pPr>
          <w:ind w:left="1080" w:hanging="360"/>
        </w:pPr>
        <w:rPr>
          <w:rFonts w:ascii="Courier New" w:hAnsi="Courier New" w:hint="default"/>
          <w:color w:val="CE5E12"/>
        </w:rPr>
      </w:lvl>
    </w:lvlOverride>
  </w:num>
  <w:num w:numId="6" w16cid:durableId="159199923">
    <w:abstractNumId w:val="4"/>
  </w:num>
  <w:num w:numId="7" w16cid:durableId="694236403">
    <w:abstractNumId w:val="8"/>
  </w:num>
  <w:num w:numId="8" w16cid:durableId="2111780217">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9" w16cid:durableId="605842945">
    <w:abstractNumId w:val="6"/>
  </w:num>
  <w:num w:numId="10" w16cid:durableId="2010407755">
    <w:abstractNumId w:val="0"/>
  </w:num>
  <w:num w:numId="11" w16cid:durableId="116533260">
    <w:abstractNumId w:val="3"/>
  </w:num>
  <w:num w:numId="12" w16cid:durableId="187165032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MX" w:vendorID="64" w:dllVersion="0"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375"/>
    <w:rsid w:val="000005C0"/>
    <w:rsid w:val="0000072F"/>
    <w:rsid w:val="000007A2"/>
    <w:rsid w:val="00000848"/>
    <w:rsid w:val="00000E6A"/>
    <w:rsid w:val="00000FE2"/>
    <w:rsid w:val="00001062"/>
    <w:rsid w:val="00001256"/>
    <w:rsid w:val="00001441"/>
    <w:rsid w:val="00001549"/>
    <w:rsid w:val="00001770"/>
    <w:rsid w:val="000018E9"/>
    <w:rsid w:val="000019DF"/>
    <w:rsid w:val="00001B71"/>
    <w:rsid w:val="00001DC2"/>
    <w:rsid w:val="00001DDD"/>
    <w:rsid w:val="00001F56"/>
    <w:rsid w:val="00002346"/>
    <w:rsid w:val="0000282B"/>
    <w:rsid w:val="000028CC"/>
    <w:rsid w:val="00002979"/>
    <w:rsid w:val="00002A69"/>
    <w:rsid w:val="00002AC6"/>
    <w:rsid w:val="00002B4D"/>
    <w:rsid w:val="00002D97"/>
    <w:rsid w:val="00002F8F"/>
    <w:rsid w:val="00003041"/>
    <w:rsid w:val="00003102"/>
    <w:rsid w:val="000032CF"/>
    <w:rsid w:val="0000358A"/>
    <w:rsid w:val="0000392B"/>
    <w:rsid w:val="00003B2C"/>
    <w:rsid w:val="00003BDF"/>
    <w:rsid w:val="00004366"/>
    <w:rsid w:val="00004840"/>
    <w:rsid w:val="00005140"/>
    <w:rsid w:val="0000539F"/>
    <w:rsid w:val="0000547F"/>
    <w:rsid w:val="00005503"/>
    <w:rsid w:val="000056CF"/>
    <w:rsid w:val="0000576D"/>
    <w:rsid w:val="00005772"/>
    <w:rsid w:val="00005788"/>
    <w:rsid w:val="00005E2A"/>
    <w:rsid w:val="00005E86"/>
    <w:rsid w:val="00006369"/>
    <w:rsid w:val="00006535"/>
    <w:rsid w:val="0000679B"/>
    <w:rsid w:val="00006A1C"/>
    <w:rsid w:val="00006A9E"/>
    <w:rsid w:val="00006B6E"/>
    <w:rsid w:val="00006C2E"/>
    <w:rsid w:val="00006D68"/>
    <w:rsid w:val="00006D6E"/>
    <w:rsid w:val="00006E08"/>
    <w:rsid w:val="00007082"/>
    <w:rsid w:val="000074E9"/>
    <w:rsid w:val="000077D9"/>
    <w:rsid w:val="00007F19"/>
    <w:rsid w:val="000101AC"/>
    <w:rsid w:val="000101D1"/>
    <w:rsid w:val="00010273"/>
    <w:rsid w:val="00010284"/>
    <w:rsid w:val="0001039E"/>
    <w:rsid w:val="00010577"/>
    <w:rsid w:val="000106CC"/>
    <w:rsid w:val="00010862"/>
    <w:rsid w:val="000108AB"/>
    <w:rsid w:val="000108D8"/>
    <w:rsid w:val="00010AA8"/>
    <w:rsid w:val="00010E07"/>
    <w:rsid w:val="00010E1B"/>
    <w:rsid w:val="00010F5D"/>
    <w:rsid w:val="0001110A"/>
    <w:rsid w:val="00011279"/>
    <w:rsid w:val="000114E1"/>
    <w:rsid w:val="000115D6"/>
    <w:rsid w:val="000117A3"/>
    <w:rsid w:val="000118B8"/>
    <w:rsid w:val="00011F45"/>
    <w:rsid w:val="00012235"/>
    <w:rsid w:val="00012287"/>
    <w:rsid w:val="00012875"/>
    <w:rsid w:val="000128B0"/>
    <w:rsid w:val="000128DF"/>
    <w:rsid w:val="00012A59"/>
    <w:rsid w:val="00012C2A"/>
    <w:rsid w:val="00012CE2"/>
    <w:rsid w:val="00012E1D"/>
    <w:rsid w:val="00012EF4"/>
    <w:rsid w:val="000132E0"/>
    <w:rsid w:val="0001347F"/>
    <w:rsid w:val="00013A6C"/>
    <w:rsid w:val="00013C83"/>
    <w:rsid w:val="000143B1"/>
    <w:rsid w:val="0001449B"/>
    <w:rsid w:val="0001469C"/>
    <w:rsid w:val="00014E60"/>
    <w:rsid w:val="000153E3"/>
    <w:rsid w:val="000153F9"/>
    <w:rsid w:val="00015617"/>
    <w:rsid w:val="000158A6"/>
    <w:rsid w:val="000158B4"/>
    <w:rsid w:val="00015B77"/>
    <w:rsid w:val="00015C1A"/>
    <w:rsid w:val="00015E32"/>
    <w:rsid w:val="000167D3"/>
    <w:rsid w:val="00016B2E"/>
    <w:rsid w:val="00016CF7"/>
    <w:rsid w:val="00016FA4"/>
    <w:rsid w:val="000171E2"/>
    <w:rsid w:val="000172D2"/>
    <w:rsid w:val="00017356"/>
    <w:rsid w:val="0001763D"/>
    <w:rsid w:val="000178B0"/>
    <w:rsid w:val="00017E51"/>
    <w:rsid w:val="0002025B"/>
    <w:rsid w:val="00020262"/>
    <w:rsid w:val="000204A5"/>
    <w:rsid w:val="0002069B"/>
    <w:rsid w:val="000207E2"/>
    <w:rsid w:val="00020820"/>
    <w:rsid w:val="000209E4"/>
    <w:rsid w:val="00020EF6"/>
    <w:rsid w:val="00020F57"/>
    <w:rsid w:val="000210A6"/>
    <w:rsid w:val="0002142B"/>
    <w:rsid w:val="00021474"/>
    <w:rsid w:val="0002155D"/>
    <w:rsid w:val="00021945"/>
    <w:rsid w:val="00021C9D"/>
    <w:rsid w:val="00021D18"/>
    <w:rsid w:val="00021F6B"/>
    <w:rsid w:val="00021FBE"/>
    <w:rsid w:val="0002248C"/>
    <w:rsid w:val="000225F5"/>
    <w:rsid w:val="000226AF"/>
    <w:rsid w:val="00022841"/>
    <w:rsid w:val="000228D9"/>
    <w:rsid w:val="000229D4"/>
    <w:rsid w:val="00022A59"/>
    <w:rsid w:val="00022C15"/>
    <w:rsid w:val="0002314E"/>
    <w:rsid w:val="000231AE"/>
    <w:rsid w:val="00023229"/>
    <w:rsid w:val="00023308"/>
    <w:rsid w:val="000233BD"/>
    <w:rsid w:val="00023452"/>
    <w:rsid w:val="000235E1"/>
    <w:rsid w:val="000237FF"/>
    <w:rsid w:val="00023D8C"/>
    <w:rsid w:val="00023EFF"/>
    <w:rsid w:val="0002429B"/>
    <w:rsid w:val="000246CC"/>
    <w:rsid w:val="00024991"/>
    <w:rsid w:val="00024DB6"/>
    <w:rsid w:val="0002526A"/>
    <w:rsid w:val="000252D1"/>
    <w:rsid w:val="000254C0"/>
    <w:rsid w:val="00025573"/>
    <w:rsid w:val="000257CC"/>
    <w:rsid w:val="00025889"/>
    <w:rsid w:val="0002599D"/>
    <w:rsid w:val="00025B2A"/>
    <w:rsid w:val="00025C70"/>
    <w:rsid w:val="00025EC1"/>
    <w:rsid w:val="00026585"/>
    <w:rsid w:val="000266F9"/>
    <w:rsid w:val="00026781"/>
    <w:rsid w:val="00026849"/>
    <w:rsid w:val="000269CC"/>
    <w:rsid w:val="00026ACA"/>
    <w:rsid w:val="00026AF9"/>
    <w:rsid w:val="00026B5D"/>
    <w:rsid w:val="00027064"/>
    <w:rsid w:val="0002706A"/>
    <w:rsid w:val="0002717A"/>
    <w:rsid w:val="00027474"/>
    <w:rsid w:val="00027590"/>
    <w:rsid w:val="00027B14"/>
    <w:rsid w:val="00027B94"/>
    <w:rsid w:val="00027D38"/>
    <w:rsid w:val="0002D955"/>
    <w:rsid w:val="000303C3"/>
    <w:rsid w:val="00030518"/>
    <w:rsid w:val="000305D1"/>
    <w:rsid w:val="000306D1"/>
    <w:rsid w:val="00030930"/>
    <w:rsid w:val="0003096C"/>
    <w:rsid w:val="0003102F"/>
    <w:rsid w:val="000312DC"/>
    <w:rsid w:val="000318B3"/>
    <w:rsid w:val="000318D2"/>
    <w:rsid w:val="000319AA"/>
    <w:rsid w:val="00031ACE"/>
    <w:rsid w:val="00031E6C"/>
    <w:rsid w:val="0003201F"/>
    <w:rsid w:val="00032109"/>
    <w:rsid w:val="0003247A"/>
    <w:rsid w:val="00032527"/>
    <w:rsid w:val="00032818"/>
    <w:rsid w:val="00032BBB"/>
    <w:rsid w:val="00032C71"/>
    <w:rsid w:val="0003301A"/>
    <w:rsid w:val="00033204"/>
    <w:rsid w:val="0003332F"/>
    <w:rsid w:val="000335F7"/>
    <w:rsid w:val="000337EC"/>
    <w:rsid w:val="00033A41"/>
    <w:rsid w:val="00033C8E"/>
    <w:rsid w:val="00033DAA"/>
    <w:rsid w:val="00033F3D"/>
    <w:rsid w:val="0003415B"/>
    <w:rsid w:val="000344FD"/>
    <w:rsid w:val="00034633"/>
    <w:rsid w:val="000347C9"/>
    <w:rsid w:val="000349C1"/>
    <w:rsid w:val="00034A8C"/>
    <w:rsid w:val="00034B0E"/>
    <w:rsid w:val="00034D6D"/>
    <w:rsid w:val="00034F23"/>
    <w:rsid w:val="000351D5"/>
    <w:rsid w:val="000357C6"/>
    <w:rsid w:val="000359B1"/>
    <w:rsid w:val="00035AAB"/>
    <w:rsid w:val="00035B43"/>
    <w:rsid w:val="00035CD8"/>
    <w:rsid w:val="00035E0C"/>
    <w:rsid w:val="000360FB"/>
    <w:rsid w:val="0003619A"/>
    <w:rsid w:val="0003622C"/>
    <w:rsid w:val="00036310"/>
    <w:rsid w:val="00036417"/>
    <w:rsid w:val="00036461"/>
    <w:rsid w:val="000367BE"/>
    <w:rsid w:val="00036A39"/>
    <w:rsid w:val="00036AEC"/>
    <w:rsid w:val="00036D02"/>
    <w:rsid w:val="00036D85"/>
    <w:rsid w:val="00036FB7"/>
    <w:rsid w:val="000370AF"/>
    <w:rsid w:val="00037239"/>
    <w:rsid w:val="00037299"/>
    <w:rsid w:val="00037357"/>
    <w:rsid w:val="000375B0"/>
    <w:rsid w:val="000376BC"/>
    <w:rsid w:val="00037709"/>
    <w:rsid w:val="00037736"/>
    <w:rsid w:val="0003783A"/>
    <w:rsid w:val="000378D0"/>
    <w:rsid w:val="0003791F"/>
    <w:rsid w:val="00040018"/>
    <w:rsid w:val="00040051"/>
    <w:rsid w:val="00040166"/>
    <w:rsid w:val="000402FA"/>
    <w:rsid w:val="00040643"/>
    <w:rsid w:val="0004074D"/>
    <w:rsid w:val="00040A41"/>
    <w:rsid w:val="00040AC3"/>
    <w:rsid w:val="00040D81"/>
    <w:rsid w:val="00041000"/>
    <w:rsid w:val="00041094"/>
    <w:rsid w:val="0004134A"/>
    <w:rsid w:val="0004150D"/>
    <w:rsid w:val="000415A0"/>
    <w:rsid w:val="000416E4"/>
    <w:rsid w:val="00041849"/>
    <w:rsid w:val="00041939"/>
    <w:rsid w:val="00041BC4"/>
    <w:rsid w:val="000420E4"/>
    <w:rsid w:val="00042155"/>
    <w:rsid w:val="00042249"/>
    <w:rsid w:val="000425A4"/>
    <w:rsid w:val="000425B6"/>
    <w:rsid w:val="000426D1"/>
    <w:rsid w:val="00042D1F"/>
    <w:rsid w:val="00043270"/>
    <w:rsid w:val="000435A4"/>
    <w:rsid w:val="00043656"/>
    <w:rsid w:val="0004368C"/>
    <w:rsid w:val="000439C3"/>
    <w:rsid w:val="00043A2E"/>
    <w:rsid w:val="00043B1B"/>
    <w:rsid w:val="00043DD3"/>
    <w:rsid w:val="00044478"/>
    <w:rsid w:val="00044507"/>
    <w:rsid w:val="000445F8"/>
    <w:rsid w:val="0004490A"/>
    <w:rsid w:val="00044BE9"/>
    <w:rsid w:val="00044D82"/>
    <w:rsid w:val="00045304"/>
    <w:rsid w:val="0004554F"/>
    <w:rsid w:val="00045618"/>
    <w:rsid w:val="00045653"/>
    <w:rsid w:val="000456A3"/>
    <w:rsid w:val="00045C34"/>
    <w:rsid w:val="00045CDF"/>
    <w:rsid w:val="00045DE1"/>
    <w:rsid w:val="000461A6"/>
    <w:rsid w:val="000462B6"/>
    <w:rsid w:val="00046776"/>
    <w:rsid w:val="000467D3"/>
    <w:rsid w:val="000468DB"/>
    <w:rsid w:val="00046A17"/>
    <w:rsid w:val="00046EA2"/>
    <w:rsid w:val="00046F02"/>
    <w:rsid w:val="0004761D"/>
    <w:rsid w:val="00047BFC"/>
    <w:rsid w:val="00047CB5"/>
    <w:rsid w:val="0005013E"/>
    <w:rsid w:val="0005027A"/>
    <w:rsid w:val="0005050D"/>
    <w:rsid w:val="000506F6"/>
    <w:rsid w:val="0005080E"/>
    <w:rsid w:val="000508E8"/>
    <w:rsid w:val="00050BC0"/>
    <w:rsid w:val="00050BDF"/>
    <w:rsid w:val="00050D30"/>
    <w:rsid w:val="00050DC4"/>
    <w:rsid w:val="00050F39"/>
    <w:rsid w:val="0005111C"/>
    <w:rsid w:val="00051170"/>
    <w:rsid w:val="00051441"/>
    <w:rsid w:val="00051545"/>
    <w:rsid w:val="000515E2"/>
    <w:rsid w:val="00051784"/>
    <w:rsid w:val="00051916"/>
    <w:rsid w:val="0005197C"/>
    <w:rsid w:val="00051A06"/>
    <w:rsid w:val="00051CDF"/>
    <w:rsid w:val="00052503"/>
    <w:rsid w:val="00052A00"/>
    <w:rsid w:val="00052A73"/>
    <w:rsid w:val="00052E4D"/>
    <w:rsid w:val="0005312C"/>
    <w:rsid w:val="000531A4"/>
    <w:rsid w:val="000535F4"/>
    <w:rsid w:val="000538C4"/>
    <w:rsid w:val="000538C7"/>
    <w:rsid w:val="00053A02"/>
    <w:rsid w:val="00053B52"/>
    <w:rsid w:val="00053C2F"/>
    <w:rsid w:val="00053C32"/>
    <w:rsid w:val="00053E9B"/>
    <w:rsid w:val="00054120"/>
    <w:rsid w:val="0005426F"/>
    <w:rsid w:val="00054534"/>
    <w:rsid w:val="00054769"/>
    <w:rsid w:val="0005490F"/>
    <w:rsid w:val="00054BA1"/>
    <w:rsid w:val="00054C4B"/>
    <w:rsid w:val="000550F5"/>
    <w:rsid w:val="00055311"/>
    <w:rsid w:val="0005532E"/>
    <w:rsid w:val="0005568C"/>
    <w:rsid w:val="000559BE"/>
    <w:rsid w:val="00055A63"/>
    <w:rsid w:val="00055B97"/>
    <w:rsid w:val="00055DB0"/>
    <w:rsid w:val="00055E11"/>
    <w:rsid w:val="00055EC5"/>
    <w:rsid w:val="00055F30"/>
    <w:rsid w:val="00056419"/>
    <w:rsid w:val="000568B5"/>
    <w:rsid w:val="0005713B"/>
    <w:rsid w:val="0005715C"/>
    <w:rsid w:val="00057311"/>
    <w:rsid w:val="00057465"/>
    <w:rsid w:val="00057923"/>
    <w:rsid w:val="00057C1F"/>
    <w:rsid w:val="00057D64"/>
    <w:rsid w:val="000601CE"/>
    <w:rsid w:val="000602C3"/>
    <w:rsid w:val="0006036F"/>
    <w:rsid w:val="0006042F"/>
    <w:rsid w:val="00060449"/>
    <w:rsid w:val="00060891"/>
    <w:rsid w:val="00060911"/>
    <w:rsid w:val="00060A1E"/>
    <w:rsid w:val="00060EE3"/>
    <w:rsid w:val="00060F62"/>
    <w:rsid w:val="00060FA4"/>
    <w:rsid w:val="0006119A"/>
    <w:rsid w:val="0006120B"/>
    <w:rsid w:val="00061364"/>
    <w:rsid w:val="000615CE"/>
    <w:rsid w:val="000619D3"/>
    <w:rsid w:val="00061B14"/>
    <w:rsid w:val="00061C04"/>
    <w:rsid w:val="00061D91"/>
    <w:rsid w:val="0006204C"/>
    <w:rsid w:val="00062229"/>
    <w:rsid w:val="00062271"/>
    <w:rsid w:val="000624F4"/>
    <w:rsid w:val="00062651"/>
    <w:rsid w:val="0006270F"/>
    <w:rsid w:val="0006296B"/>
    <w:rsid w:val="00062AEC"/>
    <w:rsid w:val="00062EE4"/>
    <w:rsid w:val="000631E5"/>
    <w:rsid w:val="000635B6"/>
    <w:rsid w:val="000635FE"/>
    <w:rsid w:val="00063A5C"/>
    <w:rsid w:val="00063B57"/>
    <w:rsid w:val="00064A88"/>
    <w:rsid w:val="00064CA9"/>
    <w:rsid w:val="0006502E"/>
    <w:rsid w:val="0006503A"/>
    <w:rsid w:val="00065249"/>
    <w:rsid w:val="000653B1"/>
    <w:rsid w:val="00065402"/>
    <w:rsid w:val="00065432"/>
    <w:rsid w:val="0006545F"/>
    <w:rsid w:val="000654EF"/>
    <w:rsid w:val="0006587A"/>
    <w:rsid w:val="00065994"/>
    <w:rsid w:val="00066074"/>
    <w:rsid w:val="00066258"/>
    <w:rsid w:val="00066404"/>
    <w:rsid w:val="00066696"/>
    <w:rsid w:val="0006679F"/>
    <w:rsid w:val="000668AA"/>
    <w:rsid w:val="00066BAA"/>
    <w:rsid w:val="00066C96"/>
    <w:rsid w:val="0006710D"/>
    <w:rsid w:val="000671A2"/>
    <w:rsid w:val="000673D6"/>
    <w:rsid w:val="000674BF"/>
    <w:rsid w:val="000674DF"/>
    <w:rsid w:val="0006769B"/>
    <w:rsid w:val="00067821"/>
    <w:rsid w:val="00067A7B"/>
    <w:rsid w:val="00067C61"/>
    <w:rsid w:val="00067D09"/>
    <w:rsid w:val="00067F0A"/>
    <w:rsid w:val="00070192"/>
    <w:rsid w:val="000702DD"/>
    <w:rsid w:val="00070352"/>
    <w:rsid w:val="000705C1"/>
    <w:rsid w:val="0007063A"/>
    <w:rsid w:val="00070661"/>
    <w:rsid w:val="0007067C"/>
    <w:rsid w:val="00070789"/>
    <w:rsid w:val="0007099C"/>
    <w:rsid w:val="00070C72"/>
    <w:rsid w:val="00070D40"/>
    <w:rsid w:val="00070E17"/>
    <w:rsid w:val="00070F88"/>
    <w:rsid w:val="00071079"/>
    <w:rsid w:val="00071094"/>
    <w:rsid w:val="0007122C"/>
    <w:rsid w:val="000714EC"/>
    <w:rsid w:val="00071577"/>
    <w:rsid w:val="000715C5"/>
    <w:rsid w:val="0007178A"/>
    <w:rsid w:val="000718E7"/>
    <w:rsid w:val="00071F0F"/>
    <w:rsid w:val="00072147"/>
    <w:rsid w:val="000721DA"/>
    <w:rsid w:val="000726D5"/>
    <w:rsid w:val="0007278C"/>
    <w:rsid w:val="000727C0"/>
    <w:rsid w:val="00072A0B"/>
    <w:rsid w:val="00072A0F"/>
    <w:rsid w:val="00073182"/>
    <w:rsid w:val="000731E1"/>
    <w:rsid w:val="000732FF"/>
    <w:rsid w:val="0007338E"/>
    <w:rsid w:val="000733A3"/>
    <w:rsid w:val="00073652"/>
    <w:rsid w:val="00073735"/>
    <w:rsid w:val="00073A89"/>
    <w:rsid w:val="00073B98"/>
    <w:rsid w:val="00073C95"/>
    <w:rsid w:val="00073E9B"/>
    <w:rsid w:val="000742E2"/>
    <w:rsid w:val="00074596"/>
    <w:rsid w:val="000745AC"/>
    <w:rsid w:val="000746F1"/>
    <w:rsid w:val="000748C8"/>
    <w:rsid w:val="000749FA"/>
    <w:rsid w:val="00074A32"/>
    <w:rsid w:val="00074EA6"/>
    <w:rsid w:val="00075198"/>
    <w:rsid w:val="0007554C"/>
    <w:rsid w:val="000757FC"/>
    <w:rsid w:val="000759A7"/>
    <w:rsid w:val="00075C17"/>
    <w:rsid w:val="00075CC3"/>
    <w:rsid w:val="00075E42"/>
    <w:rsid w:val="00075F0D"/>
    <w:rsid w:val="000760AD"/>
    <w:rsid w:val="000760FD"/>
    <w:rsid w:val="00076289"/>
    <w:rsid w:val="0007642E"/>
    <w:rsid w:val="0007681D"/>
    <w:rsid w:val="00076CB8"/>
    <w:rsid w:val="00076D2B"/>
    <w:rsid w:val="00076E84"/>
    <w:rsid w:val="00077210"/>
    <w:rsid w:val="00077612"/>
    <w:rsid w:val="000776A3"/>
    <w:rsid w:val="00077769"/>
    <w:rsid w:val="00077B80"/>
    <w:rsid w:val="00077D87"/>
    <w:rsid w:val="00077E4F"/>
    <w:rsid w:val="0007A753"/>
    <w:rsid w:val="00080147"/>
    <w:rsid w:val="0008016F"/>
    <w:rsid w:val="00080388"/>
    <w:rsid w:val="000808AA"/>
    <w:rsid w:val="000808B4"/>
    <w:rsid w:val="00080C31"/>
    <w:rsid w:val="00080CAB"/>
    <w:rsid w:val="00080D9F"/>
    <w:rsid w:val="00080F66"/>
    <w:rsid w:val="0008112B"/>
    <w:rsid w:val="0008116D"/>
    <w:rsid w:val="0008146E"/>
    <w:rsid w:val="0008170C"/>
    <w:rsid w:val="00081797"/>
    <w:rsid w:val="000817BC"/>
    <w:rsid w:val="00081AB3"/>
    <w:rsid w:val="00081C18"/>
    <w:rsid w:val="00081DEA"/>
    <w:rsid w:val="000821E7"/>
    <w:rsid w:val="00082224"/>
    <w:rsid w:val="000824BD"/>
    <w:rsid w:val="00082898"/>
    <w:rsid w:val="000829A5"/>
    <w:rsid w:val="00082AD6"/>
    <w:rsid w:val="00082DAF"/>
    <w:rsid w:val="00082E46"/>
    <w:rsid w:val="00083035"/>
    <w:rsid w:val="000831EE"/>
    <w:rsid w:val="000833FE"/>
    <w:rsid w:val="00083571"/>
    <w:rsid w:val="00083834"/>
    <w:rsid w:val="00083874"/>
    <w:rsid w:val="00083AA1"/>
    <w:rsid w:val="00083ABB"/>
    <w:rsid w:val="00083C0F"/>
    <w:rsid w:val="00083C11"/>
    <w:rsid w:val="00084056"/>
    <w:rsid w:val="000841EF"/>
    <w:rsid w:val="00084235"/>
    <w:rsid w:val="00084777"/>
    <w:rsid w:val="0008499B"/>
    <w:rsid w:val="00084C5B"/>
    <w:rsid w:val="000853A4"/>
    <w:rsid w:val="0008573E"/>
    <w:rsid w:val="0008578A"/>
    <w:rsid w:val="000857DA"/>
    <w:rsid w:val="00085A75"/>
    <w:rsid w:val="00085B4C"/>
    <w:rsid w:val="00085B91"/>
    <w:rsid w:val="00085C80"/>
    <w:rsid w:val="00085E05"/>
    <w:rsid w:val="00085FA0"/>
    <w:rsid w:val="0008601D"/>
    <w:rsid w:val="00086154"/>
    <w:rsid w:val="0008658D"/>
    <w:rsid w:val="000866DA"/>
    <w:rsid w:val="00086735"/>
    <w:rsid w:val="000867EE"/>
    <w:rsid w:val="000867F4"/>
    <w:rsid w:val="0008680C"/>
    <w:rsid w:val="00086978"/>
    <w:rsid w:val="00086A54"/>
    <w:rsid w:val="00086A5D"/>
    <w:rsid w:val="00086BC5"/>
    <w:rsid w:val="00086DB8"/>
    <w:rsid w:val="00086DD0"/>
    <w:rsid w:val="00087059"/>
    <w:rsid w:val="00087141"/>
    <w:rsid w:val="00087448"/>
    <w:rsid w:val="000875F6"/>
    <w:rsid w:val="00087BF2"/>
    <w:rsid w:val="00087CCA"/>
    <w:rsid w:val="00087E28"/>
    <w:rsid w:val="00087F75"/>
    <w:rsid w:val="0009000B"/>
    <w:rsid w:val="0009005B"/>
    <w:rsid w:val="00090190"/>
    <w:rsid w:val="000902DF"/>
    <w:rsid w:val="00090329"/>
    <w:rsid w:val="00090464"/>
    <w:rsid w:val="0009049E"/>
    <w:rsid w:val="000905D6"/>
    <w:rsid w:val="00090AA8"/>
    <w:rsid w:val="00090C4F"/>
    <w:rsid w:val="00090CA8"/>
    <w:rsid w:val="00090F3D"/>
    <w:rsid w:val="0009110B"/>
    <w:rsid w:val="0009137F"/>
    <w:rsid w:val="00091416"/>
    <w:rsid w:val="00091548"/>
    <w:rsid w:val="0009171C"/>
    <w:rsid w:val="00091D52"/>
    <w:rsid w:val="00091FC8"/>
    <w:rsid w:val="000920A1"/>
    <w:rsid w:val="00092459"/>
    <w:rsid w:val="00092479"/>
    <w:rsid w:val="00092595"/>
    <w:rsid w:val="00092A84"/>
    <w:rsid w:val="00092E24"/>
    <w:rsid w:val="00093111"/>
    <w:rsid w:val="00093671"/>
    <w:rsid w:val="00093888"/>
    <w:rsid w:val="00093A9A"/>
    <w:rsid w:val="0009410A"/>
    <w:rsid w:val="000943A3"/>
    <w:rsid w:val="000943BE"/>
    <w:rsid w:val="0009453E"/>
    <w:rsid w:val="00094656"/>
    <w:rsid w:val="000946B5"/>
    <w:rsid w:val="00094990"/>
    <w:rsid w:val="000949DA"/>
    <w:rsid w:val="00094B67"/>
    <w:rsid w:val="00094BAF"/>
    <w:rsid w:val="00094C72"/>
    <w:rsid w:val="00094DCC"/>
    <w:rsid w:val="00094FA4"/>
    <w:rsid w:val="00095169"/>
    <w:rsid w:val="000951A2"/>
    <w:rsid w:val="00095344"/>
    <w:rsid w:val="00095430"/>
    <w:rsid w:val="000955BF"/>
    <w:rsid w:val="0009569F"/>
    <w:rsid w:val="000958BB"/>
    <w:rsid w:val="00095934"/>
    <w:rsid w:val="00095D02"/>
    <w:rsid w:val="00095D1E"/>
    <w:rsid w:val="00095DB9"/>
    <w:rsid w:val="00095F98"/>
    <w:rsid w:val="000960A4"/>
    <w:rsid w:val="000961CD"/>
    <w:rsid w:val="000962FC"/>
    <w:rsid w:val="000964BD"/>
    <w:rsid w:val="00096745"/>
    <w:rsid w:val="000967D5"/>
    <w:rsid w:val="00096949"/>
    <w:rsid w:val="0009694C"/>
    <w:rsid w:val="00096B40"/>
    <w:rsid w:val="00096B56"/>
    <w:rsid w:val="00096D0A"/>
    <w:rsid w:val="00096E39"/>
    <w:rsid w:val="00096E57"/>
    <w:rsid w:val="0009700F"/>
    <w:rsid w:val="00097198"/>
    <w:rsid w:val="000971AA"/>
    <w:rsid w:val="0009726E"/>
    <w:rsid w:val="0009751C"/>
    <w:rsid w:val="00097619"/>
    <w:rsid w:val="00097746"/>
    <w:rsid w:val="00097766"/>
    <w:rsid w:val="0009780C"/>
    <w:rsid w:val="00097884"/>
    <w:rsid w:val="000979D0"/>
    <w:rsid w:val="000979D2"/>
    <w:rsid w:val="00097AFD"/>
    <w:rsid w:val="000A0391"/>
    <w:rsid w:val="000A0520"/>
    <w:rsid w:val="000A06E4"/>
    <w:rsid w:val="000A089C"/>
    <w:rsid w:val="000A08AB"/>
    <w:rsid w:val="000A0945"/>
    <w:rsid w:val="000A0B62"/>
    <w:rsid w:val="000A0BC4"/>
    <w:rsid w:val="000A0F76"/>
    <w:rsid w:val="000A1225"/>
    <w:rsid w:val="000A13DC"/>
    <w:rsid w:val="000A1413"/>
    <w:rsid w:val="000A142D"/>
    <w:rsid w:val="000A14DF"/>
    <w:rsid w:val="000A178B"/>
    <w:rsid w:val="000A1960"/>
    <w:rsid w:val="000A1A29"/>
    <w:rsid w:val="000A1D3B"/>
    <w:rsid w:val="000A1E30"/>
    <w:rsid w:val="000A2063"/>
    <w:rsid w:val="000A238E"/>
    <w:rsid w:val="000A23D6"/>
    <w:rsid w:val="000A2CA6"/>
    <w:rsid w:val="000A2D17"/>
    <w:rsid w:val="000A2D97"/>
    <w:rsid w:val="000A2F67"/>
    <w:rsid w:val="000A2F6C"/>
    <w:rsid w:val="000A2F89"/>
    <w:rsid w:val="000A32E0"/>
    <w:rsid w:val="000A362A"/>
    <w:rsid w:val="000A371B"/>
    <w:rsid w:val="000A3AD4"/>
    <w:rsid w:val="000A4000"/>
    <w:rsid w:val="000A40FE"/>
    <w:rsid w:val="000A4494"/>
    <w:rsid w:val="000A44F2"/>
    <w:rsid w:val="000A45A4"/>
    <w:rsid w:val="000A4F3F"/>
    <w:rsid w:val="000A4FC3"/>
    <w:rsid w:val="000A549E"/>
    <w:rsid w:val="000A5501"/>
    <w:rsid w:val="000A5626"/>
    <w:rsid w:val="000A56FD"/>
    <w:rsid w:val="000A5CB2"/>
    <w:rsid w:val="000A5FC8"/>
    <w:rsid w:val="000A62B6"/>
    <w:rsid w:val="000A64DE"/>
    <w:rsid w:val="000A675E"/>
    <w:rsid w:val="000A6A90"/>
    <w:rsid w:val="000A6B3A"/>
    <w:rsid w:val="000A6CAB"/>
    <w:rsid w:val="000A6E1D"/>
    <w:rsid w:val="000A6E41"/>
    <w:rsid w:val="000A6E79"/>
    <w:rsid w:val="000A70B7"/>
    <w:rsid w:val="000A74C3"/>
    <w:rsid w:val="000A77C6"/>
    <w:rsid w:val="000A7881"/>
    <w:rsid w:val="000A79EF"/>
    <w:rsid w:val="000A7C85"/>
    <w:rsid w:val="000B00BA"/>
    <w:rsid w:val="000B020D"/>
    <w:rsid w:val="000B0452"/>
    <w:rsid w:val="000B0540"/>
    <w:rsid w:val="000B0B03"/>
    <w:rsid w:val="000B111D"/>
    <w:rsid w:val="000B121B"/>
    <w:rsid w:val="000B1261"/>
    <w:rsid w:val="000B12CB"/>
    <w:rsid w:val="000B14AC"/>
    <w:rsid w:val="000B16A5"/>
    <w:rsid w:val="000B16E8"/>
    <w:rsid w:val="000B1890"/>
    <w:rsid w:val="000B1985"/>
    <w:rsid w:val="000B1A66"/>
    <w:rsid w:val="000B1B53"/>
    <w:rsid w:val="000B1BBE"/>
    <w:rsid w:val="000B1DD2"/>
    <w:rsid w:val="000B244B"/>
    <w:rsid w:val="000B26A1"/>
    <w:rsid w:val="000B2767"/>
    <w:rsid w:val="000B2A70"/>
    <w:rsid w:val="000B331A"/>
    <w:rsid w:val="000B3344"/>
    <w:rsid w:val="000B35EB"/>
    <w:rsid w:val="000B3DD7"/>
    <w:rsid w:val="000B3ED7"/>
    <w:rsid w:val="000B3F3C"/>
    <w:rsid w:val="000B3F78"/>
    <w:rsid w:val="000B4184"/>
    <w:rsid w:val="000B4247"/>
    <w:rsid w:val="000B4787"/>
    <w:rsid w:val="000B481E"/>
    <w:rsid w:val="000B4AD6"/>
    <w:rsid w:val="000B4C6B"/>
    <w:rsid w:val="000B4DD1"/>
    <w:rsid w:val="000B4EDE"/>
    <w:rsid w:val="000B516F"/>
    <w:rsid w:val="000B5285"/>
    <w:rsid w:val="000B591B"/>
    <w:rsid w:val="000B5947"/>
    <w:rsid w:val="000B597D"/>
    <w:rsid w:val="000B59FA"/>
    <w:rsid w:val="000B5C75"/>
    <w:rsid w:val="000B5F50"/>
    <w:rsid w:val="000B6022"/>
    <w:rsid w:val="000B6093"/>
    <w:rsid w:val="000B61E2"/>
    <w:rsid w:val="000B621C"/>
    <w:rsid w:val="000B6282"/>
    <w:rsid w:val="000B6415"/>
    <w:rsid w:val="000B6429"/>
    <w:rsid w:val="000B653A"/>
    <w:rsid w:val="000B6549"/>
    <w:rsid w:val="000B66C1"/>
    <w:rsid w:val="000B6723"/>
    <w:rsid w:val="000B683F"/>
    <w:rsid w:val="000B69CB"/>
    <w:rsid w:val="000B6D78"/>
    <w:rsid w:val="000B6E5D"/>
    <w:rsid w:val="000B6EB0"/>
    <w:rsid w:val="000B7384"/>
    <w:rsid w:val="000B7404"/>
    <w:rsid w:val="000B766F"/>
    <w:rsid w:val="000B79A1"/>
    <w:rsid w:val="000C04C3"/>
    <w:rsid w:val="000C07E8"/>
    <w:rsid w:val="000C09E4"/>
    <w:rsid w:val="000C0BE2"/>
    <w:rsid w:val="000C0C8E"/>
    <w:rsid w:val="000C0D5D"/>
    <w:rsid w:val="000C17D8"/>
    <w:rsid w:val="000C1851"/>
    <w:rsid w:val="000C1B9A"/>
    <w:rsid w:val="000C1E06"/>
    <w:rsid w:val="000C250B"/>
    <w:rsid w:val="000C25E0"/>
    <w:rsid w:val="000C2734"/>
    <w:rsid w:val="000C2C07"/>
    <w:rsid w:val="000C2E63"/>
    <w:rsid w:val="000C2F1F"/>
    <w:rsid w:val="000C3084"/>
    <w:rsid w:val="000C3B0A"/>
    <w:rsid w:val="000C3D88"/>
    <w:rsid w:val="000C3F30"/>
    <w:rsid w:val="000C40E7"/>
    <w:rsid w:val="000C4171"/>
    <w:rsid w:val="000C45E8"/>
    <w:rsid w:val="000C47C5"/>
    <w:rsid w:val="000C48E6"/>
    <w:rsid w:val="000C49DD"/>
    <w:rsid w:val="000C4CF6"/>
    <w:rsid w:val="000C523A"/>
    <w:rsid w:val="000C5346"/>
    <w:rsid w:val="000C5355"/>
    <w:rsid w:val="000C53A8"/>
    <w:rsid w:val="000C5674"/>
    <w:rsid w:val="000C58DE"/>
    <w:rsid w:val="000C5996"/>
    <w:rsid w:val="000C5BF3"/>
    <w:rsid w:val="000C6262"/>
    <w:rsid w:val="000C6286"/>
    <w:rsid w:val="000C639B"/>
    <w:rsid w:val="000C6546"/>
    <w:rsid w:val="000C66DE"/>
    <w:rsid w:val="000C66E4"/>
    <w:rsid w:val="000C6832"/>
    <w:rsid w:val="000C68E9"/>
    <w:rsid w:val="000C6C39"/>
    <w:rsid w:val="000C6DDE"/>
    <w:rsid w:val="000C6E80"/>
    <w:rsid w:val="000C7117"/>
    <w:rsid w:val="000C7434"/>
    <w:rsid w:val="000C797B"/>
    <w:rsid w:val="000C7F95"/>
    <w:rsid w:val="000D0110"/>
    <w:rsid w:val="000D03EB"/>
    <w:rsid w:val="000D05D9"/>
    <w:rsid w:val="000D0AB9"/>
    <w:rsid w:val="000D0C90"/>
    <w:rsid w:val="000D0CF0"/>
    <w:rsid w:val="000D0E64"/>
    <w:rsid w:val="000D0E6E"/>
    <w:rsid w:val="000D0FC5"/>
    <w:rsid w:val="000D12DC"/>
    <w:rsid w:val="000D1425"/>
    <w:rsid w:val="000D18BE"/>
    <w:rsid w:val="000D1A3C"/>
    <w:rsid w:val="000D1A97"/>
    <w:rsid w:val="000D1DC4"/>
    <w:rsid w:val="000D1E53"/>
    <w:rsid w:val="000D1F65"/>
    <w:rsid w:val="000D20EF"/>
    <w:rsid w:val="000D219C"/>
    <w:rsid w:val="000D22CA"/>
    <w:rsid w:val="000D2318"/>
    <w:rsid w:val="000D25C5"/>
    <w:rsid w:val="000D276B"/>
    <w:rsid w:val="000D3038"/>
    <w:rsid w:val="000D3173"/>
    <w:rsid w:val="000D32C5"/>
    <w:rsid w:val="000D3519"/>
    <w:rsid w:val="000D3556"/>
    <w:rsid w:val="000D36A9"/>
    <w:rsid w:val="000D3BC5"/>
    <w:rsid w:val="000D3BE3"/>
    <w:rsid w:val="000D3C55"/>
    <w:rsid w:val="000D3CED"/>
    <w:rsid w:val="000D3D04"/>
    <w:rsid w:val="000D3D7B"/>
    <w:rsid w:val="000D4177"/>
    <w:rsid w:val="000D4364"/>
    <w:rsid w:val="000D43B9"/>
    <w:rsid w:val="000D450C"/>
    <w:rsid w:val="000D45C3"/>
    <w:rsid w:val="000D4612"/>
    <w:rsid w:val="000D4636"/>
    <w:rsid w:val="000D46C3"/>
    <w:rsid w:val="000D4905"/>
    <w:rsid w:val="000D4BAF"/>
    <w:rsid w:val="000D4C8A"/>
    <w:rsid w:val="000D4F90"/>
    <w:rsid w:val="000D5030"/>
    <w:rsid w:val="000D5128"/>
    <w:rsid w:val="000D514A"/>
    <w:rsid w:val="000D551F"/>
    <w:rsid w:val="000D563B"/>
    <w:rsid w:val="000D5653"/>
    <w:rsid w:val="000D5BF0"/>
    <w:rsid w:val="000D5DFA"/>
    <w:rsid w:val="000D5E21"/>
    <w:rsid w:val="000D6049"/>
    <w:rsid w:val="000D606E"/>
    <w:rsid w:val="000D6083"/>
    <w:rsid w:val="000D60DA"/>
    <w:rsid w:val="000D635A"/>
    <w:rsid w:val="000D6920"/>
    <w:rsid w:val="000D6C06"/>
    <w:rsid w:val="000D7033"/>
    <w:rsid w:val="000D70A7"/>
    <w:rsid w:val="000D71C1"/>
    <w:rsid w:val="000D720B"/>
    <w:rsid w:val="000D7224"/>
    <w:rsid w:val="000D759D"/>
    <w:rsid w:val="000D7D5A"/>
    <w:rsid w:val="000E0208"/>
    <w:rsid w:val="000E02E4"/>
    <w:rsid w:val="000E03B4"/>
    <w:rsid w:val="000E03FD"/>
    <w:rsid w:val="000E0498"/>
    <w:rsid w:val="000E0525"/>
    <w:rsid w:val="000E08C7"/>
    <w:rsid w:val="000E0CA5"/>
    <w:rsid w:val="000E0CB8"/>
    <w:rsid w:val="000E0E5C"/>
    <w:rsid w:val="000E0EBE"/>
    <w:rsid w:val="000E103D"/>
    <w:rsid w:val="000E143A"/>
    <w:rsid w:val="000E152B"/>
    <w:rsid w:val="000E1ADE"/>
    <w:rsid w:val="000E1B9A"/>
    <w:rsid w:val="000E1F12"/>
    <w:rsid w:val="000E208A"/>
    <w:rsid w:val="000E213B"/>
    <w:rsid w:val="000E249B"/>
    <w:rsid w:val="000E25C5"/>
    <w:rsid w:val="000E2785"/>
    <w:rsid w:val="000E27C3"/>
    <w:rsid w:val="000E2852"/>
    <w:rsid w:val="000E2D46"/>
    <w:rsid w:val="000E2DF4"/>
    <w:rsid w:val="000E3082"/>
    <w:rsid w:val="000E3136"/>
    <w:rsid w:val="000E3242"/>
    <w:rsid w:val="000E32F4"/>
    <w:rsid w:val="000E3583"/>
    <w:rsid w:val="000E364A"/>
    <w:rsid w:val="000E3732"/>
    <w:rsid w:val="000E3981"/>
    <w:rsid w:val="000E39EE"/>
    <w:rsid w:val="000E3BAD"/>
    <w:rsid w:val="000E3DCD"/>
    <w:rsid w:val="000E43BA"/>
    <w:rsid w:val="000E4713"/>
    <w:rsid w:val="000E4766"/>
    <w:rsid w:val="000E483D"/>
    <w:rsid w:val="000E4E37"/>
    <w:rsid w:val="000E4E62"/>
    <w:rsid w:val="000E4F47"/>
    <w:rsid w:val="000E5095"/>
    <w:rsid w:val="000E540D"/>
    <w:rsid w:val="000E5545"/>
    <w:rsid w:val="000E568D"/>
    <w:rsid w:val="000E59F2"/>
    <w:rsid w:val="000E5CB2"/>
    <w:rsid w:val="000E5E5B"/>
    <w:rsid w:val="000E630A"/>
    <w:rsid w:val="000E64B4"/>
    <w:rsid w:val="000E6576"/>
    <w:rsid w:val="000E66D2"/>
    <w:rsid w:val="000E67C7"/>
    <w:rsid w:val="000E6B61"/>
    <w:rsid w:val="000E6E6D"/>
    <w:rsid w:val="000E6FB7"/>
    <w:rsid w:val="000E7612"/>
    <w:rsid w:val="000E765D"/>
    <w:rsid w:val="000E77B8"/>
    <w:rsid w:val="000E7ACA"/>
    <w:rsid w:val="000E7B5F"/>
    <w:rsid w:val="000E7C01"/>
    <w:rsid w:val="000E7D51"/>
    <w:rsid w:val="000E7D7D"/>
    <w:rsid w:val="000F01A5"/>
    <w:rsid w:val="000F01D0"/>
    <w:rsid w:val="000F037B"/>
    <w:rsid w:val="000F04F6"/>
    <w:rsid w:val="000F0525"/>
    <w:rsid w:val="000F06E5"/>
    <w:rsid w:val="000F0816"/>
    <w:rsid w:val="000F0ABC"/>
    <w:rsid w:val="000F0C58"/>
    <w:rsid w:val="000F0D2B"/>
    <w:rsid w:val="000F10E5"/>
    <w:rsid w:val="000F131C"/>
    <w:rsid w:val="000F1344"/>
    <w:rsid w:val="000F142A"/>
    <w:rsid w:val="000F14F5"/>
    <w:rsid w:val="000F16BC"/>
    <w:rsid w:val="000F1A53"/>
    <w:rsid w:val="000F1AA3"/>
    <w:rsid w:val="000F21C3"/>
    <w:rsid w:val="000F223F"/>
    <w:rsid w:val="000F23B2"/>
    <w:rsid w:val="000F242C"/>
    <w:rsid w:val="000F2718"/>
    <w:rsid w:val="000F27B7"/>
    <w:rsid w:val="000F2821"/>
    <w:rsid w:val="000F2856"/>
    <w:rsid w:val="000F2930"/>
    <w:rsid w:val="000F2A83"/>
    <w:rsid w:val="000F2B81"/>
    <w:rsid w:val="000F2C12"/>
    <w:rsid w:val="000F2D80"/>
    <w:rsid w:val="000F2EB6"/>
    <w:rsid w:val="000F3436"/>
    <w:rsid w:val="000F34B4"/>
    <w:rsid w:val="000F355B"/>
    <w:rsid w:val="000F38AA"/>
    <w:rsid w:val="000F3ADB"/>
    <w:rsid w:val="000F3B47"/>
    <w:rsid w:val="000F3B8A"/>
    <w:rsid w:val="000F3D0E"/>
    <w:rsid w:val="000F3F8C"/>
    <w:rsid w:val="000F4034"/>
    <w:rsid w:val="000F43DE"/>
    <w:rsid w:val="000F4640"/>
    <w:rsid w:val="000F4991"/>
    <w:rsid w:val="000F52FF"/>
    <w:rsid w:val="000F530C"/>
    <w:rsid w:val="000F54AF"/>
    <w:rsid w:val="000F55E8"/>
    <w:rsid w:val="000F57E7"/>
    <w:rsid w:val="000F5A52"/>
    <w:rsid w:val="000F5BC2"/>
    <w:rsid w:val="000F5FA8"/>
    <w:rsid w:val="000F628B"/>
    <w:rsid w:val="000F6487"/>
    <w:rsid w:val="000F65CC"/>
    <w:rsid w:val="000F6625"/>
    <w:rsid w:val="000F66F6"/>
    <w:rsid w:val="000F6750"/>
    <w:rsid w:val="000F68A1"/>
    <w:rsid w:val="000F6B5A"/>
    <w:rsid w:val="000F6B5C"/>
    <w:rsid w:val="000F6C17"/>
    <w:rsid w:val="000F719C"/>
    <w:rsid w:val="000F72A4"/>
    <w:rsid w:val="000F7394"/>
    <w:rsid w:val="000F7594"/>
    <w:rsid w:val="000F77BA"/>
    <w:rsid w:val="000F7B76"/>
    <w:rsid w:val="000F7C3C"/>
    <w:rsid w:val="000F7C65"/>
    <w:rsid w:val="000F7C81"/>
    <w:rsid w:val="000F7DD9"/>
    <w:rsid w:val="00100137"/>
    <w:rsid w:val="0010015F"/>
    <w:rsid w:val="00100284"/>
    <w:rsid w:val="00100553"/>
    <w:rsid w:val="0010075A"/>
    <w:rsid w:val="00100ADE"/>
    <w:rsid w:val="00100CAF"/>
    <w:rsid w:val="00100F47"/>
    <w:rsid w:val="00101088"/>
    <w:rsid w:val="0010108E"/>
    <w:rsid w:val="00101258"/>
    <w:rsid w:val="001012EE"/>
    <w:rsid w:val="00101361"/>
    <w:rsid w:val="0010140E"/>
    <w:rsid w:val="00101624"/>
    <w:rsid w:val="001017EC"/>
    <w:rsid w:val="00101A9C"/>
    <w:rsid w:val="00101B28"/>
    <w:rsid w:val="00101B40"/>
    <w:rsid w:val="00101E63"/>
    <w:rsid w:val="00101E75"/>
    <w:rsid w:val="0010200A"/>
    <w:rsid w:val="0010200B"/>
    <w:rsid w:val="00102660"/>
    <w:rsid w:val="00102932"/>
    <w:rsid w:val="00102CA2"/>
    <w:rsid w:val="001031A3"/>
    <w:rsid w:val="001032C0"/>
    <w:rsid w:val="0010343C"/>
    <w:rsid w:val="0010352C"/>
    <w:rsid w:val="00103854"/>
    <w:rsid w:val="00103CA7"/>
    <w:rsid w:val="00103CD7"/>
    <w:rsid w:val="001045B7"/>
    <w:rsid w:val="001048A9"/>
    <w:rsid w:val="00104914"/>
    <w:rsid w:val="0010495F"/>
    <w:rsid w:val="00104AC9"/>
    <w:rsid w:val="00104B5B"/>
    <w:rsid w:val="00104FF4"/>
    <w:rsid w:val="00105636"/>
    <w:rsid w:val="001058D5"/>
    <w:rsid w:val="00105A08"/>
    <w:rsid w:val="00105B1B"/>
    <w:rsid w:val="00105FC8"/>
    <w:rsid w:val="0010609C"/>
    <w:rsid w:val="00106691"/>
    <w:rsid w:val="001068CB"/>
    <w:rsid w:val="0010691E"/>
    <w:rsid w:val="00106BA1"/>
    <w:rsid w:val="00106BAD"/>
    <w:rsid w:val="00106D28"/>
    <w:rsid w:val="00106D7A"/>
    <w:rsid w:val="00106F57"/>
    <w:rsid w:val="00106FAF"/>
    <w:rsid w:val="00107399"/>
    <w:rsid w:val="001073E3"/>
    <w:rsid w:val="001078FE"/>
    <w:rsid w:val="00107AC9"/>
    <w:rsid w:val="00107B55"/>
    <w:rsid w:val="001100C1"/>
    <w:rsid w:val="0011025A"/>
    <w:rsid w:val="00110370"/>
    <w:rsid w:val="00110389"/>
    <w:rsid w:val="00110397"/>
    <w:rsid w:val="00110440"/>
    <w:rsid w:val="001105F7"/>
    <w:rsid w:val="001106F5"/>
    <w:rsid w:val="00110754"/>
    <w:rsid w:val="00110787"/>
    <w:rsid w:val="001108F3"/>
    <w:rsid w:val="00110935"/>
    <w:rsid w:val="00110958"/>
    <w:rsid w:val="00110972"/>
    <w:rsid w:val="00110B97"/>
    <w:rsid w:val="00110D8F"/>
    <w:rsid w:val="00110DC2"/>
    <w:rsid w:val="00110E66"/>
    <w:rsid w:val="001111DA"/>
    <w:rsid w:val="001111F0"/>
    <w:rsid w:val="001112C1"/>
    <w:rsid w:val="0011137C"/>
    <w:rsid w:val="0011148A"/>
    <w:rsid w:val="00111856"/>
    <w:rsid w:val="001118A0"/>
    <w:rsid w:val="00111931"/>
    <w:rsid w:val="00111DE7"/>
    <w:rsid w:val="00111E4E"/>
    <w:rsid w:val="001123E7"/>
    <w:rsid w:val="00112516"/>
    <w:rsid w:val="00112C80"/>
    <w:rsid w:val="00112D0A"/>
    <w:rsid w:val="00112E2F"/>
    <w:rsid w:val="00112E5E"/>
    <w:rsid w:val="00112E67"/>
    <w:rsid w:val="00113026"/>
    <w:rsid w:val="0011344C"/>
    <w:rsid w:val="001136C7"/>
    <w:rsid w:val="0011384F"/>
    <w:rsid w:val="001138D2"/>
    <w:rsid w:val="0011397F"/>
    <w:rsid w:val="00113B27"/>
    <w:rsid w:val="00113C86"/>
    <w:rsid w:val="00114069"/>
    <w:rsid w:val="0011411A"/>
    <w:rsid w:val="001141F2"/>
    <w:rsid w:val="001143C0"/>
    <w:rsid w:val="0011441F"/>
    <w:rsid w:val="00114501"/>
    <w:rsid w:val="001145F4"/>
    <w:rsid w:val="0011496C"/>
    <w:rsid w:val="00114B68"/>
    <w:rsid w:val="00114CDD"/>
    <w:rsid w:val="00114D41"/>
    <w:rsid w:val="00114D53"/>
    <w:rsid w:val="00115292"/>
    <w:rsid w:val="001153E5"/>
    <w:rsid w:val="00115446"/>
    <w:rsid w:val="001154A1"/>
    <w:rsid w:val="00115998"/>
    <w:rsid w:val="00115A16"/>
    <w:rsid w:val="00115A7C"/>
    <w:rsid w:val="00115B82"/>
    <w:rsid w:val="00115EB9"/>
    <w:rsid w:val="00115FFE"/>
    <w:rsid w:val="00116673"/>
    <w:rsid w:val="001166A5"/>
    <w:rsid w:val="00116997"/>
    <w:rsid w:val="00116ACD"/>
    <w:rsid w:val="00116DA0"/>
    <w:rsid w:val="001172B0"/>
    <w:rsid w:val="00117331"/>
    <w:rsid w:val="001176F8"/>
    <w:rsid w:val="00117879"/>
    <w:rsid w:val="00117D14"/>
    <w:rsid w:val="00117F57"/>
    <w:rsid w:val="0012011A"/>
    <w:rsid w:val="00120173"/>
    <w:rsid w:val="00120524"/>
    <w:rsid w:val="00120887"/>
    <w:rsid w:val="00120B6C"/>
    <w:rsid w:val="00120C7A"/>
    <w:rsid w:val="00120E61"/>
    <w:rsid w:val="00120FA8"/>
    <w:rsid w:val="0012128D"/>
    <w:rsid w:val="001215E9"/>
    <w:rsid w:val="0012161D"/>
    <w:rsid w:val="001216DA"/>
    <w:rsid w:val="00121708"/>
    <w:rsid w:val="001217D7"/>
    <w:rsid w:val="00121956"/>
    <w:rsid w:val="00121984"/>
    <w:rsid w:val="00121B9D"/>
    <w:rsid w:val="00122198"/>
    <w:rsid w:val="001223D7"/>
    <w:rsid w:val="0012267B"/>
    <w:rsid w:val="001228D5"/>
    <w:rsid w:val="001228E5"/>
    <w:rsid w:val="00122DDF"/>
    <w:rsid w:val="00122E83"/>
    <w:rsid w:val="00122E9D"/>
    <w:rsid w:val="0012304B"/>
    <w:rsid w:val="001231DB"/>
    <w:rsid w:val="00123587"/>
    <w:rsid w:val="00123765"/>
    <w:rsid w:val="001237C7"/>
    <w:rsid w:val="001239B2"/>
    <w:rsid w:val="00123CA4"/>
    <w:rsid w:val="00123E6C"/>
    <w:rsid w:val="00123FAD"/>
    <w:rsid w:val="00124281"/>
    <w:rsid w:val="001245AB"/>
    <w:rsid w:val="0012487B"/>
    <w:rsid w:val="001248DE"/>
    <w:rsid w:val="00124942"/>
    <w:rsid w:val="00124B89"/>
    <w:rsid w:val="00124FDE"/>
    <w:rsid w:val="0012534E"/>
    <w:rsid w:val="001257A5"/>
    <w:rsid w:val="0012581D"/>
    <w:rsid w:val="001258E0"/>
    <w:rsid w:val="00125ABC"/>
    <w:rsid w:val="00125D1C"/>
    <w:rsid w:val="00125EE5"/>
    <w:rsid w:val="00125FB8"/>
    <w:rsid w:val="00126392"/>
    <w:rsid w:val="00126594"/>
    <w:rsid w:val="0012688F"/>
    <w:rsid w:val="001268C2"/>
    <w:rsid w:val="00126917"/>
    <w:rsid w:val="001269E3"/>
    <w:rsid w:val="00126C51"/>
    <w:rsid w:val="00127018"/>
    <w:rsid w:val="00127187"/>
    <w:rsid w:val="001271AD"/>
    <w:rsid w:val="0012752E"/>
    <w:rsid w:val="00127A3F"/>
    <w:rsid w:val="00127BD3"/>
    <w:rsid w:val="00127C9D"/>
    <w:rsid w:val="00127D7E"/>
    <w:rsid w:val="00127DEB"/>
    <w:rsid w:val="00127E88"/>
    <w:rsid w:val="00130218"/>
    <w:rsid w:val="0013036A"/>
    <w:rsid w:val="00130617"/>
    <w:rsid w:val="00130736"/>
    <w:rsid w:val="001307C3"/>
    <w:rsid w:val="0013086C"/>
    <w:rsid w:val="0013090E"/>
    <w:rsid w:val="00130EF2"/>
    <w:rsid w:val="0013120C"/>
    <w:rsid w:val="00131707"/>
    <w:rsid w:val="00131978"/>
    <w:rsid w:val="001319DE"/>
    <w:rsid w:val="00131DDD"/>
    <w:rsid w:val="00131E97"/>
    <w:rsid w:val="00131EB2"/>
    <w:rsid w:val="0013203B"/>
    <w:rsid w:val="001320EB"/>
    <w:rsid w:val="001321D2"/>
    <w:rsid w:val="00132238"/>
    <w:rsid w:val="0013233D"/>
    <w:rsid w:val="0013247F"/>
    <w:rsid w:val="00132526"/>
    <w:rsid w:val="0013270C"/>
    <w:rsid w:val="00132C8D"/>
    <w:rsid w:val="001330C5"/>
    <w:rsid w:val="001333C2"/>
    <w:rsid w:val="001334DF"/>
    <w:rsid w:val="0013362B"/>
    <w:rsid w:val="0013395F"/>
    <w:rsid w:val="00133978"/>
    <w:rsid w:val="0013397D"/>
    <w:rsid w:val="00133C93"/>
    <w:rsid w:val="00133D51"/>
    <w:rsid w:val="00133E82"/>
    <w:rsid w:val="00134037"/>
    <w:rsid w:val="00134299"/>
    <w:rsid w:val="001344C1"/>
    <w:rsid w:val="00134752"/>
    <w:rsid w:val="00134797"/>
    <w:rsid w:val="00134DBE"/>
    <w:rsid w:val="00134DE5"/>
    <w:rsid w:val="00134E2B"/>
    <w:rsid w:val="00134F2C"/>
    <w:rsid w:val="00134F73"/>
    <w:rsid w:val="0013516E"/>
    <w:rsid w:val="00135185"/>
    <w:rsid w:val="001352FC"/>
    <w:rsid w:val="001354E2"/>
    <w:rsid w:val="00135568"/>
    <w:rsid w:val="001355ED"/>
    <w:rsid w:val="00135906"/>
    <w:rsid w:val="0013594E"/>
    <w:rsid w:val="001359BB"/>
    <w:rsid w:val="00135A88"/>
    <w:rsid w:val="00135B49"/>
    <w:rsid w:val="00135C80"/>
    <w:rsid w:val="00135D2D"/>
    <w:rsid w:val="00135DC2"/>
    <w:rsid w:val="00136057"/>
    <w:rsid w:val="001360A4"/>
    <w:rsid w:val="0013616A"/>
    <w:rsid w:val="00136180"/>
    <w:rsid w:val="001362BA"/>
    <w:rsid w:val="0013644B"/>
    <w:rsid w:val="0013649A"/>
    <w:rsid w:val="0013692F"/>
    <w:rsid w:val="00136A4C"/>
    <w:rsid w:val="00136A95"/>
    <w:rsid w:val="00136BAE"/>
    <w:rsid w:val="00136CFD"/>
    <w:rsid w:val="00136DB6"/>
    <w:rsid w:val="00136EF8"/>
    <w:rsid w:val="00137019"/>
    <w:rsid w:val="0013746F"/>
    <w:rsid w:val="00137530"/>
    <w:rsid w:val="00137898"/>
    <w:rsid w:val="00137989"/>
    <w:rsid w:val="00137EC7"/>
    <w:rsid w:val="001401F7"/>
    <w:rsid w:val="00140685"/>
    <w:rsid w:val="00140799"/>
    <w:rsid w:val="001407DA"/>
    <w:rsid w:val="00140848"/>
    <w:rsid w:val="00140876"/>
    <w:rsid w:val="00140C81"/>
    <w:rsid w:val="00140D72"/>
    <w:rsid w:val="0014107B"/>
    <w:rsid w:val="00141253"/>
    <w:rsid w:val="00141266"/>
    <w:rsid w:val="001416F3"/>
    <w:rsid w:val="001416FE"/>
    <w:rsid w:val="001417CE"/>
    <w:rsid w:val="001418D7"/>
    <w:rsid w:val="00141C84"/>
    <w:rsid w:val="00141DA8"/>
    <w:rsid w:val="00141DAB"/>
    <w:rsid w:val="00141DE7"/>
    <w:rsid w:val="001420B7"/>
    <w:rsid w:val="001421BD"/>
    <w:rsid w:val="00142249"/>
    <w:rsid w:val="001423D4"/>
    <w:rsid w:val="00142938"/>
    <w:rsid w:val="00142CF5"/>
    <w:rsid w:val="00142D2C"/>
    <w:rsid w:val="001430C7"/>
    <w:rsid w:val="0014319A"/>
    <w:rsid w:val="00143462"/>
    <w:rsid w:val="001436B3"/>
    <w:rsid w:val="001436E1"/>
    <w:rsid w:val="0014378B"/>
    <w:rsid w:val="00143F10"/>
    <w:rsid w:val="00144298"/>
    <w:rsid w:val="0014439E"/>
    <w:rsid w:val="00144555"/>
    <w:rsid w:val="00144947"/>
    <w:rsid w:val="00144983"/>
    <w:rsid w:val="001449C0"/>
    <w:rsid w:val="00145183"/>
    <w:rsid w:val="00145696"/>
    <w:rsid w:val="001456E9"/>
    <w:rsid w:val="00145774"/>
    <w:rsid w:val="00145C2C"/>
    <w:rsid w:val="0014600C"/>
    <w:rsid w:val="00146047"/>
    <w:rsid w:val="0014624B"/>
    <w:rsid w:val="001462E6"/>
    <w:rsid w:val="00146356"/>
    <w:rsid w:val="001468EA"/>
    <w:rsid w:val="00146BDA"/>
    <w:rsid w:val="00146BDE"/>
    <w:rsid w:val="00146C31"/>
    <w:rsid w:val="00146C4C"/>
    <w:rsid w:val="0014726E"/>
    <w:rsid w:val="001472C3"/>
    <w:rsid w:val="001472DE"/>
    <w:rsid w:val="00147362"/>
    <w:rsid w:val="001475F9"/>
    <w:rsid w:val="0014762F"/>
    <w:rsid w:val="00147656"/>
    <w:rsid w:val="00147685"/>
    <w:rsid w:val="0014776B"/>
    <w:rsid w:val="001478CB"/>
    <w:rsid w:val="00147E03"/>
    <w:rsid w:val="00150160"/>
    <w:rsid w:val="001504B5"/>
    <w:rsid w:val="001505A5"/>
    <w:rsid w:val="00150604"/>
    <w:rsid w:val="001507A1"/>
    <w:rsid w:val="00150C64"/>
    <w:rsid w:val="00150D2C"/>
    <w:rsid w:val="00150D65"/>
    <w:rsid w:val="001511C8"/>
    <w:rsid w:val="0015123F"/>
    <w:rsid w:val="0015135A"/>
    <w:rsid w:val="001515EE"/>
    <w:rsid w:val="00151727"/>
    <w:rsid w:val="00151929"/>
    <w:rsid w:val="00151A9F"/>
    <w:rsid w:val="00151DE9"/>
    <w:rsid w:val="00151E76"/>
    <w:rsid w:val="001522D4"/>
    <w:rsid w:val="00152665"/>
    <w:rsid w:val="0015290A"/>
    <w:rsid w:val="00152A30"/>
    <w:rsid w:val="00152AB4"/>
    <w:rsid w:val="00152B5F"/>
    <w:rsid w:val="00152E9E"/>
    <w:rsid w:val="00152EDE"/>
    <w:rsid w:val="00152F89"/>
    <w:rsid w:val="00152FC2"/>
    <w:rsid w:val="00153297"/>
    <w:rsid w:val="001536B1"/>
    <w:rsid w:val="00153726"/>
    <w:rsid w:val="0015382B"/>
    <w:rsid w:val="001538E6"/>
    <w:rsid w:val="00153B70"/>
    <w:rsid w:val="00153EE7"/>
    <w:rsid w:val="00153F2E"/>
    <w:rsid w:val="00154058"/>
    <w:rsid w:val="001540A9"/>
    <w:rsid w:val="0015432D"/>
    <w:rsid w:val="00154469"/>
    <w:rsid w:val="001545AB"/>
    <w:rsid w:val="001546F9"/>
    <w:rsid w:val="00154E08"/>
    <w:rsid w:val="00154FFA"/>
    <w:rsid w:val="001550BE"/>
    <w:rsid w:val="001550D9"/>
    <w:rsid w:val="001551E9"/>
    <w:rsid w:val="00155328"/>
    <w:rsid w:val="001554CE"/>
    <w:rsid w:val="001555E8"/>
    <w:rsid w:val="00155695"/>
    <w:rsid w:val="0015590E"/>
    <w:rsid w:val="00155B90"/>
    <w:rsid w:val="00155BBC"/>
    <w:rsid w:val="00155C30"/>
    <w:rsid w:val="00155CF0"/>
    <w:rsid w:val="00155E6B"/>
    <w:rsid w:val="00156149"/>
    <w:rsid w:val="00156560"/>
    <w:rsid w:val="00156820"/>
    <w:rsid w:val="00156852"/>
    <w:rsid w:val="00156BC5"/>
    <w:rsid w:val="00156ECC"/>
    <w:rsid w:val="00156F85"/>
    <w:rsid w:val="0015743A"/>
    <w:rsid w:val="00157848"/>
    <w:rsid w:val="00157923"/>
    <w:rsid w:val="00157C2E"/>
    <w:rsid w:val="00157C3E"/>
    <w:rsid w:val="001604FC"/>
    <w:rsid w:val="001607B8"/>
    <w:rsid w:val="00160B1F"/>
    <w:rsid w:val="00160B73"/>
    <w:rsid w:val="00160CB7"/>
    <w:rsid w:val="00160DAC"/>
    <w:rsid w:val="00160EA8"/>
    <w:rsid w:val="00160EFF"/>
    <w:rsid w:val="00160FAF"/>
    <w:rsid w:val="00161027"/>
    <w:rsid w:val="0016104D"/>
    <w:rsid w:val="00161126"/>
    <w:rsid w:val="00161288"/>
    <w:rsid w:val="00161441"/>
    <w:rsid w:val="00161502"/>
    <w:rsid w:val="00161C5E"/>
    <w:rsid w:val="00161ED5"/>
    <w:rsid w:val="001620D8"/>
    <w:rsid w:val="001621B5"/>
    <w:rsid w:val="001625FF"/>
    <w:rsid w:val="0016260A"/>
    <w:rsid w:val="00162624"/>
    <w:rsid w:val="0016277C"/>
    <w:rsid w:val="00162A07"/>
    <w:rsid w:val="00162AE8"/>
    <w:rsid w:val="00162F63"/>
    <w:rsid w:val="001633F3"/>
    <w:rsid w:val="0016353D"/>
    <w:rsid w:val="00163547"/>
    <w:rsid w:val="00163705"/>
    <w:rsid w:val="00163AB4"/>
    <w:rsid w:val="00163C7A"/>
    <w:rsid w:val="00163D0D"/>
    <w:rsid w:val="00163D62"/>
    <w:rsid w:val="00163F80"/>
    <w:rsid w:val="00164313"/>
    <w:rsid w:val="0016441F"/>
    <w:rsid w:val="001647A5"/>
    <w:rsid w:val="00164975"/>
    <w:rsid w:val="00164B82"/>
    <w:rsid w:val="00164C58"/>
    <w:rsid w:val="00165535"/>
    <w:rsid w:val="00165621"/>
    <w:rsid w:val="00165678"/>
    <w:rsid w:val="0016597D"/>
    <w:rsid w:val="00165D89"/>
    <w:rsid w:val="0016650E"/>
    <w:rsid w:val="00166513"/>
    <w:rsid w:val="001665E8"/>
    <w:rsid w:val="00166661"/>
    <w:rsid w:val="001666C6"/>
    <w:rsid w:val="001669D9"/>
    <w:rsid w:val="00166FA8"/>
    <w:rsid w:val="001671C4"/>
    <w:rsid w:val="00167540"/>
    <w:rsid w:val="00167649"/>
    <w:rsid w:val="0016780E"/>
    <w:rsid w:val="00167AB5"/>
    <w:rsid w:val="00167E19"/>
    <w:rsid w:val="0017030A"/>
    <w:rsid w:val="00170315"/>
    <w:rsid w:val="0017068F"/>
    <w:rsid w:val="001706AB"/>
    <w:rsid w:val="00170809"/>
    <w:rsid w:val="00170895"/>
    <w:rsid w:val="0017094A"/>
    <w:rsid w:val="00170991"/>
    <w:rsid w:val="00170A8B"/>
    <w:rsid w:val="00170AF5"/>
    <w:rsid w:val="00170EF5"/>
    <w:rsid w:val="0017109F"/>
    <w:rsid w:val="0017119D"/>
    <w:rsid w:val="0017126D"/>
    <w:rsid w:val="001716D4"/>
    <w:rsid w:val="00171751"/>
    <w:rsid w:val="001718AA"/>
    <w:rsid w:val="00171A08"/>
    <w:rsid w:val="00171AB8"/>
    <w:rsid w:val="00171C31"/>
    <w:rsid w:val="00171D28"/>
    <w:rsid w:val="00171E02"/>
    <w:rsid w:val="001721B5"/>
    <w:rsid w:val="001725E1"/>
    <w:rsid w:val="001727C7"/>
    <w:rsid w:val="00172AA9"/>
    <w:rsid w:val="00172AAC"/>
    <w:rsid w:val="00172CC9"/>
    <w:rsid w:val="00172D8C"/>
    <w:rsid w:val="001730C9"/>
    <w:rsid w:val="00173585"/>
    <w:rsid w:val="0017398C"/>
    <w:rsid w:val="001739EF"/>
    <w:rsid w:val="00173A31"/>
    <w:rsid w:val="00173C3C"/>
    <w:rsid w:val="00173D2E"/>
    <w:rsid w:val="00173E43"/>
    <w:rsid w:val="00173EA3"/>
    <w:rsid w:val="00173ECD"/>
    <w:rsid w:val="00174381"/>
    <w:rsid w:val="00174451"/>
    <w:rsid w:val="00174A93"/>
    <w:rsid w:val="00174DA2"/>
    <w:rsid w:val="00174DAD"/>
    <w:rsid w:val="00174DE3"/>
    <w:rsid w:val="00175139"/>
    <w:rsid w:val="001751C0"/>
    <w:rsid w:val="0017522E"/>
    <w:rsid w:val="00175546"/>
    <w:rsid w:val="00175B1E"/>
    <w:rsid w:val="00175B45"/>
    <w:rsid w:val="00175D2C"/>
    <w:rsid w:val="00175D85"/>
    <w:rsid w:val="00175E24"/>
    <w:rsid w:val="00175F07"/>
    <w:rsid w:val="00175FA4"/>
    <w:rsid w:val="00176082"/>
    <w:rsid w:val="001760A8"/>
    <w:rsid w:val="00176159"/>
    <w:rsid w:val="00176178"/>
    <w:rsid w:val="001761E2"/>
    <w:rsid w:val="0017637E"/>
    <w:rsid w:val="00176EF2"/>
    <w:rsid w:val="00176FC7"/>
    <w:rsid w:val="00177061"/>
    <w:rsid w:val="00177557"/>
    <w:rsid w:val="001778F2"/>
    <w:rsid w:val="00177AB4"/>
    <w:rsid w:val="00177BDB"/>
    <w:rsid w:val="00177C94"/>
    <w:rsid w:val="00177CA3"/>
    <w:rsid w:val="00177E1E"/>
    <w:rsid w:val="00177F14"/>
    <w:rsid w:val="00177F4E"/>
    <w:rsid w:val="00177F96"/>
    <w:rsid w:val="0018005C"/>
    <w:rsid w:val="001801B6"/>
    <w:rsid w:val="00180491"/>
    <w:rsid w:val="0018054F"/>
    <w:rsid w:val="00180760"/>
    <w:rsid w:val="001807F4"/>
    <w:rsid w:val="00180AD1"/>
    <w:rsid w:val="00180BA6"/>
    <w:rsid w:val="00180BAC"/>
    <w:rsid w:val="00180BAD"/>
    <w:rsid w:val="00180CFD"/>
    <w:rsid w:val="00180F0C"/>
    <w:rsid w:val="001812B7"/>
    <w:rsid w:val="00181538"/>
    <w:rsid w:val="00181767"/>
    <w:rsid w:val="0018177F"/>
    <w:rsid w:val="00181912"/>
    <w:rsid w:val="00181B36"/>
    <w:rsid w:val="00181BD9"/>
    <w:rsid w:val="00181E61"/>
    <w:rsid w:val="0018239B"/>
    <w:rsid w:val="00182733"/>
    <w:rsid w:val="00182754"/>
    <w:rsid w:val="00182872"/>
    <w:rsid w:val="0018298F"/>
    <w:rsid w:val="00182A36"/>
    <w:rsid w:val="00182BE5"/>
    <w:rsid w:val="001833E1"/>
    <w:rsid w:val="001835E1"/>
    <w:rsid w:val="0018372E"/>
    <w:rsid w:val="0018382A"/>
    <w:rsid w:val="001838E7"/>
    <w:rsid w:val="001838F0"/>
    <w:rsid w:val="00183A27"/>
    <w:rsid w:val="00183A41"/>
    <w:rsid w:val="00183B22"/>
    <w:rsid w:val="00183B9B"/>
    <w:rsid w:val="00183C11"/>
    <w:rsid w:val="00183CC2"/>
    <w:rsid w:val="00183D88"/>
    <w:rsid w:val="00183E6F"/>
    <w:rsid w:val="0018405F"/>
    <w:rsid w:val="001841DF"/>
    <w:rsid w:val="00184230"/>
    <w:rsid w:val="001843EC"/>
    <w:rsid w:val="0018479E"/>
    <w:rsid w:val="0018485F"/>
    <w:rsid w:val="00184AAF"/>
    <w:rsid w:val="00184B9C"/>
    <w:rsid w:val="00184BAA"/>
    <w:rsid w:val="00184C42"/>
    <w:rsid w:val="00184D6A"/>
    <w:rsid w:val="00184E13"/>
    <w:rsid w:val="0018509B"/>
    <w:rsid w:val="00185359"/>
    <w:rsid w:val="0018536F"/>
    <w:rsid w:val="00185B60"/>
    <w:rsid w:val="00185D6F"/>
    <w:rsid w:val="00185E11"/>
    <w:rsid w:val="001861BD"/>
    <w:rsid w:val="001861D6"/>
    <w:rsid w:val="001862CB"/>
    <w:rsid w:val="0018645E"/>
    <w:rsid w:val="0018649A"/>
    <w:rsid w:val="0018650C"/>
    <w:rsid w:val="0018656B"/>
    <w:rsid w:val="00186570"/>
    <w:rsid w:val="0018661B"/>
    <w:rsid w:val="0018676B"/>
    <w:rsid w:val="00186789"/>
    <w:rsid w:val="001868D2"/>
    <w:rsid w:val="00186CF2"/>
    <w:rsid w:val="00186DE9"/>
    <w:rsid w:val="00186F49"/>
    <w:rsid w:val="001871C1"/>
    <w:rsid w:val="001872F8"/>
    <w:rsid w:val="00187375"/>
    <w:rsid w:val="00187404"/>
    <w:rsid w:val="00187479"/>
    <w:rsid w:val="001874DD"/>
    <w:rsid w:val="00187887"/>
    <w:rsid w:val="00187F0D"/>
    <w:rsid w:val="00187FE7"/>
    <w:rsid w:val="00187FE9"/>
    <w:rsid w:val="001900DD"/>
    <w:rsid w:val="001901AA"/>
    <w:rsid w:val="001902FB"/>
    <w:rsid w:val="001903ED"/>
    <w:rsid w:val="001906F3"/>
    <w:rsid w:val="00190743"/>
    <w:rsid w:val="00190B9B"/>
    <w:rsid w:val="00190C73"/>
    <w:rsid w:val="00190EEB"/>
    <w:rsid w:val="0019122C"/>
    <w:rsid w:val="0019133A"/>
    <w:rsid w:val="0019144D"/>
    <w:rsid w:val="0019170B"/>
    <w:rsid w:val="00191720"/>
    <w:rsid w:val="0019189B"/>
    <w:rsid w:val="001919F9"/>
    <w:rsid w:val="00191B99"/>
    <w:rsid w:val="00191D84"/>
    <w:rsid w:val="00191E46"/>
    <w:rsid w:val="001922F0"/>
    <w:rsid w:val="001924A1"/>
    <w:rsid w:val="00192643"/>
    <w:rsid w:val="00192671"/>
    <w:rsid w:val="0019267A"/>
    <w:rsid w:val="001927FE"/>
    <w:rsid w:val="00192A7C"/>
    <w:rsid w:val="00192AB0"/>
    <w:rsid w:val="00192BD7"/>
    <w:rsid w:val="00192E95"/>
    <w:rsid w:val="0019309F"/>
    <w:rsid w:val="001930AD"/>
    <w:rsid w:val="001933E7"/>
    <w:rsid w:val="001934E3"/>
    <w:rsid w:val="00193AD6"/>
    <w:rsid w:val="00193BEC"/>
    <w:rsid w:val="00193DC0"/>
    <w:rsid w:val="00193F3A"/>
    <w:rsid w:val="00193F6E"/>
    <w:rsid w:val="001940FB"/>
    <w:rsid w:val="00194249"/>
    <w:rsid w:val="0019442B"/>
    <w:rsid w:val="001944A8"/>
    <w:rsid w:val="001947A9"/>
    <w:rsid w:val="001947C0"/>
    <w:rsid w:val="00194967"/>
    <w:rsid w:val="00194B65"/>
    <w:rsid w:val="00194BC6"/>
    <w:rsid w:val="00194BFC"/>
    <w:rsid w:val="00195235"/>
    <w:rsid w:val="001952D4"/>
    <w:rsid w:val="0019541E"/>
    <w:rsid w:val="00195817"/>
    <w:rsid w:val="001958A6"/>
    <w:rsid w:val="00195B31"/>
    <w:rsid w:val="00195FE5"/>
    <w:rsid w:val="001963D4"/>
    <w:rsid w:val="0019644E"/>
    <w:rsid w:val="0019678E"/>
    <w:rsid w:val="00196B54"/>
    <w:rsid w:val="00196B5C"/>
    <w:rsid w:val="00196EC9"/>
    <w:rsid w:val="00197089"/>
    <w:rsid w:val="00197333"/>
    <w:rsid w:val="00197735"/>
    <w:rsid w:val="001978F4"/>
    <w:rsid w:val="00197A10"/>
    <w:rsid w:val="00197EF7"/>
    <w:rsid w:val="00197F8F"/>
    <w:rsid w:val="00197FBE"/>
    <w:rsid w:val="001A024E"/>
    <w:rsid w:val="001A02E6"/>
    <w:rsid w:val="001A031B"/>
    <w:rsid w:val="001A03C9"/>
    <w:rsid w:val="001A0659"/>
    <w:rsid w:val="001A0873"/>
    <w:rsid w:val="001A08D5"/>
    <w:rsid w:val="001A0D11"/>
    <w:rsid w:val="001A0E2B"/>
    <w:rsid w:val="001A0E74"/>
    <w:rsid w:val="001A11C3"/>
    <w:rsid w:val="001A1250"/>
    <w:rsid w:val="001A126F"/>
    <w:rsid w:val="001A14F8"/>
    <w:rsid w:val="001A15A7"/>
    <w:rsid w:val="001A1616"/>
    <w:rsid w:val="001A17D7"/>
    <w:rsid w:val="001A1A65"/>
    <w:rsid w:val="001A1B32"/>
    <w:rsid w:val="001A207E"/>
    <w:rsid w:val="001A2432"/>
    <w:rsid w:val="001A2547"/>
    <w:rsid w:val="001A2581"/>
    <w:rsid w:val="001A26F7"/>
    <w:rsid w:val="001A272C"/>
    <w:rsid w:val="001A283F"/>
    <w:rsid w:val="001A29AB"/>
    <w:rsid w:val="001A2BFB"/>
    <w:rsid w:val="001A2C4E"/>
    <w:rsid w:val="001A2CE7"/>
    <w:rsid w:val="001A2DCE"/>
    <w:rsid w:val="001A2DFF"/>
    <w:rsid w:val="001A2F01"/>
    <w:rsid w:val="001A31EC"/>
    <w:rsid w:val="001A327A"/>
    <w:rsid w:val="001A350F"/>
    <w:rsid w:val="001A3B21"/>
    <w:rsid w:val="001A3B67"/>
    <w:rsid w:val="001A3D25"/>
    <w:rsid w:val="001A3D60"/>
    <w:rsid w:val="001A3E27"/>
    <w:rsid w:val="001A3FFA"/>
    <w:rsid w:val="001A4063"/>
    <w:rsid w:val="001A41A1"/>
    <w:rsid w:val="001A4365"/>
    <w:rsid w:val="001A446D"/>
    <w:rsid w:val="001A49CD"/>
    <w:rsid w:val="001A4ABC"/>
    <w:rsid w:val="001A4B07"/>
    <w:rsid w:val="001A4BDC"/>
    <w:rsid w:val="001A4DFC"/>
    <w:rsid w:val="001A4F18"/>
    <w:rsid w:val="001A4FA7"/>
    <w:rsid w:val="001A5014"/>
    <w:rsid w:val="001A52F4"/>
    <w:rsid w:val="001A5473"/>
    <w:rsid w:val="001A565E"/>
    <w:rsid w:val="001A59BD"/>
    <w:rsid w:val="001A5DED"/>
    <w:rsid w:val="001A6037"/>
    <w:rsid w:val="001A61D8"/>
    <w:rsid w:val="001A621E"/>
    <w:rsid w:val="001A6290"/>
    <w:rsid w:val="001A6417"/>
    <w:rsid w:val="001A64E3"/>
    <w:rsid w:val="001A65F7"/>
    <w:rsid w:val="001A6750"/>
    <w:rsid w:val="001A6819"/>
    <w:rsid w:val="001A69CF"/>
    <w:rsid w:val="001A6BED"/>
    <w:rsid w:val="001A6DB0"/>
    <w:rsid w:val="001A6EE4"/>
    <w:rsid w:val="001A6F92"/>
    <w:rsid w:val="001A7371"/>
    <w:rsid w:val="001A741A"/>
    <w:rsid w:val="001A7447"/>
    <w:rsid w:val="001A76EE"/>
    <w:rsid w:val="001A7C0C"/>
    <w:rsid w:val="001A7C1A"/>
    <w:rsid w:val="001A7EB6"/>
    <w:rsid w:val="001A7F25"/>
    <w:rsid w:val="001A7FE2"/>
    <w:rsid w:val="001A7FE6"/>
    <w:rsid w:val="001A9880"/>
    <w:rsid w:val="001B000D"/>
    <w:rsid w:val="001B0118"/>
    <w:rsid w:val="001B0464"/>
    <w:rsid w:val="001B0588"/>
    <w:rsid w:val="001B05B7"/>
    <w:rsid w:val="001B0AB6"/>
    <w:rsid w:val="001B0C12"/>
    <w:rsid w:val="001B0DD4"/>
    <w:rsid w:val="001B0E08"/>
    <w:rsid w:val="001B0FC6"/>
    <w:rsid w:val="001B1271"/>
    <w:rsid w:val="001B12AD"/>
    <w:rsid w:val="001B14A0"/>
    <w:rsid w:val="001B1577"/>
    <w:rsid w:val="001B1C4D"/>
    <w:rsid w:val="001B1EEF"/>
    <w:rsid w:val="001B1F25"/>
    <w:rsid w:val="001B215E"/>
    <w:rsid w:val="001B2403"/>
    <w:rsid w:val="001B26D5"/>
    <w:rsid w:val="001B2DEB"/>
    <w:rsid w:val="001B2E5F"/>
    <w:rsid w:val="001B3073"/>
    <w:rsid w:val="001B30D2"/>
    <w:rsid w:val="001B32D3"/>
    <w:rsid w:val="001B333A"/>
    <w:rsid w:val="001B33A7"/>
    <w:rsid w:val="001B350D"/>
    <w:rsid w:val="001B3705"/>
    <w:rsid w:val="001B376B"/>
    <w:rsid w:val="001B37A0"/>
    <w:rsid w:val="001B38A8"/>
    <w:rsid w:val="001B39F4"/>
    <w:rsid w:val="001B3D32"/>
    <w:rsid w:val="001B3E04"/>
    <w:rsid w:val="001B4067"/>
    <w:rsid w:val="001B40A8"/>
    <w:rsid w:val="001B4127"/>
    <w:rsid w:val="001B4145"/>
    <w:rsid w:val="001B42AC"/>
    <w:rsid w:val="001B42B1"/>
    <w:rsid w:val="001B4501"/>
    <w:rsid w:val="001B4AD2"/>
    <w:rsid w:val="001B4B09"/>
    <w:rsid w:val="001B4CB8"/>
    <w:rsid w:val="001B50D3"/>
    <w:rsid w:val="001B53D5"/>
    <w:rsid w:val="001B5445"/>
    <w:rsid w:val="001B5515"/>
    <w:rsid w:val="001B559C"/>
    <w:rsid w:val="001B57D8"/>
    <w:rsid w:val="001B5C01"/>
    <w:rsid w:val="001B5EB1"/>
    <w:rsid w:val="001B6014"/>
    <w:rsid w:val="001B63D4"/>
    <w:rsid w:val="001B65D9"/>
    <w:rsid w:val="001B65EE"/>
    <w:rsid w:val="001B6659"/>
    <w:rsid w:val="001B67D1"/>
    <w:rsid w:val="001B6951"/>
    <w:rsid w:val="001B6A04"/>
    <w:rsid w:val="001B6C55"/>
    <w:rsid w:val="001B6D65"/>
    <w:rsid w:val="001B72DA"/>
    <w:rsid w:val="001B7471"/>
    <w:rsid w:val="001B769A"/>
    <w:rsid w:val="001B774D"/>
    <w:rsid w:val="001B786A"/>
    <w:rsid w:val="001B794A"/>
    <w:rsid w:val="001B7C29"/>
    <w:rsid w:val="001B7DFE"/>
    <w:rsid w:val="001B7EB8"/>
    <w:rsid w:val="001B7FB3"/>
    <w:rsid w:val="001B7FD6"/>
    <w:rsid w:val="001C02A7"/>
    <w:rsid w:val="001C02BD"/>
    <w:rsid w:val="001C069F"/>
    <w:rsid w:val="001C08EF"/>
    <w:rsid w:val="001C0AF8"/>
    <w:rsid w:val="001C0B07"/>
    <w:rsid w:val="001C0B46"/>
    <w:rsid w:val="001C0C3A"/>
    <w:rsid w:val="001C0C7B"/>
    <w:rsid w:val="001C0D28"/>
    <w:rsid w:val="001C0F47"/>
    <w:rsid w:val="001C11D4"/>
    <w:rsid w:val="001C127E"/>
    <w:rsid w:val="001C129E"/>
    <w:rsid w:val="001C1356"/>
    <w:rsid w:val="001C13B3"/>
    <w:rsid w:val="001C14B5"/>
    <w:rsid w:val="001C17F6"/>
    <w:rsid w:val="001C1866"/>
    <w:rsid w:val="001C1A7A"/>
    <w:rsid w:val="001C1C5B"/>
    <w:rsid w:val="001C1EC9"/>
    <w:rsid w:val="001C1FE1"/>
    <w:rsid w:val="001C2224"/>
    <w:rsid w:val="001C22E9"/>
    <w:rsid w:val="001C2465"/>
    <w:rsid w:val="001C26F1"/>
    <w:rsid w:val="001C29F7"/>
    <w:rsid w:val="001C2A51"/>
    <w:rsid w:val="001C2D00"/>
    <w:rsid w:val="001C2D45"/>
    <w:rsid w:val="001C2F2F"/>
    <w:rsid w:val="001C2F67"/>
    <w:rsid w:val="001C2F6F"/>
    <w:rsid w:val="001C30BF"/>
    <w:rsid w:val="001C341B"/>
    <w:rsid w:val="001C3665"/>
    <w:rsid w:val="001C368F"/>
    <w:rsid w:val="001C378B"/>
    <w:rsid w:val="001C37C6"/>
    <w:rsid w:val="001C38F4"/>
    <w:rsid w:val="001C3CF3"/>
    <w:rsid w:val="001C3DF5"/>
    <w:rsid w:val="001C3EA2"/>
    <w:rsid w:val="001C3F5D"/>
    <w:rsid w:val="001C3FB3"/>
    <w:rsid w:val="001C40F5"/>
    <w:rsid w:val="001C41A9"/>
    <w:rsid w:val="001C4650"/>
    <w:rsid w:val="001C4B0F"/>
    <w:rsid w:val="001C4B6B"/>
    <w:rsid w:val="001C4B72"/>
    <w:rsid w:val="001C4DE1"/>
    <w:rsid w:val="001C4E54"/>
    <w:rsid w:val="001C4F09"/>
    <w:rsid w:val="001C507C"/>
    <w:rsid w:val="001C5268"/>
    <w:rsid w:val="001C554A"/>
    <w:rsid w:val="001C57B5"/>
    <w:rsid w:val="001C57FE"/>
    <w:rsid w:val="001C59DD"/>
    <w:rsid w:val="001C5AB9"/>
    <w:rsid w:val="001C5C4F"/>
    <w:rsid w:val="001C6193"/>
    <w:rsid w:val="001C629D"/>
    <w:rsid w:val="001C63B2"/>
    <w:rsid w:val="001C64A2"/>
    <w:rsid w:val="001C656C"/>
    <w:rsid w:val="001C658F"/>
    <w:rsid w:val="001C65B2"/>
    <w:rsid w:val="001C65C6"/>
    <w:rsid w:val="001C691C"/>
    <w:rsid w:val="001C6CA3"/>
    <w:rsid w:val="001C6F45"/>
    <w:rsid w:val="001C6F8F"/>
    <w:rsid w:val="001C7304"/>
    <w:rsid w:val="001C7364"/>
    <w:rsid w:val="001C775B"/>
    <w:rsid w:val="001C7A6B"/>
    <w:rsid w:val="001C7B8F"/>
    <w:rsid w:val="001C7C0F"/>
    <w:rsid w:val="001C7E6A"/>
    <w:rsid w:val="001C7F3F"/>
    <w:rsid w:val="001D000E"/>
    <w:rsid w:val="001D00A0"/>
    <w:rsid w:val="001D01BF"/>
    <w:rsid w:val="001D01FA"/>
    <w:rsid w:val="001D0A57"/>
    <w:rsid w:val="001D0AFC"/>
    <w:rsid w:val="001D0B59"/>
    <w:rsid w:val="001D0E2E"/>
    <w:rsid w:val="001D0F1C"/>
    <w:rsid w:val="001D0F42"/>
    <w:rsid w:val="001D132E"/>
    <w:rsid w:val="001D14AF"/>
    <w:rsid w:val="001D16C7"/>
    <w:rsid w:val="001D1C9F"/>
    <w:rsid w:val="001D1F38"/>
    <w:rsid w:val="001D1FCD"/>
    <w:rsid w:val="001D20F9"/>
    <w:rsid w:val="001D23DB"/>
    <w:rsid w:val="001D23EF"/>
    <w:rsid w:val="001D269F"/>
    <w:rsid w:val="001D2A23"/>
    <w:rsid w:val="001D2A8A"/>
    <w:rsid w:val="001D2AAD"/>
    <w:rsid w:val="001D2B1D"/>
    <w:rsid w:val="001D2E24"/>
    <w:rsid w:val="001D2E84"/>
    <w:rsid w:val="001D2EF6"/>
    <w:rsid w:val="001D3019"/>
    <w:rsid w:val="001D3080"/>
    <w:rsid w:val="001D3112"/>
    <w:rsid w:val="001D31A3"/>
    <w:rsid w:val="001D33EE"/>
    <w:rsid w:val="001D36EF"/>
    <w:rsid w:val="001D37CA"/>
    <w:rsid w:val="001D3945"/>
    <w:rsid w:val="001D39C9"/>
    <w:rsid w:val="001D3E00"/>
    <w:rsid w:val="001D3F95"/>
    <w:rsid w:val="001D4289"/>
    <w:rsid w:val="001D432F"/>
    <w:rsid w:val="001D46C2"/>
    <w:rsid w:val="001D4738"/>
    <w:rsid w:val="001D47CE"/>
    <w:rsid w:val="001D48E8"/>
    <w:rsid w:val="001D4B9B"/>
    <w:rsid w:val="001D4EEF"/>
    <w:rsid w:val="001D502F"/>
    <w:rsid w:val="001D55E1"/>
    <w:rsid w:val="001D596D"/>
    <w:rsid w:val="001D5983"/>
    <w:rsid w:val="001D5A33"/>
    <w:rsid w:val="001D5E7E"/>
    <w:rsid w:val="001D608F"/>
    <w:rsid w:val="001D6113"/>
    <w:rsid w:val="001D6680"/>
    <w:rsid w:val="001D66B9"/>
    <w:rsid w:val="001D672A"/>
    <w:rsid w:val="001D67CE"/>
    <w:rsid w:val="001D6D12"/>
    <w:rsid w:val="001D6E33"/>
    <w:rsid w:val="001D6EF0"/>
    <w:rsid w:val="001D70AC"/>
    <w:rsid w:val="001D71D8"/>
    <w:rsid w:val="001D738A"/>
    <w:rsid w:val="001D7420"/>
    <w:rsid w:val="001D7696"/>
    <w:rsid w:val="001D78B5"/>
    <w:rsid w:val="001D7C0B"/>
    <w:rsid w:val="001E0010"/>
    <w:rsid w:val="001E0093"/>
    <w:rsid w:val="001E06AD"/>
    <w:rsid w:val="001E06F4"/>
    <w:rsid w:val="001E0A80"/>
    <w:rsid w:val="001E0B51"/>
    <w:rsid w:val="001E0BC4"/>
    <w:rsid w:val="001E0BCA"/>
    <w:rsid w:val="001E0D0B"/>
    <w:rsid w:val="001E1244"/>
    <w:rsid w:val="001E147D"/>
    <w:rsid w:val="001E14B1"/>
    <w:rsid w:val="001E1502"/>
    <w:rsid w:val="001E162B"/>
    <w:rsid w:val="001E1727"/>
    <w:rsid w:val="001E176D"/>
    <w:rsid w:val="001E18A9"/>
    <w:rsid w:val="001E1CBC"/>
    <w:rsid w:val="001E202B"/>
    <w:rsid w:val="001E20E7"/>
    <w:rsid w:val="001E2242"/>
    <w:rsid w:val="001E23A9"/>
    <w:rsid w:val="001E24A2"/>
    <w:rsid w:val="001E2598"/>
    <w:rsid w:val="001E27E6"/>
    <w:rsid w:val="001E28E7"/>
    <w:rsid w:val="001E2A39"/>
    <w:rsid w:val="001E2E32"/>
    <w:rsid w:val="001E2E73"/>
    <w:rsid w:val="001E2FBA"/>
    <w:rsid w:val="001E3410"/>
    <w:rsid w:val="001E35B0"/>
    <w:rsid w:val="001E3A32"/>
    <w:rsid w:val="001E3B83"/>
    <w:rsid w:val="001E3C7A"/>
    <w:rsid w:val="001E3CDC"/>
    <w:rsid w:val="001E3D2F"/>
    <w:rsid w:val="001E43A5"/>
    <w:rsid w:val="001E458E"/>
    <w:rsid w:val="001E465D"/>
    <w:rsid w:val="001E4A19"/>
    <w:rsid w:val="001E4F2F"/>
    <w:rsid w:val="001E4F36"/>
    <w:rsid w:val="001E5241"/>
    <w:rsid w:val="001E53E5"/>
    <w:rsid w:val="001E5486"/>
    <w:rsid w:val="001E5578"/>
    <w:rsid w:val="001E5596"/>
    <w:rsid w:val="001E565D"/>
    <w:rsid w:val="001E59D8"/>
    <w:rsid w:val="001E59DC"/>
    <w:rsid w:val="001E5E71"/>
    <w:rsid w:val="001E5EE3"/>
    <w:rsid w:val="001E6683"/>
    <w:rsid w:val="001E68F4"/>
    <w:rsid w:val="001E6BED"/>
    <w:rsid w:val="001E6CA5"/>
    <w:rsid w:val="001E6E01"/>
    <w:rsid w:val="001E6E39"/>
    <w:rsid w:val="001E6FEE"/>
    <w:rsid w:val="001E71DD"/>
    <w:rsid w:val="001E73C1"/>
    <w:rsid w:val="001E73FB"/>
    <w:rsid w:val="001E76CF"/>
    <w:rsid w:val="001E776B"/>
    <w:rsid w:val="001E778A"/>
    <w:rsid w:val="001E7AE8"/>
    <w:rsid w:val="001E7B92"/>
    <w:rsid w:val="001E7D25"/>
    <w:rsid w:val="001F02DE"/>
    <w:rsid w:val="001F03D5"/>
    <w:rsid w:val="001F079B"/>
    <w:rsid w:val="001F0A4C"/>
    <w:rsid w:val="001F0D07"/>
    <w:rsid w:val="001F0E66"/>
    <w:rsid w:val="001F0E86"/>
    <w:rsid w:val="001F12C4"/>
    <w:rsid w:val="001F13D4"/>
    <w:rsid w:val="001F1407"/>
    <w:rsid w:val="001F15BC"/>
    <w:rsid w:val="001F1C17"/>
    <w:rsid w:val="001F232F"/>
    <w:rsid w:val="001F236E"/>
    <w:rsid w:val="001F2667"/>
    <w:rsid w:val="001F26B7"/>
    <w:rsid w:val="001F29EF"/>
    <w:rsid w:val="001F2E07"/>
    <w:rsid w:val="001F2E66"/>
    <w:rsid w:val="001F3045"/>
    <w:rsid w:val="001F3059"/>
    <w:rsid w:val="001F31A3"/>
    <w:rsid w:val="001F3221"/>
    <w:rsid w:val="001F32D9"/>
    <w:rsid w:val="001F33E3"/>
    <w:rsid w:val="001F351E"/>
    <w:rsid w:val="001F3760"/>
    <w:rsid w:val="001F39FF"/>
    <w:rsid w:val="001F3BA5"/>
    <w:rsid w:val="001F441E"/>
    <w:rsid w:val="001F481E"/>
    <w:rsid w:val="001F48B1"/>
    <w:rsid w:val="001F4BB6"/>
    <w:rsid w:val="001F4CD2"/>
    <w:rsid w:val="001F4ED0"/>
    <w:rsid w:val="001F507F"/>
    <w:rsid w:val="001F51FA"/>
    <w:rsid w:val="001F5204"/>
    <w:rsid w:val="001F533B"/>
    <w:rsid w:val="001F54A8"/>
    <w:rsid w:val="001F5AF0"/>
    <w:rsid w:val="001F5BEF"/>
    <w:rsid w:val="001F5F4B"/>
    <w:rsid w:val="001F6024"/>
    <w:rsid w:val="001F62B1"/>
    <w:rsid w:val="001F68EC"/>
    <w:rsid w:val="001F6E48"/>
    <w:rsid w:val="001F707C"/>
    <w:rsid w:val="001F76BD"/>
    <w:rsid w:val="001F7796"/>
    <w:rsid w:val="001F77F3"/>
    <w:rsid w:val="001F7AB5"/>
    <w:rsid w:val="001F7EF7"/>
    <w:rsid w:val="002003AE"/>
    <w:rsid w:val="00200673"/>
    <w:rsid w:val="002006FA"/>
    <w:rsid w:val="00200C55"/>
    <w:rsid w:val="00200CBD"/>
    <w:rsid w:val="00201036"/>
    <w:rsid w:val="00201120"/>
    <w:rsid w:val="00201138"/>
    <w:rsid w:val="00201731"/>
    <w:rsid w:val="00201865"/>
    <w:rsid w:val="00201962"/>
    <w:rsid w:val="00201A34"/>
    <w:rsid w:val="00201B91"/>
    <w:rsid w:val="00201C44"/>
    <w:rsid w:val="00201C8C"/>
    <w:rsid w:val="00201E53"/>
    <w:rsid w:val="00202031"/>
    <w:rsid w:val="002021FA"/>
    <w:rsid w:val="002025EB"/>
    <w:rsid w:val="002028AB"/>
    <w:rsid w:val="00202947"/>
    <w:rsid w:val="00202B06"/>
    <w:rsid w:val="00202BD3"/>
    <w:rsid w:val="00202C61"/>
    <w:rsid w:val="00202E4E"/>
    <w:rsid w:val="0020319C"/>
    <w:rsid w:val="00203251"/>
    <w:rsid w:val="00203296"/>
    <w:rsid w:val="00203317"/>
    <w:rsid w:val="00203577"/>
    <w:rsid w:val="0020388F"/>
    <w:rsid w:val="002038B0"/>
    <w:rsid w:val="00203B96"/>
    <w:rsid w:val="00203CD0"/>
    <w:rsid w:val="00203D5B"/>
    <w:rsid w:val="002040F8"/>
    <w:rsid w:val="00204127"/>
    <w:rsid w:val="002041D8"/>
    <w:rsid w:val="002042C4"/>
    <w:rsid w:val="0020433A"/>
    <w:rsid w:val="00204575"/>
    <w:rsid w:val="002047A4"/>
    <w:rsid w:val="002048FB"/>
    <w:rsid w:val="00204ABE"/>
    <w:rsid w:val="00204C11"/>
    <w:rsid w:val="00204D03"/>
    <w:rsid w:val="00205744"/>
    <w:rsid w:val="00205765"/>
    <w:rsid w:val="0020580B"/>
    <w:rsid w:val="00205C29"/>
    <w:rsid w:val="00205D75"/>
    <w:rsid w:val="00205F06"/>
    <w:rsid w:val="0020620A"/>
    <w:rsid w:val="0020626F"/>
    <w:rsid w:val="00206583"/>
    <w:rsid w:val="002067E2"/>
    <w:rsid w:val="00206A15"/>
    <w:rsid w:val="00206A86"/>
    <w:rsid w:val="00206AFC"/>
    <w:rsid w:val="00206BE7"/>
    <w:rsid w:val="00206C36"/>
    <w:rsid w:val="00207056"/>
    <w:rsid w:val="00207170"/>
    <w:rsid w:val="00207258"/>
    <w:rsid w:val="00207265"/>
    <w:rsid w:val="0020737E"/>
    <w:rsid w:val="002077A7"/>
    <w:rsid w:val="0020784B"/>
    <w:rsid w:val="002079D7"/>
    <w:rsid w:val="00207AF2"/>
    <w:rsid w:val="002100FA"/>
    <w:rsid w:val="00210173"/>
    <w:rsid w:val="00210343"/>
    <w:rsid w:val="00210614"/>
    <w:rsid w:val="0021068F"/>
    <w:rsid w:val="00210B80"/>
    <w:rsid w:val="00210C0C"/>
    <w:rsid w:val="00210C39"/>
    <w:rsid w:val="0021111C"/>
    <w:rsid w:val="0021116B"/>
    <w:rsid w:val="00211519"/>
    <w:rsid w:val="0021178F"/>
    <w:rsid w:val="002118F0"/>
    <w:rsid w:val="002119DF"/>
    <w:rsid w:val="00211A63"/>
    <w:rsid w:val="00211B1B"/>
    <w:rsid w:val="00211BCD"/>
    <w:rsid w:val="00211C22"/>
    <w:rsid w:val="00211D14"/>
    <w:rsid w:val="00211DAF"/>
    <w:rsid w:val="00211F17"/>
    <w:rsid w:val="002121E6"/>
    <w:rsid w:val="00212712"/>
    <w:rsid w:val="0021280B"/>
    <w:rsid w:val="00212857"/>
    <w:rsid w:val="00212C5F"/>
    <w:rsid w:val="00212CD6"/>
    <w:rsid w:val="00212DFF"/>
    <w:rsid w:val="002133B3"/>
    <w:rsid w:val="00213688"/>
    <w:rsid w:val="00213771"/>
    <w:rsid w:val="002144E4"/>
    <w:rsid w:val="0021463C"/>
    <w:rsid w:val="002146EA"/>
    <w:rsid w:val="002148A5"/>
    <w:rsid w:val="00214B6C"/>
    <w:rsid w:val="002152DB"/>
    <w:rsid w:val="002155B9"/>
    <w:rsid w:val="002156AE"/>
    <w:rsid w:val="0021591D"/>
    <w:rsid w:val="00215CE7"/>
    <w:rsid w:val="00216086"/>
    <w:rsid w:val="00216134"/>
    <w:rsid w:val="0021618B"/>
    <w:rsid w:val="002163B2"/>
    <w:rsid w:val="002164B6"/>
    <w:rsid w:val="002166D7"/>
    <w:rsid w:val="002166F3"/>
    <w:rsid w:val="00216D67"/>
    <w:rsid w:val="00217022"/>
    <w:rsid w:val="00217138"/>
    <w:rsid w:val="00217AB6"/>
    <w:rsid w:val="00217AF1"/>
    <w:rsid w:val="00217C2C"/>
    <w:rsid w:val="00217E1D"/>
    <w:rsid w:val="00220B4F"/>
    <w:rsid w:val="00220C6F"/>
    <w:rsid w:val="00220E30"/>
    <w:rsid w:val="00220EF3"/>
    <w:rsid w:val="002212BC"/>
    <w:rsid w:val="002212E6"/>
    <w:rsid w:val="002213E9"/>
    <w:rsid w:val="00221B30"/>
    <w:rsid w:val="00221BBA"/>
    <w:rsid w:val="00221C13"/>
    <w:rsid w:val="00221CB6"/>
    <w:rsid w:val="0022220E"/>
    <w:rsid w:val="002224E6"/>
    <w:rsid w:val="0022293A"/>
    <w:rsid w:val="00222D31"/>
    <w:rsid w:val="00222D3E"/>
    <w:rsid w:val="00222F8A"/>
    <w:rsid w:val="00222FFC"/>
    <w:rsid w:val="00223363"/>
    <w:rsid w:val="0022340F"/>
    <w:rsid w:val="0022349B"/>
    <w:rsid w:val="002234D6"/>
    <w:rsid w:val="00223823"/>
    <w:rsid w:val="0022388C"/>
    <w:rsid w:val="0022396E"/>
    <w:rsid w:val="002239CB"/>
    <w:rsid w:val="002239CE"/>
    <w:rsid w:val="00223ABE"/>
    <w:rsid w:val="00223E77"/>
    <w:rsid w:val="00223F79"/>
    <w:rsid w:val="00224345"/>
    <w:rsid w:val="00224451"/>
    <w:rsid w:val="00224888"/>
    <w:rsid w:val="00224974"/>
    <w:rsid w:val="002249C4"/>
    <w:rsid w:val="002250FC"/>
    <w:rsid w:val="002254D7"/>
    <w:rsid w:val="0022553A"/>
    <w:rsid w:val="002256C8"/>
    <w:rsid w:val="00225A29"/>
    <w:rsid w:val="00225B62"/>
    <w:rsid w:val="00225CAA"/>
    <w:rsid w:val="00225E96"/>
    <w:rsid w:val="00226022"/>
    <w:rsid w:val="0022608D"/>
    <w:rsid w:val="002260AC"/>
    <w:rsid w:val="0022615C"/>
    <w:rsid w:val="0022637F"/>
    <w:rsid w:val="002263D4"/>
    <w:rsid w:val="00226452"/>
    <w:rsid w:val="00226473"/>
    <w:rsid w:val="0022647E"/>
    <w:rsid w:val="002264EE"/>
    <w:rsid w:val="0022688D"/>
    <w:rsid w:val="002268EB"/>
    <w:rsid w:val="00226B71"/>
    <w:rsid w:val="00226C86"/>
    <w:rsid w:val="00226C9E"/>
    <w:rsid w:val="00226DFF"/>
    <w:rsid w:val="00226E0A"/>
    <w:rsid w:val="00226E31"/>
    <w:rsid w:val="00226EA9"/>
    <w:rsid w:val="00226ECF"/>
    <w:rsid w:val="002277B7"/>
    <w:rsid w:val="002277DA"/>
    <w:rsid w:val="00227A9B"/>
    <w:rsid w:val="00227E17"/>
    <w:rsid w:val="0022D535"/>
    <w:rsid w:val="0023014A"/>
    <w:rsid w:val="002302D6"/>
    <w:rsid w:val="00230474"/>
    <w:rsid w:val="00230563"/>
    <w:rsid w:val="0023089D"/>
    <w:rsid w:val="00230977"/>
    <w:rsid w:val="00230E3D"/>
    <w:rsid w:val="00231113"/>
    <w:rsid w:val="002314F6"/>
    <w:rsid w:val="00231515"/>
    <w:rsid w:val="00231A4E"/>
    <w:rsid w:val="00231BFC"/>
    <w:rsid w:val="00231DEB"/>
    <w:rsid w:val="00231E24"/>
    <w:rsid w:val="00231FBE"/>
    <w:rsid w:val="0023202A"/>
    <w:rsid w:val="0023206D"/>
    <w:rsid w:val="0023212E"/>
    <w:rsid w:val="00232177"/>
    <w:rsid w:val="00232576"/>
    <w:rsid w:val="00232670"/>
    <w:rsid w:val="00232A2F"/>
    <w:rsid w:val="00232D03"/>
    <w:rsid w:val="00232FA8"/>
    <w:rsid w:val="002330CB"/>
    <w:rsid w:val="002332A7"/>
    <w:rsid w:val="002333D1"/>
    <w:rsid w:val="0023348B"/>
    <w:rsid w:val="0023364A"/>
    <w:rsid w:val="00233A21"/>
    <w:rsid w:val="00233B17"/>
    <w:rsid w:val="00233B5D"/>
    <w:rsid w:val="00233C46"/>
    <w:rsid w:val="00233F7A"/>
    <w:rsid w:val="0023436C"/>
    <w:rsid w:val="00234418"/>
    <w:rsid w:val="002344E3"/>
    <w:rsid w:val="0023462A"/>
    <w:rsid w:val="002347DF"/>
    <w:rsid w:val="002348ED"/>
    <w:rsid w:val="00234B4C"/>
    <w:rsid w:val="00234CC1"/>
    <w:rsid w:val="00234EBB"/>
    <w:rsid w:val="00235116"/>
    <w:rsid w:val="0023555E"/>
    <w:rsid w:val="0023568D"/>
    <w:rsid w:val="00235976"/>
    <w:rsid w:val="00235AEC"/>
    <w:rsid w:val="00235DA4"/>
    <w:rsid w:val="00235E0D"/>
    <w:rsid w:val="00235F4F"/>
    <w:rsid w:val="002360E5"/>
    <w:rsid w:val="002364E7"/>
    <w:rsid w:val="0023672D"/>
    <w:rsid w:val="00236765"/>
    <w:rsid w:val="0023693C"/>
    <w:rsid w:val="0023695F"/>
    <w:rsid w:val="00236A96"/>
    <w:rsid w:val="00236C98"/>
    <w:rsid w:val="00236D4B"/>
    <w:rsid w:val="00236F4A"/>
    <w:rsid w:val="0023706C"/>
    <w:rsid w:val="00237220"/>
    <w:rsid w:val="00237901"/>
    <w:rsid w:val="00237985"/>
    <w:rsid w:val="00237AD8"/>
    <w:rsid w:val="00237B30"/>
    <w:rsid w:val="00237B33"/>
    <w:rsid w:val="00237B94"/>
    <w:rsid w:val="00237B9A"/>
    <w:rsid w:val="00240153"/>
    <w:rsid w:val="002409E1"/>
    <w:rsid w:val="00240B66"/>
    <w:rsid w:val="00240BEE"/>
    <w:rsid w:val="00240EDF"/>
    <w:rsid w:val="00240F48"/>
    <w:rsid w:val="002413C7"/>
    <w:rsid w:val="00241539"/>
    <w:rsid w:val="002415E6"/>
    <w:rsid w:val="00241750"/>
    <w:rsid w:val="00241AEB"/>
    <w:rsid w:val="00241CAC"/>
    <w:rsid w:val="00241CAD"/>
    <w:rsid w:val="00241D17"/>
    <w:rsid w:val="00241DC7"/>
    <w:rsid w:val="00241FB4"/>
    <w:rsid w:val="002422F3"/>
    <w:rsid w:val="002423A0"/>
    <w:rsid w:val="0024252D"/>
    <w:rsid w:val="00242548"/>
    <w:rsid w:val="0024280C"/>
    <w:rsid w:val="002428A0"/>
    <w:rsid w:val="00242A0F"/>
    <w:rsid w:val="00242BA8"/>
    <w:rsid w:val="00242BC6"/>
    <w:rsid w:val="00242DD1"/>
    <w:rsid w:val="00242DE6"/>
    <w:rsid w:val="00242EC9"/>
    <w:rsid w:val="00242EFD"/>
    <w:rsid w:val="00243094"/>
    <w:rsid w:val="002430EC"/>
    <w:rsid w:val="00243114"/>
    <w:rsid w:val="00243133"/>
    <w:rsid w:val="002431A3"/>
    <w:rsid w:val="002432F7"/>
    <w:rsid w:val="0024337E"/>
    <w:rsid w:val="002434C0"/>
    <w:rsid w:val="00243755"/>
    <w:rsid w:val="00243847"/>
    <w:rsid w:val="002438B3"/>
    <w:rsid w:val="00243BA3"/>
    <w:rsid w:val="00243CA1"/>
    <w:rsid w:val="00243D75"/>
    <w:rsid w:val="00243D98"/>
    <w:rsid w:val="00243F95"/>
    <w:rsid w:val="002441FE"/>
    <w:rsid w:val="002442D3"/>
    <w:rsid w:val="002445AB"/>
    <w:rsid w:val="002445D8"/>
    <w:rsid w:val="002447C3"/>
    <w:rsid w:val="00244A51"/>
    <w:rsid w:val="00244A7F"/>
    <w:rsid w:val="00244F1C"/>
    <w:rsid w:val="00245359"/>
    <w:rsid w:val="002453B2"/>
    <w:rsid w:val="00245665"/>
    <w:rsid w:val="002458A7"/>
    <w:rsid w:val="0024599A"/>
    <w:rsid w:val="00245AE7"/>
    <w:rsid w:val="00245AF7"/>
    <w:rsid w:val="00245EA4"/>
    <w:rsid w:val="00245F0D"/>
    <w:rsid w:val="0024600C"/>
    <w:rsid w:val="00246161"/>
    <w:rsid w:val="00246482"/>
    <w:rsid w:val="002464A5"/>
    <w:rsid w:val="00246A24"/>
    <w:rsid w:val="00246C27"/>
    <w:rsid w:val="0024741F"/>
    <w:rsid w:val="0024752B"/>
    <w:rsid w:val="0024755A"/>
    <w:rsid w:val="00247601"/>
    <w:rsid w:val="002478D5"/>
    <w:rsid w:val="00247911"/>
    <w:rsid w:val="00247A62"/>
    <w:rsid w:val="00247E51"/>
    <w:rsid w:val="00247E94"/>
    <w:rsid w:val="00247FDF"/>
    <w:rsid w:val="0025047A"/>
    <w:rsid w:val="002506CA"/>
    <w:rsid w:val="002507EF"/>
    <w:rsid w:val="00250DA7"/>
    <w:rsid w:val="00250EB7"/>
    <w:rsid w:val="00250EE1"/>
    <w:rsid w:val="00251335"/>
    <w:rsid w:val="0025148E"/>
    <w:rsid w:val="00251813"/>
    <w:rsid w:val="0025197F"/>
    <w:rsid w:val="00251A1A"/>
    <w:rsid w:val="00251AEB"/>
    <w:rsid w:val="00251CFB"/>
    <w:rsid w:val="00252469"/>
    <w:rsid w:val="00252520"/>
    <w:rsid w:val="0025253D"/>
    <w:rsid w:val="0025293B"/>
    <w:rsid w:val="00252A20"/>
    <w:rsid w:val="00252CC7"/>
    <w:rsid w:val="00252D65"/>
    <w:rsid w:val="00253350"/>
    <w:rsid w:val="00253681"/>
    <w:rsid w:val="0025398D"/>
    <w:rsid w:val="00253B94"/>
    <w:rsid w:val="00253BE2"/>
    <w:rsid w:val="00253FC3"/>
    <w:rsid w:val="00253FF3"/>
    <w:rsid w:val="00254140"/>
    <w:rsid w:val="00254360"/>
    <w:rsid w:val="002544B2"/>
    <w:rsid w:val="00254505"/>
    <w:rsid w:val="0025461C"/>
    <w:rsid w:val="002547AD"/>
    <w:rsid w:val="002548A1"/>
    <w:rsid w:val="002548F6"/>
    <w:rsid w:val="002549DF"/>
    <w:rsid w:val="00254F72"/>
    <w:rsid w:val="002551D8"/>
    <w:rsid w:val="002551E6"/>
    <w:rsid w:val="00255247"/>
    <w:rsid w:val="0025539B"/>
    <w:rsid w:val="00255438"/>
    <w:rsid w:val="00255811"/>
    <w:rsid w:val="002559D0"/>
    <w:rsid w:val="00255DAD"/>
    <w:rsid w:val="00255E05"/>
    <w:rsid w:val="00255E9B"/>
    <w:rsid w:val="00255F83"/>
    <w:rsid w:val="00256485"/>
    <w:rsid w:val="00256710"/>
    <w:rsid w:val="00256833"/>
    <w:rsid w:val="002568E2"/>
    <w:rsid w:val="0025696A"/>
    <w:rsid w:val="00256A62"/>
    <w:rsid w:val="00256AB2"/>
    <w:rsid w:val="00256BCF"/>
    <w:rsid w:val="00256ED6"/>
    <w:rsid w:val="00256F7C"/>
    <w:rsid w:val="002572F6"/>
    <w:rsid w:val="0025747A"/>
    <w:rsid w:val="002576F1"/>
    <w:rsid w:val="002578B9"/>
    <w:rsid w:val="002579CC"/>
    <w:rsid w:val="00257CB0"/>
    <w:rsid w:val="002600D9"/>
    <w:rsid w:val="002601C6"/>
    <w:rsid w:val="00260258"/>
    <w:rsid w:val="002602C6"/>
    <w:rsid w:val="00260455"/>
    <w:rsid w:val="00260861"/>
    <w:rsid w:val="00260A21"/>
    <w:rsid w:val="00260ACF"/>
    <w:rsid w:val="00260D21"/>
    <w:rsid w:val="00260EFF"/>
    <w:rsid w:val="00260FCC"/>
    <w:rsid w:val="00261117"/>
    <w:rsid w:val="002611F4"/>
    <w:rsid w:val="00261662"/>
    <w:rsid w:val="002617CA"/>
    <w:rsid w:val="0026194E"/>
    <w:rsid w:val="00261B0C"/>
    <w:rsid w:val="00261C83"/>
    <w:rsid w:val="00261CA6"/>
    <w:rsid w:val="00261FA6"/>
    <w:rsid w:val="00262683"/>
    <w:rsid w:val="00262775"/>
    <w:rsid w:val="00262792"/>
    <w:rsid w:val="002627E7"/>
    <w:rsid w:val="002629B0"/>
    <w:rsid w:val="00262A6A"/>
    <w:rsid w:val="00262BF8"/>
    <w:rsid w:val="00262C0D"/>
    <w:rsid w:val="002632C3"/>
    <w:rsid w:val="00263576"/>
    <w:rsid w:val="00263688"/>
    <w:rsid w:val="00263A23"/>
    <w:rsid w:val="00263B07"/>
    <w:rsid w:val="00263BC6"/>
    <w:rsid w:val="00263C36"/>
    <w:rsid w:val="00263D44"/>
    <w:rsid w:val="00263E6F"/>
    <w:rsid w:val="00263EA5"/>
    <w:rsid w:val="002640F9"/>
    <w:rsid w:val="002643C7"/>
    <w:rsid w:val="0026462C"/>
    <w:rsid w:val="00265028"/>
    <w:rsid w:val="002655B2"/>
    <w:rsid w:val="002656AE"/>
    <w:rsid w:val="00265A60"/>
    <w:rsid w:val="00265B23"/>
    <w:rsid w:val="00265B94"/>
    <w:rsid w:val="00265BA8"/>
    <w:rsid w:val="00265C4D"/>
    <w:rsid w:val="00265DE3"/>
    <w:rsid w:val="00265E4D"/>
    <w:rsid w:val="00265F16"/>
    <w:rsid w:val="0026600B"/>
    <w:rsid w:val="002660F7"/>
    <w:rsid w:val="00266428"/>
    <w:rsid w:val="0026648D"/>
    <w:rsid w:val="002669BC"/>
    <w:rsid w:val="00266BAF"/>
    <w:rsid w:val="00266D65"/>
    <w:rsid w:val="00266F68"/>
    <w:rsid w:val="00266F71"/>
    <w:rsid w:val="0026748C"/>
    <w:rsid w:val="0026751B"/>
    <w:rsid w:val="00267DF5"/>
    <w:rsid w:val="00267EAF"/>
    <w:rsid w:val="00268E49"/>
    <w:rsid w:val="00270564"/>
    <w:rsid w:val="00270568"/>
    <w:rsid w:val="00270DD7"/>
    <w:rsid w:val="002710A5"/>
    <w:rsid w:val="00271342"/>
    <w:rsid w:val="0027181D"/>
    <w:rsid w:val="0027189E"/>
    <w:rsid w:val="002718EB"/>
    <w:rsid w:val="00271B61"/>
    <w:rsid w:val="00271C65"/>
    <w:rsid w:val="00271F40"/>
    <w:rsid w:val="00271FB1"/>
    <w:rsid w:val="00272183"/>
    <w:rsid w:val="0027221E"/>
    <w:rsid w:val="0027253F"/>
    <w:rsid w:val="0027269F"/>
    <w:rsid w:val="002727D0"/>
    <w:rsid w:val="00272B3C"/>
    <w:rsid w:val="00272DE5"/>
    <w:rsid w:val="00272E8F"/>
    <w:rsid w:val="00273230"/>
    <w:rsid w:val="002733C3"/>
    <w:rsid w:val="00273806"/>
    <w:rsid w:val="00273A82"/>
    <w:rsid w:val="00273AD6"/>
    <w:rsid w:val="00273B6B"/>
    <w:rsid w:val="00273BE4"/>
    <w:rsid w:val="00273C4C"/>
    <w:rsid w:val="00273E21"/>
    <w:rsid w:val="00273E5F"/>
    <w:rsid w:val="00273EEC"/>
    <w:rsid w:val="00274038"/>
    <w:rsid w:val="0027416D"/>
    <w:rsid w:val="002741A8"/>
    <w:rsid w:val="002743AB"/>
    <w:rsid w:val="00274427"/>
    <w:rsid w:val="00274636"/>
    <w:rsid w:val="00274789"/>
    <w:rsid w:val="00274BEF"/>
    <w:rsid w:val="00274F16"/>
    <w:rsid w:val="0027524A"/>
    <w:rsid w:val="0027525D"/>
    <w:rsid w:val="0027544F"/>
    <w:rsid w:val="002756F7"/>
    <w:rsid w:val="00275822"/>
    <w:rsid w:val="00275F4D"/>
    <w:rsid w:val="0027610E"/>
    <w:rsid w:val="002763F4"/>
    <w:rsid w:val="00276443"/>
    <w:rsid w:val="0027683A"/>
    <w:rsid w:val="002768F6"/>
    <w:rsid w:val="00276CB3"/>
    <w:rsid w:val="00276E2E"/>
    <w:rsid w:val="00277618"/>
    <w:rsid w:val="0027761B"/>
    <w:rsid w:val="00277762"/>
    <w:rsid w:val="002778A8"/>
    <w:rsid w:val="00277964"/>
    <w:rsid w:val="00277A9E"/>
    <w:rsid w:val="00277B51"/>
    <w:rsid w:val="00277E4F"/>
    <w:rsid w:val="00277EFB"/>
    <w:rsid w:val="00277F9B"/>
    <w:rsid w:val="002800FE"/>
    <w:rsid w:val="0028033D"/>
    <w:rsid w:val="002803C4"/>
    <w:rsid w:val="002805CB"/>
    <w:rsid w:val="00280E95"/>
    <w:rsid w:val="00281176"/>
    <w:rsid w:val="00281348"/>
    <w:rsid w:val="002815C4"/>
    <w:rsid w:val="00281D22"/>
    <w:rsid w:val="002820DA"/>
    <w:rsid w:val="002821D5"/>
    <w:rsid w:val="00282635"/>
    <w:rsid w:val="002828F3"/>
    <w:rsid w:val="00282986"/>
    <w:rsid w:val="00282D4A"/>
    <w:rsid w:val="00282E0C"/>
    <w:rsid w:val="002830FA"/>
    <w:rsid w:val="00284126"/>
    <w:rsid w:val="00284C04"/>
    <w:rsid w:val="00285163"/>
    <w:rsid w:val="002854AF"/>
    <w:rsid w:val="002856EE"/>
    <w:rsid w:val="00285813"/>
    <w:rsid w:val="00285838"/>
    <w:rsid w:val="00285909"/>
    <w:rsid w:val="0028599F"/>
    <w:rsid w:val="00285B81"/>
    <w:rsid w:val="00286323"/>
    <w:rsid w:val="002863CD"/>
    <w:rsid w:val="002864D7"/>
    <w:rsid w:val="002869EC"/>
    <w:rsid w:val="00286AC9"/>
    <w:rsid w:val="00286BAA"/>
    <w:rsid w:val="00286C14"/>
    <w:rsid w:val="00286DC3"/>
    <w:rsid w:val="00286E5C"/>
    <w:rsid w:val="00286EB9"/>
    <w:rsid w:val="00287138"/>
    <w:rsid w:val="00287311"/>
    <w:rsid w:val="00287363"/>
    <w:rsid w:val="0028754A"/>
    <w:rsid w:val="0028766A"/>
    <w:rsid w:val="002876C0"/>
    <w:rsid w:val="0028773F"/>
    <w:rsid w:val="002877BD"/>
    <w:rsid w:val="00287841"/>
    <w:rsid w:val="00287979"/>
    <w:rsid w:val="00287A64"/>
    <w:rsid w:val="00287CFF"/>
    <w:rsid w:val="00287E85"/>
    <w:rsid w:val="00287EFD"/>
    <w:rsid w:val="00290014"/>
    <w:rsid w:val="00290196"/>
    <w:rsid w:val="00290250"/>
    <w:rsid w:val="00290360"/>
    <w:rsid w:val="002904EB"/>
    <w:rsid w:val="002908B1"/>
    <w:rsid w:val="00290B22"/>
    <w:rsid w:val="00290B64"/>
    <w:rsid w:val="00290E61"/>
    <w:rsid w:val="0029120D"/>
    <w:rsid w:val="00291958"/>
    <w:rsid w:val="00291A41"/>
    <w:rsid w:val="00291AC5"/>
    <w:rsid w:val="00291BFE"/>
    <w:rsid w:val="00291F23"/>
    <w:rsid w:val="0029200E"/>
    <w:rsid w:val="0029222B"/>
    <w:rsid w:val="002923BC"/>
    <w:rsid w:val="00292BF0"/>
    <w:rsid w:val="00292C44"/>
    <w:rsid w:val="00292E85"/>
    <w:rsid w:val="0029318D"/>
    <w:rsid w:val="00293369"/>
    <w:rsid w:val="00293388"/>
    <w:rsid w:val="002933A9"/>
    <w:rsid w:val="0029387F"/>
    <w:rsid w:val="002938B9"/>
    <w:rsid w:val="00294087"/>
    <w:rsid w:val="00294350"/>
    <w:rsid w:val="00294364"/>
    <w:rsid w:val="0029455E"/>
    <w:rsid w:val="00294650"/>
    <w:rsid w:val="002947C0"/>
    <w:rsid w:val="0029498E"/>
    <w:rsid w:val="002949FE"/>
    <w:rsid w:val="00294A2A"/>
    <w:rsid w:val="00294C7E"/>
    <w:rsid w:val="00294CFE"/>
    <w:rsid w:val="00294F55"/>
    <w:rsid w:val="00295714"/>
    <w:rsid w:val="00295764"/>
    <w:rsid w:val="00295B60"/>
    <w:rsid w:val="00295C5A"/>
    <w:rsid w:val="00295D56"/>
    <w:rsid w:val="00296089"/>
    <w:rsid w:val="00296304"/>
    <w:rsid w:val="002965B7"/>
    <w:rsid w:val="00296B07"/>
    <w:rsid w:val="00296C5D"/>
    <w:rsid w:val="00296D99"/>
    <w:rsid w:val="00296E36"/>
    <w:rsid w:val="00297202"/>
    <w:rsid w:val="0029723D"/>
    <w:rsid w:val="002973E9"/>
    <w:rsid w:val="00297682"/>
    <w:rsid w:val="00297844"/>
    <w:rsid w:val="002A01D2"/>
    <w:rsid w:val="002A02C7"/>
    <w:rsid w:val="002A08A4"/>
    <w:rsid w:val="002A0AD2"/>
    <w:rsid w:val="002A0B00"/>
    <w:rsid w:val="002A1214"/>
    <w:rsid w:val="002A136B"/>
    <w:rsid w:val="002A19D6"/>
    <w:rsid w:val="002A1A28"/>
    <w:rsid w:val="002A1C2E"/>
    <w:rsid w:val="002A1EC3"/>
    <w:rsid w:val="002A1EF8"/>
    <w:rsid w:val="002A25BD"/>
    <w:rsid w:val="002A2766"/>
    <w:rsid w:val="002A27B4"/>
    <w:rsid w:val="002A28B1"/>
    <w:rsid w:val="002A2965"/>
    <w:rsid w:val="002A29C6"/>
    <w:rsid w:val="002A2ACB"/>
    <w:rsid w:val="002A2B93"/>
    <w:rsid w:val="002A2D12"/>
    <w:rsid w:val="002A2E63"/>
    <w:rsid w:val="002A2E76"/>
    <w:rsid w:val="002A3295"/>
    <w:rsid w:val="002A3324"/>
    <w:rsid w:val="002A3337"/>
    <w:rsid w:val="002A36F3"/>
    <w:rsid w:val="002A390D"/>
    <w:rsid w:val="002A3D40"/>
    <w:rsid w:val="002A3DCA"/>
    <w:rsid w:val="002A3F11"/>
    <w:rsid w:val="002A40FF"/>
    <w:rsid w:val="002A4510"/>
    <w:rsid w:val="002A45F1"/>
    <w:rsid w:val="002A465D"/>
    <w:rsid w:val="002A4AE7"/>
    <w:rsid w:val="002A4BE4"/>
    <w:rsid w:val="002A4CB1"/>
    <w:rsid w:val="002A5188"/>
    <w:rsid w:val="002A51D6"/>
    <w:rsid w:val="002A5367"/>
    <w:rsid w:val="002A54B1"/>
    <w:rsid w:val="002A5651"/>
    <w:rsid w:val="002A5833"/>
    <w:rsid w:val="002A5A1B"/>
    <w:rsid w:val="002A5DEC"/>
    <w:rsid w:val="002A5EB1"/>
    <w:rsid w:val="002A5EB8"/>
    <w:rsid w:val="002A5FA1"/>
    <w:rsid w:val="002A5FA6"/>
    <w:rsid w:val="002A61E0"/>
    <w:rsid w:val="002A63AB"/>
    <w:rsid w:val="002A680A"/>
    <w:rsid w:val="002A6928"/>
    <w:rsid w:val="002A6959"/>
    <w:rsid w:val="002A6979"/>
    <w:rsid w:val="002A6CC0"/>
    <w:rsid w:val="002A6E0C"/>
    <w:rsid w:val="002A6E0D"/>
    <w:rsid w:val="002A6E0E"/>
    <w:rsid w:val="002A7582"/>
    <w:rsid w:val="002A76D0"/>
    <w:rsid w:val="002A7729"/>
    <w:rsid w:val="002A7798"/>
    <w:rsid w:val="002A77CF"/>
    <w:rsid w:val="002A7AC8"/>
    <w:rsid w:val="002A7D5B"/>
    <w:rsid w:val="002A7E15"/>
    <w:rsid w:val="002B0293"/>
    <w:rsid w:val="002B051B"/>
    <w:rsid w:val="002B056C"/>
    <w:rsid w:val="002B059F"/>
    <w:rsid w:val="002B08CE"/>
    <w:rsid w:val="002B0C5B"/>
    <w:rsid w:val="002B0E85"/>
    <w:rsid w:val="002B0EB0"/>
    <w:rsid w:val="002B0ED3"/>
    <w:rsid w:val="002B11EE"/>
    <w:rsid w:val="002B12E3"/>
    <w:rsid w:val="002B14C6"/>
    <w:rsid w:val="002B157D"/>
    <w:rsid w:val="002B1A5A"/>
    <w:rsid w:val="002B1AAB"/>
    <w:rsid w:val="002B1B1A"/>
    <w:rsid w:val="002B1BE4"/>
    <w:rsid w:val="002B1C8D"/>
    <w:rsid w:val="002B1DFF"/>
    <w:rsid w:val="002B1EAB"/>
    <w:rsid w:val="002B1FD0"/>
    <w:rsid w:val="002B20D9"/>
    <w:rsid w:val="002B2298"/>
    <w:rsid w:val="002B23A6"/>
    <w:rsid w:val="002B24C6"/>
    <w:rsid w:val="002B27DB"/>
    <w:rsid w:val="002B2A99"/>
    <w:rsid w:val="002B336B"/>
    <w:rsid w:val="002B351B"/>
    <w:rsid w:val="002B35F2"/>
    <w:rsid w:val="002B388E"/>
    <w:rsid w:val="002B3A90"/>
    <w:rsid w:val="002B3E86"/>
    <w:rsid w:val="002B41BE"/>
    <w:rsid w:val="002B42AA"/>
    <w:rsid w:val="002B4344"/>
    <w:rsid w:val="002B445E"/>
    <w:rsid w:val="002B45D3"/>
    <w:rsid w:val="002B480A"/>
    <w:rsid w:val="002B4954"/>
    <w:rsid w:val="002B4987"/>
    <w:rsid w:val="002B4CEF"/>
    <w:rsid w:val="002B4F12"/>
    <w:rsid w:val="002B4FFF"/>
    <w:rsid w:val="002B53D2"/>
    <w:rsid w:val="002B5A9C"/>
    <w:rsid w:val="002B5EB1"/>
    <w:rsid w:val="002B603F"/>
    <w:rsid w:val="002B62F9"/>
    <w:rsid w:val="002B634C"/>
    <w:rsid w:val="002B689D"/>
    <w:rsid w:val="002B68AB"/>
    <w:rsid w:val="002B694A"/>
    <w:rsid w:val="002B6A0C"/>
    <w:rsid w:val="002B6C0C"/>
    <w:rsid w:val="002B6CBA"/>
    <w:rsid w:val="002B6D64"/>
    <w:rsid w:val="002B6D86"/>
    <w:rsid w:val="002B7287"/>
    <w:rsid w:val="002B7665"/>
    <w:rsid w:val="002B7955"/>
    <w:rsid w:val="002B7972"/>
    <w:rsid w:val="002B7C9E"/>
    <w:rsid w:val="002B7E68"/>
    <w:rsid w:val="002BAE84"/>
    <w:rsid w:val="002C0345"/>
    <w:rsid w:val="002C041F"/>
    <w:rsid w:val="002C0612"/>
    <w:rsid w:val="002C06B6"/>
    <w:rsid w:val="002C0724"/>
    <w:rsid w:val="002C07E9"/>
    <w:rsid w:val="002C0CC2"/>
    <w:rsid w:val="002C0DDE"/>
    <w:rsid w:val="002C0E11"/>
    <w:rsid w:val="002C10AE"/>
    <w:rsid w:val="002C12A3"/>
    <w:rsid w:val="002C14AF"/>
    <w:rsid w:val="002C14B3"/>
    <w:rsid w:val="002C16F3"/>
    <w:rsid w:val="002C1792"/>
    <w:rsid w:val="002C18A1"/>
    <w:rsid w:val="002C1913"/>
    <w:rsid w:val="002C19EB"/>
    <w:rsid w:val="002C1A40"/>
    <w:rsid w:val="002C1A79"/>
    <w:rsid w:val="002C1AD7"/>
    <w:rsid w:val="002C1BD9"/>
    <w:rsid w:val="002C1C19"/>
    <w:rsid w:val="002C1D1B"/>
    <w:rsid w:val="002C1EB7"/>
    <w:rsid w:val="002C23FF"/>
    <w:rsid w:val="002C2459"/>
    <w:rsid w:val="002C2593"/>
    <w:rsid w:val="002C2645"/>
    <w:rsid w:val="002C2715"/>
    <w:rsid w:val="002C2CC9"/>
    <w:rsid w:val="002C2E00"/>
    <w:rsid w:val="002C2E1A"/>
    <w:rsid w:val="002C2EA8"/>
    <w:rsid w:val="002C2F17"/>
    <w:rsid w:val="002C2F20"/>
    <w:rsid w:val="002C2FA5"/>
    <w:rsid w:val="002C30CA"/>
    <w:rsid w:val="002C32ED"/>
    <w:rsid w:val="002C36B6"/>
    <w:rsid w:val="002C378D"/>
    <w:rsid w:val="002C4047"/>
    <w:rsid w:val="002C40C9"/>
    <w:rsid w:val="002C4365"/>
    <w:rsid w:val="002C47BD"/>
    <w:rsid w:val="002C483A"/>
    <w:rsid w:val="002C4E6B"/>
    <w:rsid w:val="002C51F0"/>
    <w:rsid w:val="002C539F"/>
    <w:rsid w:val="002C554A"/>
    <w:rsid w:val="002C59FA"/>
    <w:rsid w:val="002C5CCE"/>
    <w:rsid w:val="002C5F13"/>
    <w:rsid w:val="002C626C"/>
    <w:rsid w:val="002C6526"/>
    <w:rsid w:val="002C6A8C"/>
    <w:rsid w:val="002C6ADF"/>
    <w:rsid w:val="002C6BE8"/>
    <w:rsid w:val="002C6BEF"/>
    <w:rsid w:val="002C6E1C"/>
    <w:rsid w:val="002C6FCE"/>
    <w:rsid w:val="002C702C"/>
    <w:rsid w:val="002C7042"/>
    <w:rsid w:val="002C7048"/>
    <w:rsid w:val="002C7395"/>
    <w:rsid w:val="002C7484"/>
    <w:rsid w:val="002C7570"/>
    <w:rsid w:val="002C7618"/>
    <w:rsid w:val="002C780B"/>
    <w:rsid w:val="002C78F7"/>
    <w:rsid w:val="002C7CA2"/>
    <w:rsid w:val="002C7FBB"/>
    <w:rsid w:val="002D0061"/>
    <w:rsid w:val="002D037D"/>
    <w:rsid w:val="002D054C"/>
    <w:rsid w:val="002D08D8"/>
    <w:rsid w:val="002D0950"/>
    <w:rsid w:val="002D0CF3"/>
    <w:rsid w:val="002D0E01"/>
    <w:rsid w:val="002D1571"/>
    <w:rsid w:val="002D179C"/>
    <w:rsid w:val="002D17F5"/>
    <w:rsid w:val="002D1C79"/>
    <w:rsid w:val="002D1CB9"/>
    <w:rsid w:val="002D2014"/>
    <w:rsid w:val="002D216F"/>
    <w:rsid w:val="002D21CF"/>
    <w:rsid w:val="002D22EB"/>
    <w:rsid w:val="002D23BE"/>
    <w:rsid w:val="002D2533"/>
    <w:rsid w:val="002D2534"/>
    <w:rsid w:val="002D2728"/>
    <w:rsid w:val="002D27C8"/>
    <w:rsid w:val="002D2AC4"/>
    <w:rsid w:val="002D2B16"/>
    <w:rsid w:val="002D2F79"/>
    <w:rsid w:val="002D3078"/>
    <w:rsid w:val="002D30A8"/>
    <w:rsid w:val="002D3B2D"/>
    <w:rsid w:val="002D3C5C"/>
    <w:rsid w:val="002D3D18"/>
    <w:rsid w:val="002D3DAD"/>
    <w:rsid w:val="002D3E61"/>
    <w:rsid w:val="002D47DD"/>
    <w:rsid w:val="002D4D52"/>
    <w:rsid w:val="002D5348"/>
    <w:rsid w:val="002D5529"/>
    <w:rsid w:val="002D5682"/>
    <w:rsid w:val="002D5716"/>
    <w:rsid w:val="002D58F3"/>
    <w:rsid w:val="002D594E"/>
    <w:rsid w:val="002D59DB"/>
    <w:rsid w:val="002D5B2F"/>
    <w:rsid w:val="002D5C15"/>
    <w:rsid w:val="002D5DFA"/>
    <w:rsid w:val="002D5F38"/>
    <w:rsid w:val="002D5F4B"/>
    <w:rsid w:val="002D60C3"/>
    <w:rsid w:val="002D62BD"/>
    <w:rsid w:val="002D6445"/>
    <w:rsid w:val="002D645D"/>
    <w:rsid w:val="002D64DC"/>
    <w:rsid w:val="002D66F9"/>
    <w:rsid w:val="002D6764"/>
    <w:rsid w:val="002D691E"/>
    <w:rsid w:val="002D6BDC"/>
    <w:rsid w:val="002D6D76"/>
    <w:rsid w:val="002D6ED7"/>
    <w:rsid w:val="002D704B"/>
    <w:rsid w:val="002D7116"/>
    <w:rsid w:val="002D7254"/>
    <w:rsid w:val="002D732A"/>
    <w:rsid w:val="002D75DC"/>
    <w:rsid w:val="002D7963"/>
    <w:rsid w:val="002D79FA"/>
    <w:rsid w:val="002D7F57"/>
    <w:rsid w:val="002E040D"/>
    <w:rsid w:val="002E087E"/>
    <w:rsid w:val="002E08DD"/>
    <w:rsid w:val="002E0A7B"/>
    <w:rsid w:val="002E0D6A"/>
    <w:rsid w:val="002E136A"/>
    <w:rsid w:val="002E154B"/>
    <w:rsid w:val="002E15DB"/>
    <w:rsid w:val="002E17EB"/>
    <w:rsid w:val="002E1E77"/>
    <w:rsid w:val="002E20D5"/>
    <w:rsid w:val="002E2286"/>
    <w:rsid w:val="002E28BE"/>
    <w:rsid w:val="002E2B20"/>
    <w:rsid w:val="002E2BC6"/>
    <w:rsid w:val="002E2CFC"/>
    <w:rsid w:val="002E2D27"/>
    <w:rsid w:val="002E308A"/>
    <w:rsid w:val="002E313F"/>
    <w:rsid w:val="002E348E"/>
    <w:rsid w:val="002E3969"/>
    <w:rsid w:val="002E3BE4"/>
    <w:rsid w:val="002E3F7F"/>
    <w:rsid w:val="002E403E"/>
    <w:rsid w:val="002E41CB"/>
    <w:rsid w:val="002E43B9"/>
    <w:rsid w:val="002E4544"/>
    <w:rsid w:val="002E4873"/>
    <w:rsid w:val="002E4B5C"/>
    <w:rsid w:val="002E4F0B"/>
    <w:rsid w:val="002E50C1"/>
    <w:rsid w:val="002E5103"/>
    <w:rsid w:val="002E536D"/>
    <w:rsid w:val="002E5393"/>
    <w:rsid w:val="002E5637"/>
    <w:rsid w:val="002E5990"/>
    <w:rsid w:val="002E5B4C"/>
    <w:rsid w:val="002E5D61"/>
    <w:rsid w:val="002E6018"/>
    <w:rsid w:val="002E62F6"/>
    <w:rsid w:val="002E6375"/>
    <w:rsid w:val="002E6414"/>
    <w:rsid w:val="002E6554"/>
    <w:rsid w:val="002E6588"/>
    <w:rsid w:val="002E658E"/>
    <w:rsid w:val="002E6AD6"/>
    <w:rsid w:val="002E6BD4"/>
    <w:rsid w:val="002E6E00"/>
    <w:rsid w:val="002E7063"/>
    <w:rsid w:val="002E718D"/>
    <w:rsid w:val="002E71A1"/>
    <w:rsid w:val="002E723A"/>
    <w:rsid w:val="002E7396"/>
    <w:rsid w:val="002E74E6"/>
    <w:rsid w:val="002E7525"/>
    <w:rsid w:val="002E7651"/>
    <w:rsid w:val="002E7699"/>
    <w:rsid w:val="002E787C"/>
    <w:rsid w:val="002E78B9"/>
    <w:rsid w:val="002E7A00"/>
    <w:rsid w:val="002E7CFB"/>
    <w:rsid w:val="002E7D0E"/>
    <w:rsid w:val="002E7FFB"/>
    <w:rsid w:val="002F0389"/>
    <w:rsid w:val="002F0716"/>
    <w:rsid w:val="002F0736"/>
    <w:rsid w:val="002F07D6"/>
    <w:rsid w:val="002F089A"/>
    <w:rsid w:val="002F0D49"/>
    <w:rsid w:val="002F0EA3"/>
    <w:rsid w:val="002F0F60"/>
    <w:rsid w:val="002F13CA"/>
    <w:rsid w:val="002F13DA"/>
    <w:rsid w:val="002F15C0"/>
    <w:rsid w:val="002F17A0"/>
    <w:rsid w:val="002F1C59"/>
    <w:rsid w:val="002F1D39"/>
    <w:rsid w:val="002F1EBE"/>
    <w:rsid w:val="002F20B1"/>
    <w:rsid w:val="002F2219"/>
    <w:rsid w:val="002F24CD"/>
    <w:rsid w:val="002F262C"/>
    <w:rsid w:val="002F28C0"/>
    <w:rsid w:val="002F28FE"/>
    <w:rsid w:val="002F291F"/>
    <w:rsid w:val="002F2994"/>
    <w:rsid w:val="002F2A1C"/>
    <w:rsid w:val="002F2AB9"/>
    <w:rsid w:val="002F2F74"/>
    <w:rsid w:val="002F30AB"/>
    <w:rsid w:val="002F3101"/>
    <w:rsid w:val="002F3271"/>
    <w:rsid w:val="002F33BF"/>
    <w:rsid w:val="002F3515"/>
    <w:rsid w:val="002F3688"/>
    <w:rsid w:val="002F37FF"/>
    <w:rsid w:val="002F3CE6"/>
    <w:rsid w:val="002F3E5A"/>
    <w:rsid w:val="002F3F36"/>
    <w:rsid w:val="002F413D"/>
    <w:rsid w:val="002F42A3"/>
    <w:rsid w:val="002F4341"/>
    <w:rsid w:val="002F44BC"/>
    <w:rsid w:val="002F47B2"/>
    <w:rsid w:val="002F48AD"/>
    <w:rsid w:val="002F4A6A"/>
    <w:rsid w:val="002F5149"/>
    <w:rsid w:val="002F5215"/>
    <w:rsid w:val="002F528E"/>
    <w:rsid w:val="002F5353"/>
    <w:rsid w:val="002F542C"/>
    <w:rsid w:val="002F55A7"/>
    <w:rsid w:val="002F57C2"/>
    <w:rsid w:val="002F58F2"/>
    <w:rsid w:val="002F5939"/>
    <w:rsid w:val="002F5C90"/>
    <w:rsid w:val="002F5E17"/>
    <w:rsid w:val="002F5FF4"/>
    <w:rsid w:val="002F60F3"/>
    <w:rsid w:val="002F6282"/>
    <w:rsid w:val="002F634E"/>
    <w:rsid w:val="002F674C"/>
    <w:rsid w:val="002F6BE5"/>
    <w:rsid w:val="002F6CEF"/>
    <w:rsid w:val="002F704B"/>
    <w:rsid w:val="002F7084"/>
    <w:rsid w:val="002F709B"/>
    <w:rsid w:val="002F71B7"/>
    <w:rsid w:val="002F71BD"/>
    <w:rsid w:val="002F7268"/>
    <w:rsid w:val="002F757E"/>
    <w:rsid w:val="002F75C5"/>
    <w:rsid w:val="002F78CD"/>
    <w:rsid w:val="002F7BCD"/>
    <w:rsid w:val="002F7D59"/>
    <w:rsid w:val="002F7ED1"/>
    <w:rsid w:val="002F7F70"/>
    <w:rsid w:val="0030027C"/>
    <w:rsid w:val="00300311"/>
    <w:rsid w:val="00300345"/>
    <w:rsid w:val="003005B5"/>
    <w:rsid w:val="003005BF"/>
    <w:rsid w:val="00300DEB"/>
    <w:rsid w:val="00300EAD"/>
    <w:rsid w:val="00301011"/>
    <w:rsid w:val="00301081"/>
    <w:rsid w:val="00301524"/>
    <w:rsid w:val="003016BA"/>
    <w:rsid w:val="00301B03"/>
    <w:rsid w:val="00301E54"/>
    <w:rsid w:val="00302265"/>
    <w:rsid w:val="0030275F"/>
    <w:rsid w:val="003028FA"/>
    <w:rsid w:val="00302958"/>
    <w:rsid w:val="00302E29"/>
    <w:rsid w:val="00302F5A"/>
    <w:rsid w:val="00303117"/>
    <w:rsid w:val="00303542"/>
    <w:rsid w:val="0030371A"/>
    <w:rsid w:val="00303937"/>
    <w:rsid w:val="00303A4E"/>
    <w:rsid w:val="00303CDF"/>
    <w:rsid w:val="00303D2B"/>
    <w:rsid w:val="0030409D"/>
    <w:rsid w:val="003043F1"/>
    <w:rsid w:val="003048A1"/>
    <w:rsid w:val="00304B93"/>
    <w:rsid w:val="003052AC"/>
    <w:rsid w:val="0030533E"/>
    <w:rsid w:val="00305393"/>
    <w:rsid w:val="00305B1C"/>
    <w:rsid w:val="0030604D"/>
    <w:rsid w:val="00306269"/>
    <w:rsid w:val="00306950"/>
    <w:rsid w:val="003069B4"/>
    <w:rsid w:val="00306DD7"/>
    <w:rsid w:val="003070F4"/>
    <w:rsid w:val="003073BD"/>
    <w:rsid w:val="0030740F"/>
    <w:rsid w:val="0030752A"/>
    <w:rsid w:val="0030778D"/>
    <w:rsid w:val="00307D78"/>
    <w:rsid w:val="00307E55"/>
    <w:rsid w:val="00307FC1"/>
    <w:rsid w:val="0031056D"/>
    <w:rsid w:val="003105BD"/>
    <w:rsid w:val="003105EE"/>
    <w:rsid w:val="00310675"/>
    <w:rsid w:val="003108D7"/>
    <w:rsid w:val="00310913"/>
    <w:rsid w:val="00310E4B"/>
    <w:rsid w:val="00310F2B"/>
    <w:rsid w:val="00310F76"/>
    <w:rsid w:val="00311275"/>
    <w:rsid w:val="003112C7"/>
    <w:rsid w:val="00311302"/>
    <w:rsid w:val="0031143D"/>
    <w:rsid w:val="003114CC"/>
    <w:rsid w:val="00311650"/>
    <w:rsid w:val="0031214D"/>
    <w:rsid w:val="00312246"/>
    <w:rsid w:val="003124B5"/>
    <w:rsid w:val="00312594"/>
    <w:rsid w:val="003125BD"/>
    <w:rsid w:val="003125C3"/>
    <w:rsid w:val="003125CE"/>
    <w:rsid w:val="00312796"/>
    <w:rsid w:val="00312BE0"/>
    <w:rsid w:val="00312D01"/>
    <w:rsid w:val="00312DDE"/>
    <w:rsid w:val="00312E2F"/>
    <w:rsid w:val="00313326"/>
    <w:rsid w:val="0031349A"/>
    <w:rsid w:val="0031378F"/>
    <w:rsid w:val="00313C05"/>
    <w:rsid w:val="00313E54"/>
    <w:rsid w:val="00313F12"/>
    <w:rsid w:val="00314340"/>
    <w:rsid w:val="00314565"/>
    <w:rsid w:val="0031499E"/>
    <w:rsid w:val="00314CCF"/>
    <w:rsid w:val="00314D91"/>
    <w:rsid w:val="00314E12"/>
    <w:rsid w:val="00315250"/>
    <w:rsid w:val="00315274"/>
    <w:rsid w:val="003152C3"/>
    <w:rsid w:val="00315330"/>
    <w:rsid w:val="00315341"/>
    <w:rsid w:val="00315607"/>
    <w:rsid w:val="00315717"/>
    <w:rsid w:val="0031584D"/>
    <w:rsid w:val="0031594E"/>
    <w:rsid w:val="00315B34"/>
    <w:rsid w:val="00315B4D"/>
    <w:rsid w:val="00315F4E"/>
    <w:rsid w:val="00316022"/>
    <w:rsid w:val="00316192"/>
    <w:rsid w:val="003162DA"/>
    <w:rsid w:val="0031631E"/>
    <w:rsid w:val="0031639E"/>
    <w:rsid w:val="003163D8"/>
    <w:rsid w:val="0031647A"/>
    <w:rsid w:val="00316556"/>
    <w:rsid w:val="003165C1"/>
    <w:rsid w:val="003167A0"/>
    <w:rsid w:val="0031695B"/>
    <w:rsid w:val="00316A14"/>
    <w:rsid w:val="00316AA7"/>
    <w:rsid w:val="00316BAE"/>
    <w:rsid w:val="00316D1A"/>
    <w:rsid w:val="00316DC0"/>
    <w:rsid w:val="00316E1A"/>
    <w:rsid w:val="00317141"/>
    <w:rsid w:val="00317ABF"/>
    <w:rsid w:val="00317C07"/>
    <w:rsid w:val="00317C5C"/>
    <w:rsid w:val="00317E63"/>
    <w:rsid w:val="003200A7"/>
    <w:rsid w:val="00320331"/>
    <w:rsid w:val="00320410"/>
    <w:rsid w:val="00320766"/>
    <w:rsid w:val="0032086E"/>
    <w:rsid w:val="00320924"/>
    <w:rsid w:val="00320A00"/>
    <w:rsid w:val="00320BDF"/>
    <w:rsid w:val="003211BC"/>
    <w:rsid w:val="003215A3"/>
    <w:rsid w:val="00321709"/>
    <w:rsid w:val="003217A0"/>
    <w:rsid w:val="003219C4"/>
    <w:rsid w:val="00321A7A"/>
    <w:rsid w:val="00321BFC"/>
    <w:rsid w:val="00321C2C"/>
    <w:rsid w:val="00321C3B"/>
    <w:rsid w:val="00321C8A"/>
    <w:rsid w:val="00321C8E"/>
    <w:rsid w:val="00321D4A"/>
    <w:rsid w:val="00321D66"/>
    <w:rsid w:val="00321DEE"/>
    <w:rsid w:val="00321F68"/>
    <w:rsid w:val="003221EC"/>
    <w:rsid w:val="0032225D"/>
    <w:rsid w:val="00322286"/>
    <w:rsid w:val="00322834"/>
    <w:rsid w:val="00322C01"/>
    <w:rsid w:val="00322C8D"/>
    <w:rsid w:val="00322E18"/>
    <w:rsid w:val="00323244"/>
    <w:rsid w:val="0032333D"/>
    <w:rsid w:val="00323458"/>
    <w:rsid w:val="003238C6"/>
    <w:rsid w:val="00323A7F"/>
    <w:rsid w:val="00323FFB"/>
    <w:rsid w:val="0032451E"/>
    <w:rsid w:val="003245EF"/>
    <w:rsid w:val="003246A6"/>
    <w:rsid w:val="00324906"/>
    <w:rsid w:val="003249A7"/>
    <w:rsid w:val="00324DE2"/>
    <w:rsid w:val="0032515B"/>
    <w:rsid w:val="003254D7"/>
    <w:rsid w:val="0032552F"/>
    <w:rsid w:val="00325733"/>
    <w:rsid w:val="00325763"/>
    <w:rsid w:val="00325851"/>
    <w:rsid w:val="003258EC"/>
    <w:rsid w:val="00325AEB"/>
    <w:rsid w:val="00325F0B"/>
    <w:rsid w:val="00325FE0"/>
    <w:rsid w:val="00326331"/>
    <w:rsid w:val="003264B4"/>
    <w:rsid w:val="00326B2E"/>
    <w:rsid w:val="00326B33"/>
    <w:rsid w:val="00326D94"/>
    <w:rsid w:val="00326F16"/>
    <w:rsid w:val="00327398"/>
    <w:rsid w:val="003273BA"/>
    <w:rsid w:val="00327890"/>
    <w:rsid w:val="00327CE6"/>
    <w:rsid w:val="00327D4B"/>
    <w:rsid w:val="00327F22"/>
    <w:rsid w:val="00330326"/>
    <w:rsid w:val="0033036C"/>
    <w:rsid w:val="003304C7"/>
    <w:rsid w:val="003307A9"/>
    <w:rsid w:val="00330A11"/>
    <w:rsid w:val="00330C3D"/>
    <w:rsid w:val="00330E12"/>
    <w:rsid w:val="00331083"/>
    <w:rsid w:val="0033114E"/>
    <w:rsid w:val="00331340"/>
    <w:rsid w:val="0033142B"/>
    <w:rsid w:val="0033147B"/>
    <w:rsid w:val="003315A7"/>
    <w:rsid w:val="003316BE"/>
    <w:rsid w:val="0033171A"/>
    <w:rsid w:val="00331AB7"/>
    <w:rsid w:val="00331F2F"/>
    <w:rsid w:val="00331F6C"/>
    <w:rsid w:val="00332324"/>
    <w:rsid w:val="00332660"/>
    <w:rsid w:val="00332858"/>
    <w:rsid w:val="00332AF5"/>
    <w:rsid w:val="00332D0E"/>
    <w:rsid w:val="00332D8F"/>
    <w:rsid w:val="00332E80"/>
    <w:rsid w:val="003331A5"/>
    <w:rsid w:val="003331A9"/>
    <w:rsid w:val="003333DB"/>
    <w:rsid w:val="003335A1"/>
    <w:rsid w:val="0033363C"/>
    <w:rsid w:val="0033368F"/>
    <w:rsid w:val="00333705"/>
    <w:rsid w:val="0033391F"/>
    <w:rsid w:val="00333B63"/>
    <w:rsid w:val="00333C5F"/>
    <w:rsid w:val="00333D20"/>
    <w:rsid w:val="00333FE2"/>
    <w:rsid w:val="0033422D"/>
    <w:rsid w:val="00334296"/>
    <w:rsid w:val="0033440D"/>
    <w:rsid w:val="00334828"/>
    <w:rsid w:val="00334A0B"/>
    <w:rsid w:val="00334CAF"/>
    <w:rsid w:val="00334CE5"/>
    <w:rsid w:val="00334D80"/>
    <w:rsid w:val="0033508B"/>
    <w:rsid w:val="003350D5"/>
    <w:rsid w:val="003353B6"/>
    <w:rsid w:val="00335464"/>
    <w:rsid w:val="00335737"/>
    <w:rsid w:val="0033587E"/>
    <w:rsid w:val="003358EF"/>
    <w:rsid w:val="00335AB9"/>
    <w:rsid w:val="00335AC8"/>
    <w:rsid w:val="00335C0C"/>
    <w:rsid w:val="00335EE2"/>
    <w:rsid w:val="0033656F"/>
    <w:rsid w:val="0033660F"/>
    <w:rsid w:val="00336690"/>
    <w:rsid w:val="00336937"/>
    <w:rsid w:val="0033698B"/>
    <w:rsid w:val="00336C5E"/>
    <w:rsid w:val="00336CA8"/>
    <w:rsid w:val="00337002"/>
    <w:rsid w:val="00337104"/>
    <w:rsid w:val="003371B8"/>
    <w:rsid w:val="00337219"/>
    <w:rsid w:val="0033754E"/>
    <w:rsid w:val="00337578"/>
    <w:rsid w:val="00337763"/>
    <w:rsid w:val="00337927"/>
    <w:rsid w:val="00337BB3"/>
    <w:rsid w:val="00340094"/>
    <w:rsid w:val="00340220"/>
    <w:rsid w:val="00340438"/>
    <w:rsid w:val="0034068B"/>
    <w:rsid w:val="003406A6"/>
    <w:rsid w:val="00340B2B"/>
    <w:rsid w:val="00340B3E"/>
    <w:rsid w:val="00340E34"/>
    <w:rsid w:val="00340F1E"/>
    <w:rsid w:val="00341134"/>
    <w:rsid w:val="0034118B"/>
    <w:rsid w:val="00341339"/>
    <w:rsid w:val="0034134E"/>
    <w:rsid w:val="00341410"/>
    <w:rsid w:val="003414D2"/>
    <w:rsid w:val="0034156E"/>
    <w:rsid w:val="003417C1"/>
    <w:rsid w:val="00341814"/>
    <w:rsid w:val="00341891"/>
    <w:rsid w:val="00341D48"/>
    <w:rsid w:val="003421C5"/>
    <w:rsid w:val="00342350"/>
    <w:rsid w:val="00342479"/>
    <w:rsid w:val="00342670"/>
    <w:rsid w:val="0034269B"/>
    <w:rsid w:val="003427AC"/>
    <w:rsid w:val="00342923"/>
    <w:rsid w:val="0034298C"/>
    <w:rsid w:val="003429C8"/>
    <w:rsid w:val="00342B51"/>
    <w:rsid w:val="00342B7E"/>
    <w:rsid w:val="00342E92"/>
    <w:rsid w:val="00342F29"/>
    <w:rsid w:val="00343226"/>
    <w:rsid w:val="0034372B"/>
    <w:rsid w:val="00343BF5"/>
    <w:rsid w:val="003440B3"/>
    <w:rsid w:val="00344180"/>
    <w:rsid w:val="00344395"/>
    <w:rsid w:val="00344397"/>
    <w:rsid w:val="003443CA"/>
    <w:rsid w:val="003444E8"/>
    <w:rsid w:val="00344F2F"/>
    <w:rsid w:val="00344FBA"/>
    <w:rsid w:val="00345570"/>
    <w:rsid w:val="00345582"/>
    <w:rsid w:val="0034576D"/>
    <w:rsid w:val="00345882"/>
    <w:rsid w:val="00345CD1"/>
    <w:rsid w:val="00345EE3"/>
    <w:rsid w:val="00346124"/>
    <w:rsid w:val="00346507"/>
    <w:rsid w:val="003465FC"/>
    <w:rsid w:val="003466A4"/>
    <w:rsid w:val="0034687F"/>
    <w:rsid w:val="00346911"/>
    <w:rsid w:val="00346B09"/>
    <w:rsid w:val="00346D45"/>
    <w:rsid w:val="00346DFC"/>
    <w:rsid w:val="00347021"/>
    <w:rsid w:val="003473C2"/>
    <w:rsid w:val="003475B7"/>
    <w:rsid w:val="00347A94"/>
    <w:rsid w:val="00347BAE"/>
    <w:rsid w:val="00347E88"/>
    <w:rsid w:val="003500E2"/>
    <w:rsid w:val="00350132"/>
    <w:rsid w:val="00350384"/>
    <w:rsid w:val="0035039A"/>
    <w:rsid w:val="003503ED"/>
    <w:rsid w:val="0035063F"/>
    <w:rsid w:val="00350684"/>
    <w:rsid w:val="00350D97"/>
    <w:rsid w:val="00351121"/>
    <w:rsid w:val="00351698"/>
    <w:rsid w:val="00351838"/>
    <w:rsid w:val="00351A15"/>
    <w:rsid w:val="00351A24"/>
    <w:rsid w:val="00351D10"/>
    <w:rsid w:val="00351F35"/>
    <w:rsid w:val="003526BA"/>
    <w:rsid w:val="00352A2C"/>
    <w:rsid w:val="00352BB8"/>
    <w:rsid w:val="00352C16"/>
    <w:rsid w:val="00352ED1"/>
    <w:rsid w:val="00352FBF"/>
    <w:rsid w:val="00352FD9"/>
    <w:rsid w:val="00352FDD"/>
    <w:rsid w:val="003530B9"/>
    <w:rsid w:val="003531B6"/>
    <w:rsid w:val="003534D6"/>
    <w:rsid w:val="00353F42"/>
    <w:rsid w:val="003540B7"/>
    <w:rsid w:val="00354306"/>
    <w:rsid w:val="00354456"/>
    <w:rsid w:val="003545EB"/>
    <w:rsid w:val="003546A6"/>
    <w:rsid w:val="0035487F"/>
    <w:rsid w:val="003549DE"/>
    <w:rsid w:val="003551D4"/>
    <w:rsid w:val="0035571E"/>
    <w:rsid w:val="00355760"/>
    <w:rsid w:val="00355E2B"/>
    <w:rsid w:val="00355E4A"/>
    <w:rsid w:val="003560B2"/>
    <w:rsid w:val="00356104"/>
    <w:rsid w:val="00356142"/>
    <w:rsid w:val="003562AD"/>
    <w:rsid w:val="00356313"/>
    <w:rsid w:val="00356347"/>
    <w:rsid w:val="0035669A"/>
    <w:rsid w:val="003568E7"/>
    <w:rsid w:val="00356904"/>
    <w:rsid w:val="00356C2B"/>
    <w:rsid w:val="00356C6A"/>
    <w:rsid w:val="00356DCE"/>
    <w:rsid w:val="00356F73"/>
    <w:rsid w:val="0035707C"/>
    <w:rsid w:val="003570AB"/>
    <w:rsid w:val="003571E3"/>
    <w:rsid w:val="0035770A"/>
    <w:rsid w:val="00357C9A"/>
    <w:rsid w:val="00360105"/>
    <w:rsid w:val="0036039A"/>
    <w:rsid w:val="0036057E"/>
    <w:rsid w:val="003605DE"/>
    <w:rsid w:val="0036061A"/>
    <w:rsid w:val="00360637"/>
    <w:rsid w:val="003608EF"/>
    <w:rsid w:val="00360A84"/>
    <w:rsid w:val="00360AFD"/>
    <w:rsid w:val="00360D0F"/>
    <w:rsid w:val="003612B0"/>
    <w:rsid w:val="00361461"/>
    <w:rsid w:val="003617A3"/>
    <w:rsid w:val="00361AAA"/>
    <w:rsid w:val="00361B6F"/>
    <w:rsid w:val="00361C3A"/>
    <w:rsid w:val="00361D41"/>
    <w:rsid w:val="00361D85"/>
    <w:rsid w:val="00361F25"/>
    <w:rsid w:val="00362016"/>
    <w:rsid w:val="0036212B"/>
    <w:rsid w:val="00362133"/>
    <w:rsid w:val="0036224D"/>
    <w:rsid w:val="003624F8"/>
    <w:rsid w:val="003629B7"/>
    <w:rsid w:val="00362AAC"/>
    <w:rsid w:val="00362E74"/>
    <w:rsid w:val="00362FE3"/>
    <w:rsid w:val="003633C0"/>
    <w:rsid w:val="00363461"/>
    <w:rsid w:val="00363563"/>
    <w:rsid w:val="003636C1"/>
    <w:rsid w:val="0036385C"/>
    <w:rsid w:val="0036391F"/>
    <w:rsid w:val="00363A1F"/>
    <w:rsid w:val="00363BEF"/>
    <w:rsid w:val="00363CE9"/>
    <w:rsid w:val="00363D60"/>
    <w:rsid w:val="003643EA"/>
    <w:rsid w:val="0036482B"/>
    <w:rsid w:val="003648EF"/>
    <w:rsid w:val="0036494F"/>
    <w:rsid w:val="00364CDF"/>
    <w:rsid w:val="00364E4B"/>
    <w:rsid w:val="003650BE"/>
    <w:rsid w:val="003650F6"/>
    <w:rsid w:val="0036533B"/>
    <w:rsid w:val="00365732"/>
    <w:rsid w:val="0036582D"/>
    <w:rsid w:val="00365941"/>
    <w:rsid w:val="00365ADE"/>
    <w:rsid w:val="00365BDF"/>
    <w:rsid w:val="00365C6E"/>
    <w:rsid w:val="00365C72"/>
    <w:rsid w:val="00365CC6"/>
    <w:rsid w:val="00365D61"/>
    <w:rsid w:val="00365D79"/>
    <w:rsid w:val="00365E33"/>
    <w:rsid w:val="00365FA4"/>
    <w:rsid w:val="00366050"/>
    <w:rsid w:val="003660E2"/>
    <w:rsid w:val="0036671F"/>
    <w:rsid w:val="00366B75"/>
    <w:rsid w:val="00366ECB"/>
    <w:rsid w:val="00367192"/>
    <w:rsid w:val="0036742F"/>
    <w:rsid w:val="003674E8"/>
    <w:rsid w:val="00367625"/>
    <w:rsid w:val="00367780"/>
    <w:rsid w:val="0036781B"/>
    <w:rsid w:val="00367820"/>
    <w:rsid w:val="00367937"/>
    <w:rsid w:val="00367B75"/>
    <w:rsid w:val="00367FD2"/>
    <w:rsid w:val="0037032A"/>
    <w:rsid w:val="00370789"/>
    <w:rsid w:val="00370BCA"/>
    <w:rsid w:val="00370CED"/>
    <w:rsid w:val="00370F70"/>
    <w:rsid w:val="003710A4"/>
    <w:rsid w:val="0037113D"/>
    <w:rsid w:val="003716DB"/>
    <w:rsid w:val="00371E1C"/>
    <w:rsid w:val="003721FC"/>
    <w:rsid w:val="00372475"/>
    <w:rsid w:val="003724BE"/>
    <w:rsid w:val="003724FF"/>
    <w:rsid w:val="00372693"/>
    <w:rsid w:val="0037269D"/>
    <w:rsid w:val="00372834"/>
    <w:rsid w:val="00372DC3"/>
    <w:rsid w:val="0037303C"/>
    <w:rsid w:val="003731BB"/>
    <w:rsid w:val="003731DB"/>
    <w:rsid w:val="00373294"/>
    <w:rsid w:val="003733B6"/>
    <w:rsid w:val="003733DD"/>
    <w:rsid w:val="00373C05"/>
    <w:rsid w:val="00373FA0"/>
    <w:rsid w:val="0037406F"/>
    <w:rsid w:val="003740ED"/>
    <w:rsid w:val="003741E9"/>
    <w:rsid w:val="0037461C"/>
    <w:rsid w:val="003748E7"/>
    <w:rsid w:val="0037497B"/>
    <w:rsid w:val="003749C2"/>
    <w:rsid w:val="00374A46"/>
    <w:rsid w:val="00374C03"/>
    <w:rsid w:val="00374D01"/>
    <w:rsid w:val="00374F65"/>
    <w:rsid w:val="00374FF3"/>
    <w:rsid w:val="00375061"/>
    <w:rsid w:val="00375069"/>
    <w:rsid w:val="00375462"/>
    <w:rsid w:val="0037552C"/>
    <w:rsid w:val="00375625"/>
    <w:rsid w:val="003756BF"/>
    <w:rsid w:val="0037573F"/>
    <w:rsid w:val="003758ED"/>
    <w:rsid w:val="003759A3"/>
    <w:rsid w:val="00375DC3"/>
    <w:rsid w:val="00375FC5"/>
    <w:rsid w:val="003760CC"/>
    <w:rsid w:val="00376186"/>
    <w:rsid w:val="00376236"/>
    <w:rsid w:val="00376BE1"/>
    <w:rsid w:val="00376D74"/>
    <w:rsid w:val="00377145"/>
    <w:rsid w:val="003774AD"/>
    <w:rsid w:val="003775E5"/>
    <w:rsid w:val="00377688"/>
    <w:rsid w:val="003776A5"/>
    <w:rsid w:val="0037777A"/>
    <w:rsid w:val="00377E63"/>
    <w:rsid w:val="00377ED4"/>
    <w:rsid w:val="00377EED"/>
    <w:rsid w:val="0038001B"/>
    <w:rsid w:val="0038001F"/>
    <w:rsid w:val="0038009B"/>
    <w:rsid w:val="003801EE"/>
    <w:rsid w:val="00380318"/>
    <w:rsid w:val="0038039A"/>
    <w:rsid w:val="00380422"/>
    <w:rsid w:val="003804CC"/>
    <w:rsid w:val="003808B5"/>
    <w:rsid w:val="003808D3"/>
    <w:rsid w:val="00380A2B"/>
    <w:rsid w:val="0038100B"/>
    <w:rsid w:val="003810B2"/>
    <w:rsid w:val="00381702"/>
    <w:rsid w:val="00381AB2"/>
    <w:rsid w:val="00381AB6"/>
    <w:rsid w:val="00381B97"/>
    <w:rsid w:val="00381C92"/>
    <w:rsid w:val="00381CAF"/>
    <w:rsid w:val="00381CC2"/>
    <w:rsid w:val="00381EA1"/>
    <w:rsid w:val="00381F3D"/>
    <w:rsid w:val="00382005"/>
    <w:rsid w:val="00382129"/>
    <w:rsid w:val="00382280"/>
    <w:rsid w:val="003823FE"/>
    <w:rsid w:val="003825EE"/>
    <w:rsid w:val="003826DB"/>
    <w:rsid w:val="003828A8"/>
    <w:rsid w:val="00382B57"/>
    <w:rsid w:val="00382D24"/>
    <w:rsid w:val="00382E98"/>
    <w:rsid w:val="00382FCA"/>
    <w:rsid w:val="00383251"/>
    <w:rsid w:val="003833AD"/>
    <w:rsid w:val="003836C6"/>
    <w:rsid w:val="00383BDD"/>
    <w:rsid w:val="00383D2E"/>
    <w:rsid w:val="00383EAC"/>
    <w:rsid w:val="00383EE1"/>
    <w:rsid w:val="00383EEF"/>
    <w:rsid w:val="0038420C"/>
    <w:rsid w:val="003843D4"/>
    <w:rsid w:val="00384414"/>
    <w:rsid w:val="0038453F"/>
    <w:rsid w:val="003848FD"/>
    <w:rsid w:val="00384A85"/>
    <w:rsid w:val="00384B1C"/>
    <w:rsid w:val="00384BA5"/>
    <w:rsid w:val="003855B4"/>
    <w:rsid w:val="003855EF"/>
    <w:rsid w:val="003858B7"/>
    <w:rsid w:val="00385CCE"/>
    <w:rsid w:val="00385DD6"/>
    <w:rsid w:val="00385FB2"/>
    <w:rsid w:val="00386168"/>
    <w:rsid w:val="00386237"/>
    <w:rsid w:val="00386357"/>
    <w:rsid w:val="003868F1"/>
    <w:rsid w:val="00386980"/>
    <w:rsid w:val="00386ACC"/>
    <w:rsid w:val="00386C9E"/>
    <w:rsid w:val="00386DB6"/>
    <w:rsid w:val="00386DF4"/>
    <w:rsid w:val="0038752C"/>
    <w:rsid w:val="003875DF"/>
    <w:rsid w:val="0038767C"/>
    <w:rsid w:val="003876E9"/>
    <w:rsid w:val="00387777"/>
    <w:rsid w:val="003878A2"/>
    <w:rsid w:val="00387930"/>
    <w:rsid w:val="003879DA"/>
    <w:rsid w:val="00387A27"/>
    <w:rsid w:val="00387AAF"/>
    <w:rsid w:val="00390133"/>
    <w:rsid w:val="003901B6"/>
    <w:rsid w:val="00390577"/>
    <w:rsid w:val="003908B8"/>
    <w:rsid w:val="003909DD"/>
    <w:rsid w:val="00390BBD"/>
    <w:rsid w:val="00390C80"/>
    <w:rsid w:val="00390E17"/>
    <w:rsid w:val="00390EB5"/>
    <w:rsid w:val="00390FD6"/>
    <w:rsid w:val="00391083"/>
    <w:rsid w:val="00391087"/>
    <w:rsid w:val="0039121C"/>
    <w:rsid w:val="00391352"/>
    <w:rsid w:val="003915B4"/>
    <w:rsid w:val="003915B8"/>
    <w:rsid w:val="003917B3"/>
    <w:rsid w:val="00391899"/>
    <w:rsid w:val="0039190E"/>
    <w:rsid w:val="003919E9"/>
    <w:rsid w:val="00391F9D"/>
    <w:rsid w:val="003925CE"/>
    <w:rsid w:val="003926AD"/>
    <w:rsid w:val="003926CA"/>
    <w:rsid w:val="003928D6"/>
    <w:rsid w:val="00392981"/>
    <w:rsid w:val="00392B63"/>
    <w:rsid w:val="003931B9"/>
    <w:rsid w:val="003932C1"/>
    <w:rsid w:val="0039349A"/>
    <w:rsid w:val="0039370B"/>
    <w:rsid w:val="00393B47"/>
    <w:rsid w:val="00393BE9"/>
    <w:rsid w:val="00393E6D"/>
    <w:rsid w:val="00394481"/>
    <w:rsid w:val="0039459B"/>
    <w:rsid w:val="003946FC"/>
    <w:rsid w:val="00394B9F"/>
    <w:rsid w:val="00394DB6"/>
    <w:rsid w:val="003951C4"/>
    <w:rsid w:val="0039558D"/>
    <w:rsid w:val="003958DA"/>
    <w:rsid w:val="00395A5A"/>
    <w:rsid w:val="00395B17"/>
    <w:rsid w:val="00395C79"/>
    <w:rsid w:val="00395CDB"/>
    <w:rsid w:val="0039602C"/>
    <w:rsid w:val="003962CC"/>
    <w:rsid w:val="00396307"/>
    <w:rsid w:val="003965F6"/>
    <w:rsid w:val="00396782"/>
    <w:rsid w:val="003967F1"/>
    <w:rsid w:val="00396A0D"/>
    <w:rsid w:val="00396A9A"/>
    <w:rsid w:val="00396BC8"/>
    <w:rsid w:val="00396D90"/>
    <w:rsid w:val="00396E71"/>
    <w:rsid w:val="00396EEE"/>
    <w:rsid w:val="003970A0"/>
    <w:rsid w:val="00397292"/>
    <w:rsid w:val="00397322"/>
    <w:rsid w:val="00397A7B"/>
    <w:rsid w:val="00397D37"/>
    <w:rsid w:val="003A02AD"/>
    <w:rsid w:val="003A0376"/>
    <w:rsid w:val="003A0538"/>
    <w:rsid w:val="003A0CAB"/>
    <w:rsid w:val="003A0DAC"/>
    <w:rsid w:val="003A1037"/>
    <w:rsid w:val="003A11F7"/>
    <w:rsid w:val="003A1CE2"/>
    <w:rsid w:val="003A1DE3"/>
    <w:rsid w:val="003A1E95"/>
    <w:rsid w:val="003A20DF"/>
    <w:rsid w:val="003A215D"/>
    <w:rsid w:val="003A21B3"/>
    <w:rsid w:val="003A2207"/>
    <w:rsid w:val="003A22FD"/>
    <w:rsid w:val="003A232E"/>
    <w:rsid w:val="003A2478"/>
    <w:rsid w:val="003A255B"/>
    <w:rsid w:val="003A29B5"/>
    <w:rsid w:val="003A2BBB"/>
    <w:rsid w:val="003A2EC6"/>
    <w:rsid w:val="003A2F4C"/>
    <w:rsid w:val="003A2FE9"/>
    <w:rsid w:val="003A3055"/>
    <w:rsid w:val="003A30E0"/>
    <w:rsid w:val="003A31B1"/>
    <w:rsid w:val="003A31E3"/>
    <w:rsid w:val="003A32FA"/>
    <w:rsid w:val="003A3326"/>
    <w:rsid w:val="003A33C2"/>
    <w:rsid w:val="003A34A2"/>
    <w:rsid w:val="003A36B6"/>
    <w:rsid w:val="003A36D4"/>
    <w:rsid w:val="003A3753"/>
    <w:rsid w:val="003A3825"/>
    <w:rsid w:val="003A3889"/>
    <w:rsid w:val="003A3A0C"/>
    <w:rsid w:val="003A422C"/>
    <w:rsid w:val="003A45D7"/>
    <w:rsid w:val="003A470B"/>
    <w:rsid w:val="003A47CA"/>
    <w:rsid w:val="003A49D9"/>
    <w:rsid w:val="003A4B57"/>
    <w:rsid w:val="003A4FA5"/>
    <w:rsid w:val="003A51F4"/>
    <w:rsid w:val="003A56AB"/>
    <w:rsid w:val="003A5813"/>
    <w:rsid w:val="003A5867"/>
    <w:rsid w:val="003A593D"/>
    <w:rsid w:val="003A593F"/>
    <w:rsid w:val="003A59D8"/>
    <w:rsid w:val="003A5B9E"/>
    <w:rsid w:val="003A5C68"/>
    <w:rsid w:val="003A606A"/>
    <w:rsid w:val="003A62AC"/>
    <w:rsid w:val="003A6482"/>
    <w:rsid w:val="003A655B"/>
    <w:rsid w:val="003A664E"/>
    <w:rsid w:val="003A6A77"/>
    <w:rsid w:val="003A6D50"/>
    <w:rsid w:val="003A6D8A"/>
    <w:rsid w:val="003A6E85"/>
    <w:rsid w:val="003A703C"/>
    <w:rsid w:val="003A72A5"/>
    <w:rsid w:val="003A72BC"/>
    <w:rsid w:val="003A796C"/>
    <w:rsid w:val="003A7A5D"/>
    <w:rsid w:val="003B0210"/>
    <w:rsid w:val="003B0327"/>
    <w:rsid w:val="003B03A4"/>
    <w:rsid w:val="003B0620"/>
    <w:rsid w:val="003B0AC2"/>
    <w:rsid w:val="003B0CB5"/>
    <w:rsid w:val="003B0E15"/>
    <w:rsid w:val="003B1071"/>
    <w:rsid w:val="003B11B1"/>
    <w:rsid w:val="003B12B2"/>
    <w:rsid w:val="003B13EC"/>
    <w:rsid w:val="003B14EA"/>
    <w:rsid w:val="003B15CB"/>
    <w:rsid w:val="003B1619"/>
    <w:rsid w:val="003B197E"/>
    <w:rsid w:val="003B1CE9"/>
    <w:rsid w:val="003B1E80"/>
    <w:rsid w:val="003B22BF"/>
    <w:rsid w:val="003B26A7"/>
    <w:rsid w:val="003B275E"/>
    <w:rsid w:val="003B27ED"/>
    <w:rsid w:val="003B2803"/>
    <w:rsid w:val="003B2EEC"/>
    <w:rsid w:val="003B2F6E"/>
    <w:rsid w:val="003B31E7"/>
    <w:rsid w:val="003B3265"/>
    <w:rsid w:val="003B38C0"/>
    <w:rsid w:val="003B3B64"/>
    <w:rsid w:val="003B3F4D"/>
    <w:rsid w:val="003B4040"/>
    <w:rsid w:val="003B4667"/>
    <w:rsid w:val="003B4910"/>
    <w:rsid w:val="003B49CD"/>
    <w:rsid w:val="003B4A83"/>
    <w:rsid w:val="003B4AD2"/>
    <w:rsid w:val="003B4BD3"/>
    <w:rsid w:val="003B4C63"/>
    <w:rsid w:val="003B4E12"/>
    <w:rsid w:val="003B53FA"/>
    <w:rsid w:val="003B55BD"/>
    <w:rsid w:val="003B58FC"/>
    <w:rsid w:val="003B5B5A"/>
    <w:rsid w:val="003B6018"/>
    <w:rsid w:val="003B6181"/>
    <w:rsid w:val="003B650E"/>
    <w:rsid w:val="003B65B9"/>
    <w:rsid w:val="003B65FA"/>
    <w:rsid w:val="003B660A"/>
    <w:rsid w:val="003B67B2"/>
    <w:rsid w:val="003B6955"/>
    <w:rsid w:val="003B69B6"/>
    <w:rsid w:val="003B69C7"/>
    <w:rsid w:val="003B6BAD"/>
    <w:rsid w:val="003B6BF7"/>
    <w:rsid w:val="003B6C16"/>
    <w:rsid w:val="003B6D84"/>
    <w:rsid w:val="003B71E8"/>
    <w:rsid w:val="003B73B8"/>
    <w:rsid w:val="003B73E7"/>
    <w:rsid w:val="003B744C"/>
    <w:rsid w:val="003B74BC"/>
    <w:rsid w:val="003B79A3"/>
    <w:rsid w:val="003B7A39"/>
    <w:rsid w:val="003B7BB0"/>
    <w:rsid w:val="003B7ECE"/>
    <w:rsid w:val="003B7F77"/>
    <w:rsid w:val="003C03DE"/>
    <w:rsid w:val="003C0513"/>
    <w:rsid w:val="003C0613"/>
    <w:rsid w:val="003C0794"/>
    <w:rsid w:val="003C091A"/>
    <w:rsid w:val="003C0F53"/>
    <w:rsid w:val="003C106A"/>
    <w:rsid w:val="003C10A0"/>
    <w:rsid w:val="003C117D"/>
    <w:rsid w:val="003C12AD"/>
    <w:rsid w:val="003C136E"/>
    <w:rsid w:val="003C15C8"/>
    <w:rsid w:val="003C1799"/>
    <w:rsid w:val="003C1A55"/>
    <w:rsid w:val="003C1B4E"/>
    <w:rsid w:val="003C1C4F"/>
    <w:rsid w:val="003C1D64"/>
    <w:rsid w:val="003C1E0D"/>
    <w:rsid w:val="003C2213"/>
    <w:rsid w:val="003C2503"/>
    <w:rsid w:val="003C28E5"/>
    <w:rsid w:val="003C29C4"/>
    <w:rsid w:val="003C29CB"/>
    <w:rsid w:val="003C2ADC"/>
    <w:rsid w:val="003C2BA2"/>
    <w:rsid w:val="003C2DFA"/>
    <w:rsid w:val="003C34D5"/>
    <w:rsid w:val="003C355A"/>
    <w:rsid w:val="003C3707"/>
    <w:rsid w:val="003C3A15"/>
    <w:rsid w:val="003C3A9A"/>
    <w:rsid w:val="003C3D7A"/>
    <w:rsid w:val="003C3EA0"/>
    <w:rsid w:val="003C4283"/>
    <w:rsid w:val="003C43E2"/>
    <w:rsid w:val="003C4531"/>
    <w:rsid w:val="003C46C1"/>
    <w:rsid w:val="003C474F"/>
    <w:rsid w:val="003C4BAD"/>
    <w:rsid w:val="003C4DCA"/>
    <w:rsid w:val="003C5510"/>
    <w:rsid w:val="003C5791"/>
    <w:rsid w:val="003C5C1A"/>
    <w:rsid w:val="003C5D08"/>
    <w:rsid w:val="003C5D38"/>
    <w:rsid w:val="003C5DB4"/>
    <w:rsid w:val="003C5F25"/>
    <w:rsid w:val="003C5F89"/>
    <w:rsid w:val="003C5FAF"/>
    <w:rsid w:val="003C601B"/>
    <w:rsid w:val="003C6021"/>
    <w:rsid w:val="003C6394"/>
    <w:rsid w:val="003C6420"/>
    <w:rsid w:val="003C6664"/>
    <w:rsid w:val="003C6911"/>
    <w:rsid w:val="003C6B00"/>
    <w:rsid w:val="003C6FE4"/>
    <w:rsid w:val="003C72A6"/>
    <w:rsid w:val="003C7636"/>
    <w:rsid w:val="003C7A75"/>
    <w:rsid w:val="003C7C10"/>
    <w:rsid w:val="003C7C72"/>
    <w:rsid w:val="003C7D1F"/>
    <w:rsid w:val="003D02A5"/>
    <w:rsid w:val="003D0496"/>
    <w:rsid w:val="003D0887"/>
    <w:rsid w:val="003D08E3"/>
    <w:rsid w:val="003D0A66"/>
    <w:rsid w:val="003D0BB5"/>
    <w:rsid w:val="003D0FB5"/>
    <w:rsid w:val="003D1158"/>
    <w:rsid w:val="003D115C"/>
    <w:rsid w:val="003D13D7"/>
    <w:rsid w:val="003D1413"/>
    <w:rsid w:val="003D1509"/>
    <w:rsid w:val="003D15EB"/>
    <w:rsid w:val="003D2081"/>
    <w:rsid w:val="003D208F"/>
    <w:rsid w:val="003D20A1"/>
    <w:rsid w:val="003D20A3"/>
    <w:rsid w:val="003D20D1"/>
    <w:rsid w:val="003D20F6"/>
    <w:rsid w:val="003D2498"/>
    <w:rsid w:val="003D28ED"/>
    <w:rsid w:val="003D3787"/>
    <w:rsid w:val="003D379A"/>
    <w:rsid w:val="003D3DA2"/>
    <w:rsid w:val="003D3E81"/>
    <w:rsid w:val="003D4103"/>
    <w:rsid w:val="003D4155"/>
    <w:rsid w:val="003D41D8"/>
    <w:rsid w:val="003D4230"/>
    <w:rsid w:val="003D4331"/>
    <w:rsid w:val="003D4537"/>
    <w:rsid w:val="003D4581"/>
    <w:rsid w:val="003D49E3"/>
    <w:rsid w:val="003D4AB6"/>
    <w:rsid w:val="003D550D"/>
    <w:rsid w:val="003D56F5"/>
    <w:rsid w:val="003D5906"/>
    <w:rsid w:val="003D5F12"/>
    <w:rsid w:val="003D6070"/>
    <w:rsid w:val="003D6190"/>
    <w:rsid w:val="003D661F"/>
    <w:rsid w:val="003D674B"/>
    <w:rsid w:val="003D6BE8"/>
    <w:rsid w:val="003D6C9A"/>
    <w:rsid w:val="003D6CBC"/>
    <w:rsid w:val="003D6CCF"/>
    <w:rsid w:val="003D6ECF"/>
    <w:rsid w:val="003D7139"/>
    <w:rsid w:val="003D7182"/>
    <w:rsid w:val="003D726B"/>
    <w:rsid w:val="003D739C"/>
    <w:rsid w:val="003D7452"/>
    <w:rsid w:val="003D773F"/>
    <w:rsid w:val="003D7791"/>
    <w:rsid w:val="003D790F"/>
    <w:rsid w:val="003D7BE9"/>
    <w:rsid w:val="003D7C68"/>
    <w:rsid w:val="003D7C6D"/>
    <w:rsid w:val="003D7D78"/>
    <w:rsid w:val="003D7DDA"/>
    <w:rsid w:val="003D7EBF"/>
    <w:rsid w:val="003E017C"/>
    <w:rsid w:val="003E01DA"/>
    <w:rsid w:val="003E022B"/>
    <w:rsid w:val="003E030D"/>
    <w:rsid w:val="003E0399"/>
    <w:rsid w:val="003E04FC"/>
    <w:rsid w:val="003E075E"/>
    <w:rsid w:val="003E082A"/>
    <w:rsid w:val="003E09D4"/>
    <w:rsid w:val="003E0A58"/>
    <w:rsid w:val="003E0E3D"/>
    <w:rsid w:val="003E149B"/>
    <w:rsid w:val="003E14A0"/>
    <w:rsid w:val="003E16DD"/>
    <w:rsid w:val="003E1A80"/>
    <w:rsid w:val="003E1E92"/>
    <w:rsid w:val="003E1FC9"/>
    <w:rsid w:val="003E20BE"/>
    <w:rsid w:val="003E2126"/>
    <w:rsid w:val="003E2157"/>
    <w:rsid w:val="003E2268"/>
    <w:rsid w:val="003E2334"/>
    <w:rsid w:val="003E2380"/>
    <w:rsid w:val="003E268F"/>
    <w:rsid w:val="003E285D"/>
    <w:rsid w:val="003E2A49"/>
    <w:rsid w:val="003E2A8F"/>
    <w:rsid w:val="003E2D33"/>
    <w:rsid w:val="003E2DE9"/>
    <w:rsid w:val="003E327D"/>
    <w:rsid w:val="003E32FD"/>
    <w:rsid w:val="003E33BD"/>
    <w:rsid w:val="003E33EC"/>
    <w:rsid w:val="003E3476"/>
    <w:rsid w:val="003E3538"/>
    <w:rsid w:val="003E353F"/>
    <w:rsid w:val="003E356D"/>
    <w:rsid w:val="003E370B"/>
    <w:rsid w:val="003E3830"/>
    <w:rsid w:val="003E38A3"/>
    <w:rsid w:val="003E38E8"/>
    <w:rsid w:val="003E3D34"/>
    <w:rsid w:val="003E3D65"/>
    <w:rsid w:val="003E40D2"/>
    <w:rsid w:val="003E42EF"/>
    <w:rsid w:val="003E4362"/>
    <w:rsid w:val="003E43F5"/>
    <w:rsid w:val="003E46DA"/>
    <w:rsid w:val="003E49EC"/>
    <w:rsid w:val="003E4E82"/>
    <w:rsid w:val="003E4EDC"/>
    <w:rsid w:val="003E4F1D"/>
    <w:rsid w:val="003E4FE0"/>
    <w:rsid w:val="003E5011"/>
    <w:rsid w:val="003E5112"/>
    <w:rsid w:val="003E540B"/>
    <w:rsid w:val="003E54D6"/>
    <w:rsid w:val="003E553F"/>
    <w:rsid w:val="003E5876"/>
    <w:rsid w:val="003E5A4F"/>
    <w:rsid w:val="003E5B4D"/>
    <w:rsid w:val="003E60AA"/>
    <w:rsid w:val="003E63C4"/>
    <w:rsid w:val="003E6891"/>
    <w:rsid w:val="003E6C14"/>
    <w:rsid w:val="003E6D98"/>
    <w:rsid w:val="003E6DB3"/>
    <w:rsid w:val="003E6EA5"/>
    <w:rsid w:val="003E71C3"/>
    <w:rsid w:val="003E7382"/>
    <w:rsid w:val="003E7FE0"/>
    <w:rsid w:val="003F00C6"/>
    <w:rsid w:val="003F0288"/>
    <w:rsid w:val="003F04C4"/>
    <w:rsid w:val="003F050D"/>
    <w:rsid w:val="003F0529"/>
    <w:rsid w:val="003F0BCE"/>
    <w:rsid w:val="003F0C0A"/>
    <w:rsid w:val="003F1227"/>
    <w:rsid w:val="003F1252"/>
    <w:rsid w:val="003F1A5F"/>
    <w:rsid w:val="003F1CF9"/>
    <w:rsid w:val="003F1FC0"/>
    <w:rsid w:val="003F2128"/>
    <w:rsid w:val="003F21E3"/>
    <w:rsid w:val="003F2488"/>
    <w:rsid w:val="003F2B87"/>
    <w:rsid w:val="003F2E24"/>
    <w:rsid w:val="003F2E41"/>
    <w:rsid w:val="003F2F1A"/>
    <w:rsid w:val="003F31F8"/>
    <w:rsid w:val="003F3224"/>
    <w:rsid w:val="003F3599"/>
    <w:rsid w:val="003F3859"/>
    <w:rsid w:val="003F3A32"/>
    <w:rsid w:val="003F4463"/>
    <w:rsid w:val="003F4641"/>
    <w:rsid w:val="003F4A74"/>
    <w:rsid w:val="003F5076"/>
    <w:rsid w:val="003F509B"/>
    <w:rsid w:val="003F5178"/>
    <w:rsid w:val="003F5716"/>
    <w:rsid w:val="003F5BBD"/>
    <w:rsid w:val="003F5BE7"/>
    <w:rsid w:val="003F6536"/>
    <w:rsid w:val="003F65B9"/>
    <w:rsid w:val="003F65F8"/>
    <w:rsid w:val="003F698B"/>
    <w:rsid w:val="003F6AC7"/>
    <w:rsid w:val="003F6C47"/>
    <w:rsid w:val="003F6C7D"/>
    <w:rsid w:val="003F6C8D"/>
    <w:rsid w:val="003F6E32"/>
    <w:rsid w:val="003F7287"/>
    <w:rsid w:val="003F7541"/>
    <w:rsid w:val="003F79E9"/>
    <w:rsid w:val="003F7FC4"/>
    <w:rsid w:val="0040004F"/>
    <w:rsid w:val="004002C2"/>
    <w:rsid w:val="00400543"/>
    <w:rsid w:val="0040096C"/>
    <w:rsid w:val="00400AD7"/>
    <w:rsid w:val="00400B97"/>
    <w:rsid w:val="00401200"/>
    <w:rsid w:val="00401729"/>
    <w:rsid w:val="00401811"/>
    <w:rsid w:val="00401892"/>
    <w:rsid w:val="00401898"/>
    <w:rsid w:val="00401DAE"/>
    <w:rsid w:val="0040206B"/>
    <w:rsid w:val="00402132"/>
    <w:rsid w:val="0040213C"/>
    <w:rsid w:val="004021EC"/>
    <w:rsid w:val="00402203"/>
    <w:rsid w:val="004025E1"/>
    <w:rsid w:val="004029BC"/>
    <w:rsid w:val="00402C1B"/>
    <w:rsid w:val="00402F1B"/>
    <w:rsid w:val="00402F47"/>
    <w:rsid w:val="00402F59"/>
    <w:rsid w:val="0040321A"/>
    <w:rsid w:val="00403282"/>
    <w:rsid w:val="004033E7"/>
    <w:rsid w:val="00403467"/>
    <w:rsid w:val="00404078"/>
    <w:rsid w:val="00404220"/>
    <w:rsid w:val="004042E7"/>
    <w:rsid w:val="00404319"/>
    <w:rsid w:val="00404384"/>
    <w:rsid w:val="00404434"/>
    <w:rsid w:val="0040444E"/>
    <w:rsid w:val="004046D8"/>
    <w:rsid w:val="00404B63"/>
    <w:rsid w:val="00404D0E"/>
    <w:rsid w:val="00404D5C"/>
    <w:rsid w:val="00404FEE"/>
    <w:rsid w:val="004050FE"/>
    <w:rsid w:val="0040519C"/>
    <w:rsid w:val="004052DE"/>
    <w:rsid w:val="00405364"/>
    <w:rsid w:val="0040537B"/>
    <w:rsid w:val="004056A5"/>
    <w:rsid w:val="00405CC0"/>
    <w:rsid w:val="00405D30"/>
    <w:rsid w:val="004061C6"/>
    <w:rsid w:val="00406241"/>
    <w:rsid w:val="0040668A"/>
    <w:rsid w:val="00406752"/>
    <w:rsid w:val="0040695E"/>
    <w:rsid w:val="00406DCF"/>
    <w:rsid w:val="004071A2"/>
    <w:rsid w:val="004071AF"/>
    <w:rsid w:val="004071B3"/>
    <w:rsid w:val="004071E5"/>
    <w:rsid w:val="004072FE"/>
    <w:rsid w:val="0040733D"/>
    <w:rsid w:val="004073BA"/>
    <w:rsid w:val="00407460"/>
    <w:rsid w:val="0040753B"/>
    <w:rsid w:val="00407951"/>
    <w:rsid w:val="00407C43"/>
    <w:rsid w:val="00407C62"/>
    <w:rsid w:val="00407DAC"/>
    <w:rsid w:val="00407E41"/>
    <w:rsid w:val="00407F2A"/>
    <w:rsid w:val="00407FE5"/>
    <w:rsid w:val="004102D5"/>
    <w:rsid w:val="00410484"/>
    <w:rsid w:val="0041049F"/>
    <w:rsid w:val="0041058B"/>
    <w:rsid w:val="0041070F"/>
    <w:rsid w:val="00410866"/>
    <w:rsid w:val="00410E0E"/>
    <w:rsid w:val="00411161"/>
    <w:rsid w:val="004112DB"/>
    <w:rsid w:val="004114A9"/>
    <w:rsid w:val="00411575"/>
    <w:rsid w:val="00411AB2"/>
    <w:rsid w:val="00411CA1"/>
    <w:rsid w:val="00412155"/>
    <w:rsid w:val="0041224D"/>
    <w:rsid w:val="0041247C"/>
    <w:rsid w:val="004129FA"/>
    <w:rsid w:val="00412EF7"/>
    <w:rsid w:val="0041308E"/>
    <w:rsid w:val="004134E4"/>
    <w:rsid w:val="0041390D"/>
    <w:rsid w:val="004139BA"/>
    <w:rsid w:val="00413B46"/>
    <w:rsid w:val="00413D41"/>
    <w:rsid w:val="00413DCB"/>
    <w:rsid w:val="00413E29"/>
    <w:rsid w:val="00413E70"/>
    <w:rsid w:val="004141E3"/>
    <w:rsid w:val="0041437D"/>
    <w:rsid w:val="00414398"/>
    <w:rsid w:val="00414517"/>
    <w:rsid w:val="0041459B"/>
    <w:rsid w:val="004145AF"/>
    <w:rsid w:val="00414873"/>
    <w:rsid w:val="0041497B"/>
    <w:rsid w:val="00414C8F"/>
    <w:rsid w:val="00414C95"/>
    <w:rsid w:val="00414CE5"/>
    <w:rsid w:val="00414E31"/>
    <w:rsid w:val="00414F75"/>
    <w:rsid w:val="00415016"/>
    <w:rsid w:val="004150D0"/>
    <w:rsid w:val="004151D5"/>
    <w:rsid w:val="0041567D"/>
    <w:rsid w:val="00415940"/>
    <w:rsid w:val="00415955"/>
    <w:rsid w:val="004159F0"/>
    <w:rsid w:val="00415A68"/>
    <w:rsid w:val="00415EA5"/>
    <w:rsid w:val="00416084"/>
    <w:rsid w:val="004160AF"/>
    <w:rsid w:val="00416186"/>
    <w:rsid w:val="004169F8"/>
    <w:rsid w:val="00416B41"/>
    <w:rsid w:val="00416B5B"/>
    <w:rsid w:val="00416C0B"/>
    <w:rsid w:val="00416C27"/>
    <w:rsid w:val="00416D5E"/>
    <w:rsid w:val="00416E66"/>
    <w:rsid w:val="004170E3"/>
    <w:rsid w:val="0041711D"/>
    <w:rsid w:val="0041720C"/>
    <w:rsid w:val="00417300"/>
    <w:rsid w:val="00417613"/>
    <w:rsid w:val="0041769E"/>
    <w:rsid w:val="004176CB"/>
    <w:rsid w:val="00417A08"/>
    <w:rsid w:val="00417D95"/>
    <w:rsid w:val="00417E1E"/>
    <w:rsid w:val="0042053B"/>
    <w:rsid w:val="0042093C"/>
    <w:rsid w:val="00420982"/>
    <w:rsid w:val="004209DE"/>
    <w:rsid w:val="00420BB1"/>
    <w:rsid w:val="00420BC8"/>
    <w:rsid w:val="00420D88"/>
    <w:rsid w:val="00420D8A"/>
    <w:rsid w:val="00420F67"/>
    <w:rsid w:val="00420FEE"/>
    <w:rsid w:val="004210F9"/>
    <w:rsid w:val="004211B4"/>
    <w:rsid w:val="00421421"/>
    <w:rsid w:val="00421475"/>
    <w:rsid w:val="0042150F"/>
    <w:rsid w:val="00421563"/>
    <w:rsid w:val="004216E0"/>
    <w:rsid w:val="00421BC0"/>
    <w:rsid w:val="00421C79"/>
    <w:rsid w:val="0042216F"/>
    <w:rsid w:val="00422273"/>
    <w:rsid w:val="0042234A"/>
    <w:rsid w:val="00422495"/>
    <w:rsid w:val="00422924"/>
    <w:rsid w:val="00422CF6"/>
    <w:rsid w:val="00422E70"/>
    <w:rsid w:val="00422E88"/>
    <w:rsid w:val="00422FA5"/>
    <w:rsid w:val="00422FF0"/>
    <w:rsid w:val="004236E5"/>
    <w:rsid w:val="004237B4"/>
    <w:rsid w:val="004237E5"/>
    <w:rsid w:val="00423BCC"/>
    <w:rsid w:val="00423C17"/>
    <w:rsid w:val="00423E0C"/>
    <w:rsid w:val="00423EE0"/>
    <w:rsid w:val="00423F4D"/>
    <w:rsid w:val="00424859"/>
    <w:rsid w:val="00424862"/>
    <w:rsid w:val="0042489E"/>
    <w:rsid w:val="00424AE5"/>
    <w:rsid w:val="00424B9E"/>
    <w:rsid w:val="00424EF7"/>
    <w:rsid w:val="004252A5"/>
    <w:rsid w:val="004254B7"/>
    <w:rsid w:val="00425500"/>
    <w:rsid w:val="00425A6C"/>
    <w:rsid w:val="00425A8C"/>
    <w:rsid w:val="00425BC3"/>
    <w:rsid w:val="00425DE5"/>
    <w:rsid w:val="00425DE6"/>
    <w:rsid w:val="00425EDC"/>
    <w:rsid w:val="0042623A"/>
    <w:rsid w:val="004263CB"/>
    <w:rsid w:val="00426407"/>
    <w:rsid w:val="00426770"/>
    <w:rsid w:val="004267E3"/>
    <w:rsid w:val="0042680A"/>
    <w:rsid w:val="00426939"/>
    <w:rsid w:val="00426D4F"/>
    <w:rsid w:val="00426DA9"/>
    <w:rsid w:val="0042713E"/>
    <w:rsid w:val="0042731F"/>
    <w:rsid w:val="00427384"/>
    <w:rsid w:val="004273BD"/>
    <w:rsid w:val="004275D0"/>
    <w:rsid w:val="00427822"/>
    <w:rsid w:val="00427C3A"/>
    <w:rsid w:val="00427F3B"/>
    <w:rsid w:val="00430189"/>
    <w:rsid w:val="0043026F"/>
    <w:rsid w:val="0043036B"/>
    <w:rsid w:val="00430433"/>
    <w:rsid w:val="0043076D"/>
    <w:rsid w:val="00430AA2"/>
    <w:rsid w:val="00430BD9"/>
    <w:rsid w:val="00430F57"/>
    <w:rsid w:val="00430FEA"/>
    <w:rsid w:val="00430FF9"/>
    <w:rsid w:val="00431034"/>
    <w:rsid w:val="004310D5"/>
    <w:rsid w:val="00431163"/>
    <w:rsid w:val="004313E1"/>
    <w:rsid w:val="00431506"/>
    <w:rsid w:val="0043159E"/>
    <w:rsid w:val="004315FC"/>
    <w:rsid w:val="0043163D"/>
    <w:rsid w:val="004317FF"/>
    <w:rsid w:val="0043194A"/>
    <w:rsid w:val="00431AED"/>
    <w:rsid w:val="00431B14"/>
    <w:rsid w:val="00431D9F"/>
    <w:rsid w:val="00431DF2"/>
    <w:rsid w:val="00431F4E"/>
    <w:rsid w:val="004323AF"/>
    <w:rsid w:val="004326EC"/>
    <w:rsid w:val="0043279C"/>
    <w:rsid w:val="00432842"/>
    <w:rsid w:val="00432943"/>
    <w:rsid w:val="004330F6"/>
    <w:rsid w:val="00433452"/>
    <w:rsid w:val="004335A8"/>
    <w:rsid w:val="0043362E"/>
    <w:rsid w:val="0043384C"/>
    <w:rsid w:val="00433855"/>
    <w:rsid w:val="004338A5"/>
    <w:rsid w:val="00433BF2"/>
    <w:rsid w:val="00433E2E"/>
    <w:rsid w:val="00433EA3"/>
    <w:rsid w:val="00434073"/>
    <w:rsid w:val="004343A7"/>
    <w:rsid w:val="004345B3"/>
    <w:rsid w:val="0043476D"/>
    <w:rsid w:val="00434824"/>
    <w:rsid w:val="00434843"/>
    <w:rsid w:val="004348C4"/>
    <w:rsid w:val="00434CE3"/>
    <w:rsid w:val="00434DAB"/>
    <w:rsid w:val="0043543C"/>
    <w:rsid w:val="00435476"/>
    <w:rsid w:val="004355E8"/>
    <w:rsid w:val="0043591C"/>
    <w:rsid w:val="00435986"/>
    <w:rsid w:val="00435C87"/>
    <w:rsid w:val="00435D0F"/>
    <w:rsid w:val="00435FBA"/>
    <w:rsid w:val="00436354"/>
    <w:rsid w:val="004364E4"/>
    <w:rsid w:val="00436667"/>
    <w:rsid w:val="004366DB"/>
    <w:rsid w:val="00436727"/>
    <w:rsid w:val="004367DB"/>
    <w:rsid w:val="00436CDB"/>
    <w:rsid w:val="00436E41"/>
    <w:rsid w:val="004372AA"/>
    <w:rsid w:val="004375B9"/>
    <w:rsid w:val="00437758"/>
    <w:rsid w:val="00437850"/>
    <w:rsid w:val="00437E47"/>
    <w:rsid w:val="00437F6F"/>
    <w:rsid w:val="004400A3"/>
    <w:rsid w:val="004400B0"/>
    <w:rsid w:val="0044012E"/>
    <w:rsid w:val="004402D6"/>
    <w:rsid w:val="00440465"/>
    <w:rsid w:val="004406C5"/>
    <w:rsid w:val="00440B9A"/>
    <w:rsid w:val="00440BFC"/>
    <w:rsid w:val="00440EB2"/>
    <w:rsid w:val="00440EE4"/>
    <w:rsid w:val="00440EF9"/>
    <w:rsid w:val="00440F3D"/>
    <w:rsid w:val="00441516"/>
    <w:rsid w:val="004417ED"/>
    <w:rsid w:val="00441EC4"/>
    <w:rsid w:val="004421A2"/>
    <w:rsid w:val="004422DF"/>
    <w:rsid w:val="004422EE"/>
    <w:rsid w:val="004423D0"/>
    <w:rsid w:val="00442426"/>
    <w:rsid w:val="004426C2"/>
    <w:rsid w:val="0044282C"/>
    <w:rsid w:val="004429C4"/>
    <w:rsid w:val="00442B68"/>
    <w:rsid w:val="00442C31"/>
    <w:rsid w:val="00442C47"/>
    <w:rsid w:val="00442D6A"/>
    <w:rsid w:val="00442DE2"/>
    <w:rsid w:val="00442EF4"/>
    <w:rsid w:val="00443320"/>
    <w:rsid w:val="00443685"/>
    <w:rsid w:val="00443B3F"/>
    <w:rsid w:val="00443CE3"/>
    <w:rsid w:val="00444055"/>
    <w:rsid w:val="00444168"/>
    <w:rsid w:val="0044461E"/>
    <w:rsid w:val="004446BE"/>
    <w:rsid w:val="00444BF3"/>
    <w:rsid w:val="00444CD8"/>
    <w:rsid w:val="00444D59"/>
    <w:rsid w:val="00444DFA"/>
    <w:rsid w:val="00444E65"/>
    <w:rsid w:val="00444FC8"/>
    <w:rsid w:val="00444FEB"/>
    <w:rsid w:val="0044536A"/>
    <w:rsid w:val="00445596"/>
    <w:rsid w:val="004455FA"/>
    <w:rsid w:val="00445A08"/>
    <w:rsid w:val="00445A17"/>
    <w:rsid w:val="00445B64"/>
    <w:rsid w:val="00445D06"/>
    <w:rsid w:val="00445D30"/>
    <w:rsid w:val="00445DD6"/>
    <w:rsid w:val="00445E09"/>
    <w:rsid w:val="0044614C"/>
    <w:rsid w:val="00446250"/>
    <w:rsid w:val="00446304"/>
    <w:rsid w:val="00446367"/>
    <w:rsid w:val="004463D7"/>
    <w:rsid w:val="0044645F"/>
    <w:rsid w:val="00446483"/>
    <w:rsid w:val="004468E1"/>
    <w:rsid w:val="00446995"/>
    <w:rsid w:val="00446D3B"/>
    <w:rsid w:val="00446DC2"/>
    <w:rsid w:val="00446FD3"/>
    <w:rsid w:val="004470BE"/>
    <w:rsid w:val="004471B1"/>
    <w:rsid w:val="00447699"/>
    <w:rsid w:val="00447895"/>
    <w:rsid w:val="004479DB"/>
    <w:rsid w:val="00447A93"/>
    <w:rsid w:val="00447FF2"/>
    <w:rsid w:val="00450192"/>
    <w:rsid w:val="00450254"/>
    <w:rsid w:val="004502CB"/>
    <w:rsid w:val="00450499"/>
    <w:rsid w:val="0045062B"/>
    <w:rsid w:val="004507A7"/>
    <w:rsid w:val="00450AA4"/>
    <w:rsid w:val="00450B02"/>
    <w:rsid w:val="00450BC1"/>
    <w:rsid w:val="00450C46"/>
    <w:rsid w:val="00450EC9"/>
    <w:rsid w:val="00450F47"/>
    <w:rsid w:val="00451213"/>
    <w:rsid w:val="0045128D"/>
    <w:rsid w:val="00451482"/>
    <w:rsid w:val="00451627"/>
    <w:rsid w:val="00451B35"/>
    <w:rsid w:val="00451C1D"/>
    <w:rsid w:val="00451C5F"/>
    <w:rsid w:val="00451D25"/>
    <w:rsid w:val="00451E00"/>
    <w:rsid w:val="0045204F"/>
    <w:rsid w:val="004520AE"/>
    <w:rsid w:val="004520C5"/>
    <w:rsid w:val="0045221C"/>
    <w:rsid w:val="004522D0"/>
    <w:rsid w:val="004524EC"/>
    <w:rsid w:val="004525FC"/>
    <w:rsid w:val="00452649"/>
    <w:rsid w:val="004528A5"/>
    <w:rsid w:val="00452A12"/>
    <w:rsid w:val="00452A5D"/>
    <w:rsid w:val="00452C83"/>
    <w:rsid w:val="00452D57"/>
    <w:rsid w:val="00453114"/>
    <w:rsid w:val="00453252"/>
    <w:rsid w:val="004532F6"/>
    <w:rsid w:val="0045340E"/>
    <w:rsid w:val="004535D8"/>
    <w:rsid w:val="00453633"/>
    <w:rsid w:val="00453699"/>
    <w:rsid w:val="004537DC"/>
    <w:rsid w:val="004537E8"/>
    <w:rsid w:val="00453973"/>
    <w:rsid w:val="00453A1C"/>
    <w:rsid w:val="00453A2E"/>
    <w:rsid w:val="00453B7B"/>
    <w:rsid w:val="00453DF8"/>
    <w:rsid w:val="00453F94"/>
    <w:rsid w:val="004544B0"/>
    <w:rsid w:val="004544E5"/>
    <w:rsid w:val="0045451C"/>
    <w:rsid w:val="004546F1"/>
    <w:rsid w:val="0045477C"/>
    <w:rsid w:val="00454BC6"/>
    <w:rsid w:val="00454D15"/>
    <w:rsid w:val="00454D62"/>
    <w:rsid w:val="00454DD9"/>
    <w:rsid w:val="0045511C"/>
    <w:rsid w:val="00455212"/>
    <w:rsid w:val="0045549C"/>
    <w:rsid w:val="0045577B"/>
    <w:rsid w:val="004557D4"/>
    <w:rsid w:val="00455B85"/>
    <w:rsid w:val="00455F53"/>
    <w:rsid w:val="00455FDA"/>
    <w:rsid w:val="004566A8"/>
    <w:rsid w:val="004566EF"/>
    <w:rsid w:val="00456DD3"/>
    <w:rsid w:val="00456DF2"/>
    <w:rsid w:val="00456E84"/>
    <w:rsid w:val="004572D3"/>
    <w:rsid w:val="00457320"/>
    <w:rsid w:val="00457341"/>
    <w:rsid w:val="00457347"/>
    <w:rsid w:val="00457385"/>
    <w:rsid w:val="00457420"/>
    <w:rsid w:val="00457610"/>
    <w:rsid w:val="004576CB"/>
    <w:rsid w:val="00457876"/>
    <w:rsid w:val="00457CDA"/>
    <w:rsid w:val="00457F14"/>
    <w:rsid w:val="00457F6C"/>
    <w:rsid w:val="0045E612"/>
    <w:rsid w:val="00460062"/>
    <w:rsid w:val="00460235"/>
    <w:rsid w:val="0046074D"/>
    <w:rsid w:val="004608DC"/>
    <w:rsid w:val="00460A4B"/>
    <w:rsid w:val="00460C26"/>
    <w:rsid w:val="00460CC2"/>
    <w:rsid w:val="00460DCD"/>
    <w:rsid w:val="00460FA1"/>
    <w:rsid w:val="004612AF"/>
    <w:rsid w:val="00461338"/>
    <w:rsid w:val="004613E2"/>
    <w:rsid w:val="00461490"/>
    <w:rsid w:val="00461657"/>
    <w:rsid w:val="00461680"/>
    <w:rsid w:val="004616A3"/>
    <w:rsid w:val="004616D9"/>
    <w:rsid w:val="004617A5"/>
    <w:rsid w:val="00461BBB"/>
    <w:rsid w:val="00461BED"/>
    <w:rsid w:val="00461D7C"/>
    <w:rsid w:val="00461E3C"/>
    <w:rsid w:val="004622DD"/>
    <w:rsid w:val="00462530"/>
    <w:rsid w:val="0046283A"/>
    <w:rsid w:val="004629D4"/>
    <w:rsid w:val="004629F6"/>
    <w:rsid w:val="00462A26"/>
    <w:rsid w:val="00462CDF"/>
    <w:rsid w:val="00462EBE"/>
    <w:rsid w:val="00463090"/>
    <w:rsid w:val="00463147"/>
    <w:rsid w:val="00463223"/>
    <w:rsid w:val="004632E2"/>
    <w:rsid w:val="00463434"/>
    <w:rsid w:val="0046363E"/>
    <w:rsid w:val="00463768"/>
    <w:rsid w:val="004642E8"/>
    <w:rsid w:val="004643E5"/>
    <w:rsid w:val="004646D8"/>
    <w:rsid w:val="00464C47"/>
    <w:rsid w:val="00464FD0"/>
    <w:rsid w:val="004650B1"/>
    <w:rsid w:val="004650BC"/>
    <w:rsid w:val="004651C8"/>
    <w:rsid w:val="004653F6"/>
    <w:rsid w:val="0046540A"/>
    <w:rsid w:val="0046558B"/>
    <w:rsid w:val="004655F0"/>
    <w:rsid w:val="00465B2E"/>
    <w:rsid w:val="00465BC9"/>
    <w:rsid w:val="00466031"/>
    <w:rsid w:val="004661C7"/>
    <w:rsid w:val="004662B7"/>
    <w:rsid w:val="0046630D"/>
    <w:rsid w:val="004667B1"/>
    <w:rsid w:val="00466AEE"/>
    <w:rsid w:val="00466BEE"/>
    <w:rsid w:val="00466C28"/>
    <w:rsid w:val="00467146"/>
    <w:rsid w:val="00467170"/>
    <w:rsid w:val="00467359"/>
    <w:rsid w:val="00467A01"/>
    <w:rsid w:val="00467A41"/>
    <w:rsid w:val="00467DBD"/>
    <w:rsid w:val="00467F04"/>
    <w:rsid w:val="0047019C"/>
    <w:rsid w:val="0047019E"/>
    <w:rsid w:val="0047020A"/>
    <w:rsid w:val="004702FF"/>
    <w:rsid w:val="00470576"/>
    <w:rsid w:val="00470AD3"/>
    <w:rsid w:val="00470BB5"/>
    <w:rsid w:val="00470C45"/>
    <w:rsid w:val="00470C86"/>
    <w:rsid w:val="0047113E"/>
    <w:rsid w:val="00471445"/>
    <w:rsid w:val="004715C5"/>
    <w:rsid w:val="004717D0"/>
    <w:rsid w:val="00471919"/>
    <w:rsid w:val="00471A91"/>
    <w:rsid w:val="00471B56"/>
    <w:rsid w:val="00471C6F"/>
    <w:rsid w:val="0047244E"/>
    <w:rsid w:val="004725FA"/>
    <w:rsid w:val="0047269F"/>
    <w:rsid w:val="00472876"/>
    <w:rsid w:val="0047294D"/>
    <w:rsid w:val="00472DE7"/>
    <w:rsid w:val="004732B3"/>
    <w:rsid w:val="00473308"/>
    <w:rsid w:val="00473396"/>
    <w:rsid w:val="004733C1"/>
    <w:rsid w:val="00473633"/>
    <w:rsid w:val="00473777"/>
    <w:rsid w:val="004738CC"/>
    <w:rsid w:val="00473E03"/>
    <w:rsid w:val="00473FEE"/>
    <w:rsid w:val="00474279"/>
    <w:rsid w:val="00474540"/>
    <w:rsid w:val="0047455C"/>
    <w:rsid w:val="00474632"/>
    <w:rsid w:val="004746CE"/>
    <w:rsid w:val="0047497C"/>
    <w:rsid w:val="00474AA6"/>
    <w:rsid w:val="00474B70"/>
    <w:rsid w:val="00474B83"/>
    <w:rsid w:val="00474DEA"/>
    <w:rsid w:val="004750C8"/>
    <w:rsid w:val="004754F2"/>
    <w:rsid w:val="004757E8"/>
    <w:rsid w:val="0047580D"/>
    <w:rsid w:val="00475883"/>
    <w:rsid w:val="0047591F"/>
    <w:rsid w:val="00475B23"/>
    <w:rsid w:val="00475BAE"/>
    <w:rsid w:val="00475C67"/>
    <w:rsid w:val="00475DFF"/>
    <w:rsid w:val="00475E17"/>
    <w:rsid w:val="004760AC"/>
    <w:rsid w:val="00476446"/>
    <w:rsid w:val="004764C7"/>
    <w:rsid w:val="004767E8"/>
    <w:rsid w:val="00476847"/>
    <w:rsid w:val="00476A01"/>
    <w:rsid w:val="00476A44"/>
    <w:rsid w:val="00476B32"/>
    <w:rsid w:val="00476F39"/>
    <w:rsid w:val="00476F59"/>
    <w:rsid w:val="00476FD6"/>
    <w:rsid w:val="00477142"/>
    <w:rsid w:val="00477227"/>
    <w:rsid w:val="0047723D"/>
    <w:rsid w:val="00477635"/>
    <w:rsid w:val="00477719"/>
    <w:rsid w:val="004777AC"/>
    <w:rsid w:val="00477926"/>
    <w:rsid w:val="0047794C"/>
    <w:rsid w:val="00477C03"/>
    <w:rsid w:val="0047807C"/>
    <w:rsid w:val="004800F5"/>
    <w:rsid w:val="0048030C"/>
    <w:rsid w:val="00480328"/>
    <w:rsid w:val="00480458"/>
    <w:rsid w:val="00480460"/>
    <w:rsid w:val="00480464"/>
    <w:rsid w:val="004805F5"/>
    <w:rsid w:val="00480619"/>
    <w:rsid w:val="004807E4"/>
    <w:rsid w:val="0048087C"/>
    <w:rsid w:val="004809CF"/>
    <w:rsid w:val="004809DF"/>
    <w:rsid w:val="00481403"/>
    <w:rsid w:val="00481424"/>
    <w:rsid w:val="00481568"/>
    <w:rsid w:val="004817F3"/>
    <w:rsid w:val="004819BF"/>
    <w:rsid w:val="00481A58"/>
    <w:rsid w:val="00481C18"/>
    <w:rsid w:val="00481F08"/>
    <w:rsid w:val="00481F13"/>
    <w:rsid w:val="00481F1A"/>
    <w:rsid w:val="00481FDE"/>
    <w:rsid w:val="00482028"/>
    <w:rsid w:val="0048211C"/>
    <w:rsid w:val="00482584"/>
    <w:rsid w:val="00482CD9"/>
    <w:rsid w:val="00482D7F"/>
    <w:rsid w:val="00482FCD"/>
    <w:rsid w:val="004831FA"/>
    <w:rsid w:val="0048321D"/>
    <w:rsid w:val="004832E5"/>
    <w:rsid w:val="00483831"/>
    <w:rsid w:val="00483972"/>
    <w:rsid w:val="00483A34"/>
    <w:rsid w:val="00483BFA"/>
    <w:rsid w:val="00483EE9"/>
    <w:rsid w:val="004840D5"/>
    <w:rsid w:val="00484403"/>
    <w:rsid w:val="00484950"/>
    <w:rsid w:val="00484C80"/>
    <w:rsid w:val="00484CD6"/>
    <w:rsid w:val="00485003"/>
    <w:rsid w:val="00485331"/>
    <w:rsid w:val="004856A8"/>
    <w:rsid w:val="0048579F"/>
    <w:rsid w:val="00485993"/>
    <w:rsid w:val="00485C7A"/>
    <w:rsid w:val="00486402"/>
    <w:rsid w:val="004864CC"/>
    <w:rsid w:val="00486B55"/>
    <w:rsid w:val="00486CD1"/>
    <w:rsid w:val="00486F79"/>
    <w:rsid w:val="004871F1"/>
    <w:rsid w:val="00487662"/>
    <w:rsid w:val="004876B5"/>
    <w:rsid w:val="004877D0"/>
    <w:rsid w:val="00487932"/>
    <w:rsid w:val="00487A5F"/>
    <w:rsid w:val="00487B6A"/>
    <w:rsid w:val="00487EF8"/>
    <w:rsid w:val="00487F3F"/>
    <w:rsid w:val="004900E0"/>
    <w:rsid w:val="00490773"/>
    <w:rsid w:val="00490B11"/>
    <w:rsid w:val="00490B85"/>
    <w:rsid w:val="00490F48"/>
    <w:rsid w:val="0049105C"/>
    <w:rsid w:val="00491187"/>
    <w:rsid w:val="00491233"/>
    <w:rsid w:val="004915AC"/>
    <w:rsid w:val="0049178D"/>
    <w:rsid w:val="004919A7"/>
    <w:rsid w:val="00491AC5"/>
    <w:rsid w:val="00491ACB"/>
    <w:rsid w:val="00491F7F"/>
    <w:rsid w:val="00492067"/>
    <w:rsid w:val="00492534"/>
    <w:rsid w:val="00492712"/>
    <w:rsid w:val="004928CE"/>
    <w:rsid w:val="00492A3A"/>
    <w:rsid w:val="00492AA2"/>
    <w:rsid w:val="00492C3C"/>
    <w:rsid w:val="00492CAF"/>
    <w:rsid w:val="00492E72"/>
    <w:rsid w:val="00493497"/>
    <w:rsid w:val="004937EC"/>
    <w:rsid w:val="00493D29"/>
    <w:rsid w:val="00493F7C"/>
    <w:rsid w:val="00493F95"/>
    <w:rsid w:val="0049417D"/>
    <w:rsid w:val="00494546"/>
    <w:rsid w:val="00494549"/>
    <w:rsid w:val="00494638"/>
    <w:rsid w:val="004946A3"/>
    <w:rsid w:val="0049477A"/>
    <w:rsid w:val="00494789"/>
    <w:rsid w:val="00494A86"/>
    <w:rsid w:val="00494A89"/>
    <w:rsid w:val="00495044"/>
    <w:rsid w:val="004952C0"/>
    <w:rsid w:val="0049542D"/>
    <w:rsid w:val="00495E08"/>
    <w:rsid w:val="00495F59"/>
    <w:rsid w:val="00496010"/>
    <w:rsid w:val="00496277"/>
    <w:rsid w:val="00496392"/>
    <w:rsid w:val="00496752"/>
    <w:rsid w:val="0049686A"/>
    <w:rsid w:val="00496996"/>
    <w:rsid w:val="004970D3"/>
    <w:rsid w:val="00497189"/>
    <w:rsid w:val="0049738D"/>
    <w:rsid w:val="0049753A"/>
    <w:rsid w:val="0049758C"/>
    <w:rsid w:val="0049783E"/>
    <w:rsid w:val="00497AEF"/>
    <w:rsid w:val="00497D0D"/>
    <w:rsid w:val="00497DAE"/>
    <w:rsid w:val="004A0486"/>
    <w:rsid w:val="004A089C"/>
    <w:rsid w:val="004A0925"/>
    <w:rsid w:val="004A0A1D"/>
    <w:rsid w:val="004A0BF3"/>
    <w:rsid w:val="004A0CF6"/>
    <w:rsid w:val="004A0EC0"/>
    <w:rsid w:val="004A105E"/>
    <w:rsid w:val="004A1436"/>
    <w:rsid w:val="004A157F"/>
    <w:rsid w:val="004A1986"/>
    <w:rsid w:val="004A1DA4"/>
    <w:rsid w:val="004A1E62"/>
    <w:rsid w:val="004A2238"/>
    <w:rsid w:val="004A2367"/>
    <w:rsid w:val="004A237A"/>
    <w:rsid w:val="004A2673"/>
    <w:rsid w:val="004A2679"/>
    <w:rsid w:val="004A26C6"/>
    <w:rsid w:val="004A288B"/>
    <w:rsid w:val="004A2A01"/>
    <w:rsid w:val="004A2A24"/>
    <w:rsid w:val="004A2FBA"/>
    <w:rsid w:val="004A30C8"/>
    <w:rsid w:val="004A3308"/>
    <w:rsid w:val="004A380D"/>
    <w:rsid w:val="004A390B"/>
    <w:rsid w:val="004A3B72"/>
    <w:rsid w:val="004A3C95"/>
    <w:rsid w:val="004A3D33"/>
    <w:rsid w:val="004A3FB4"/>
    <w:rsid w:val="004A3FD2"/>
    <w:rsid w:val="004A4028"/>
    <w:rsid w:val="004A4110"/>
    <w:rsid w:val="004A46CB"/>
    <w:rsid w:val="004A47C6"/>
    <w:rsid w:val="004A4988"/>
    <w:rsid w:val="004A4B47"/>
    <w:rsid w:val="004A5568"/>
    <w:rsid w:val="004A560E"/>
    <w:rsid w:val="004A57AE"/>
    <w:rsid w:val="004A5810"/>
    <w:rsid w:val="004A5873"/>
    <w:rsid w:val="004A618D"/>
    <w:rsid w:val="004A6231"/>
    <w:rsid w:val="004A65C4"/>
    <w:rsid w:val="004A66DC"/>
    <w:rsid w:val="004A6B18"/>
    <w:rsid w:val="004A6ED2"/>
    <w:rsid w:val="004A718F"/>
    <w:rsid w:val="004A7485"/>
    <w:rsid w:val="004A78AC"/>
    <w:rsid w:val="004A78E4"/>
    <w:rsid w:val="004A7AEB"/>
    <w:rsid w:val="004A7C33"/>
    <w:rsid w:val="004A7D67"/>
    <w:rsid w:val="004A7F30"/>
    <w:rsid w:val="004B042F"/>
    <w:rsid w:val="004B0485"/>
    <w:rsid w:val="004B04A3"/>
    <w:rsid w:val="004B06C9"/>
    <w:rsid w:val="004B089E"/>
    <w:rsid w:val="004B08C4"/>
    <w:rsid w:val="004B0AA4"/>
    <w:rsid w:val="004B0BCF"/>
    <w:rsid w:val="004B0C18"/>
    <w:rsid w:val="004B116A"/>
    <w:rsid w:val="004B11D0"/>
    <w:rsid w:val="004B14C2"/>
    <w:rsid w:val="004B1F05"/>
    <w:rsid w:val="004B2099"/>
    <w:rsid w:val="004B22D6"/>
    <w:rsid w:val="004B2714"/>
    <w:rsid w:val="004B2A1C"/>
    <w:rsid w:val="004B30BF"/>
    <w:rsid w:val="004B35A1"/>
    <w:rsid w:val="004B3701"/>
    <w:rsid w:val="004B3C00"/>
    <w:rsid w:val="004B4216"/>
    <w:rsid w:val="004B42F9"/>
    <w:rsid w:val="004B4420"/>
    <w:rsid w:val="004B460B"/>
    <w:rsid w:val="004B48C3"/>
    <w:rsid w:val="004B4AF3"/>
    <w:rsid w:val="004B4ED9"/>
    <w:rsid w:val="004B4F6F"/>
    <w:rsid w:val="004B4FD9"/>
    <w:rsid w:val="004B547C"/>
    <w:rsid w:val="004B55CB"/>
    <w:rsid w:val="004B56B7"/>
    <w:rsid w:val="004B5A44"/>
    <w:rsid w:val="004B5A73"/>
    <w:rsid w:val="004B5BAE"/>
    <w:rsid w:val="004B5CC6"/>
    <w:rsid w:val="004B5CF2"/>
    <w:rsid w:val="004B604C"/>
    <w:rsid w:val="004B62B4"/>
    <w:rsid w:val="004B62CE"/>
    <w:rsid w:val="004B6325"/>
    <w:rsid w:val="004B63EE"/>
    <w:rsid w:val="004B66BC"/>
    <w:rsid w:val="004B66F1"/>
    <w:rsid w:val="004B6702"/>
    <w:rsid w:val="004B68A6"/>
    <w:rsid w:val="004B6B62"/>
    <w:rsid w:val="004B6CC6"/>
    <w:rsid w:val="004B6E65"/>
    <w:rsid w:val="004B6F1A"/>
    <w:rsid w:val="004B7188"/>
    <w:rsid w:val="004B741D"/>
    <w:rsid w:val="004B7458"/>
    <w:rsid w:val="004B766C"/>
    <w:rsid w:val="004B79AE"/>
    <w:rsid w:val="004B7D26"/>
    <w:rsid w:val="004B7D54"/>
    <w:rsid w:val="004B7EB5"/>
    <w:rsid w:val="004B7FD8"/>
    <w:rsid w:val="004BA3E2"/>
    <w:rsid w:val="004C01D1"/>
    <w:rsid w:val="004C0402"/>
    <w:rsid w:val="004C0D45"/>
    <w:rsid w:val="004C144D"/>
    <w:rsid w:val="004C14A2"/>
    <w:rsid w:val="004C156A"/>
    <w:rsid w:val="004C159A"/>
    <w:rsid w:val="004C1845"/>
    <w:rsid w:val="004C1B9A"/>
    <w:rsid w:val="004C1CF3"/>
    <w:rsid w:val="004C1D10"/>
    <w:rsid w:val="004C1D36"/>
    <w:rsid w:val="004C1F09"/>
    <w:rsid w:val="004C238D"/>
    <w:rsid w:val="004C242A"/>
    <w:rsid w:val="004C2469"/>
    <w:rsid w:val="004C2AE1"/>
    <w:rsid w:val="004C2DBD"/>
    <w:rsid w:val="004C2F61"/>
    <w:rsid w:val="004C3075"/>
    <w:rsid w:val="004C30A6"/>
    <w:rsid w:val="004C3345"/>
    <w:rsid w:val="004C3455"/>
    <w:rsid w:val="004C35CC"/>
    <w:rsid w:val="004C3B0D"/>
    <w:rsid w:val="004C3B78"/>
    <w:rsid w:val="004C3BF7"/>
    <w:rsid w:val="004C3CB3"/>
    <w:rsid w:val="004C3E69"/>
    <w:rsid w:val="004C3E8C"/>
    <w:rsid w:val="004C3FEA"/>
    <w:rsid w:val="004C49B5"/>
    <w:rsid w:val="004C4A4F"/>
    <w:rsid w:val="004C502F"/>
    <w:rsid w:val="004C51A8"/>
    <w:rsid w:val="004C5238"/>
    <w:rsid w:val="004C5309"/>
    <w:rsid w:val="004C5347"/>
    <w:rsid w:val="004C535F"/>
    <w:rsid w:val="004C5647"/>
    <w:rsid w:val="004C56D9"/>
    <w:rsid w:val="004C5863"/>
    <w:rsid w:val="004C5AF9"/>
    <w:rsid w:val="004C5B0C"/>
    <w:rsid w:val="004C5B9A"/>
    <w:rsid w:val="004C5EDD"/>
    <w:rsid w:val="004C6310"/>
    <w:rsid w:val="004C6352"/>
    <w:rsid w:val="004C64F0"/>
    <w:rsid w:val="004C675A"/>
    <w:rsid w:val="004C67D8"/>
    <w:rsid w:val="004C6897"/>
    <w:rsid w:val="004C69F2"/>
    <w:rsid w:val="004C6B82"/>
    <w:rsid w:val="004C6C47"/>
    <w:rsid w:val="004C6F02"/>
    <w:rsid w:val="004C6F1B"/>
    <w:rsid w:val="004C6F73"/>
    <w:rsid w:val="004C6FA0"/>
    <w:rsid w:val="004C7002"/>
    <w:rsid w:val="004C722C"/>
    <w:rsid w:val="004C7497"/>
    <w:rsid w:val="004C7501"/>
    <w:rsid w:val="004C7AEE"/>
    <w:rsid w:val="004C7BFE"/>
    <w:rsid w:val="004C7E4E"/>
    <w:rsid w:val="004D01F4"/>
    <w:rsid w:val="004D04BB"/>
    <w:rsid w:val="004D0607"/>
    <w:rsid w:val="004D0635"/>
    <w:rsid w:val="004D0648"/>
    <w:rsid w:val="004D0666"/>
    <w:rsid w:val="004D070E"/>
    <w:rsid w:val="004D0721"/>
    <w:rsid w:val="004D0732"/>
    <w:rsid w:val="004D0851"/>
    <w:rsid w:val="004D0858"/>
    <w:rsid w:val="004D0A6C"/>
    <w:rsid w:val="004D0C41"/>
    <w:rsid w:val="004D0FBC"/>
    <w:rsid w:val="004D1582"/>
    <w:rsid w:val="004D178F"/>
    <w:rsid w:val="004D17F5"/>
    <w:rsid w:val="004D1A9E"/>
    <w:rsid w:val="004D1B69"/>
    <w:rsid w:val="004D1CE7"/>
    <w:rsid w:val="004D1D22"/>
    <w:rsid w:val="004D1D45"/>
    <w:rsid w:val="004D1EDB"/>
    <w:rsid w:val="004D208A"/>
    <w:rsid w:val="004D2106"/>
    <w:rsid w:val="004D21B1"/>
    <w:rsid w:val="004D237A"/>
    <w:rsid w:val="004D27AA"/>
    <w:rsid w:val="004D28CE"/>
    <w:rsid w:val="004D2C6B"/>
    <w:rsid w:val="004D2E74"/>
    <w:rsid w:val="004D328C"/>
    <w:rsid w:val="004D35E8"/>
    <w:rsid w:val="004D374B"/>
    <w:rsid w:val="004D3950"/>
    <w:rsid w:val="004D3A81"/>
    <w:rsid w:val="004D3CE1"/>
    <w:rsid w:val="004D3D46"/>
    <w:rsid w:val="004D3E77"/>
    <w:rsid w:val="004D3F38"/>
    <w:rsid w:val="004D403D"/>
    <w:rsid w:val="004D4083"/>
    <w:rsid w:val="004D42AC"/>
    <w:rsid w:val="004D43A2"/>
    <w:rsid w:val="004D4755"/>
    <w:rsid w:val="004D4862"/>
    <w:rsid w:val="004D4AC6"/>
    <w:rsid w:val="004D4AEC"/>
    <w:rsid w:val="004D4B6A"/>
    <w:rsid w:val="004D4C98"/>
    <w:rsid w:val="004D4F19"/>
    <w:rsid w:val="004D5125"/>
    <w:rsid w:val="004D51A4"/>
    <w:rsid w:val="004D525F"/>
    <w:rsid w:val="004D52C6"/>
    <w:rsid w:val="004D53DE"/>
    <w:rsid w:val="004D56FC"/>
    <w:rsid w:val="004D58D0"/>
    <w:rsid w:val="004D59CD"/>
    <w:rsid w:val="004D59D5"/>
    <w:rsid w:val="004D5AD0"/>
    <w:rsid w:val="004D5EA0"/>
    <w:rsid w:val="004D5F24"/>
    <w:rsid w:val="004D5FA7"/>
    <w:rsid w:val="004D6380"/>
    <w:rsid w:val="004D6515"/>
    <w:rsid w:val="004D653E"/>
    <w:rsid w:val="004D6688"/>
    <w:rsid w:val="004D6915"/>
    <w:rsid w:val="004D6ADA"/>
    <w:rsid w:val="004D6C21"/>
    <w:rsid w:val="004D6D39"/>
    <w:rsid w:val="004D70B7"/>
    <w:rsid w:val="004D71A3"/>
    <w:rsid w:val="004D71E5"/>
    <w:rsid w:val="004D72DD"/>
    <w:rsid w:val="004D73CB"/>
    <w:rsid w:val="004D79D8"/>
    <w:rsid w:val="004D7C7C"/>
    <w:rsid w:val="004E0103"/>
    <w:rsid w:val="004E01A9"/>
    <w:rsid w:val="004E02D4"/>
    <w:rsid w:val="004E02D5"/>
    <w:rsid w:val="004E0406"/>
    <w:rsid w:val="004E0539"/>
    <w:rsid w:val="004E06BC"/>
    <w:rsid w:val="004E06C5"/>
    <w:rsid w:val="004E0779"/>
    <w:rsid w:val="004E0B1A"/>
    <w:rsid w:val="004E0CCD"/>
    <w:rsid w:val="004E0CFD"/>
    <w:rsid w:val="004E0E11"/>
    <w:rsid w:val="004E1079"/>
    <w:rsid w:val="004E1634"/>
    <w:rsid w:val="004E172B"/>
    <w:rsid w:val="004E1737"/>
    <w:rsid w:val="004E1794"/>
    <w:rsid w:val="004E1877"/>
    <w:rsid w:val="004E197F"/>
    <w:rsid w:val="004E19C5"/>
    <w:rsid w:val="004E1A7B"/>
    <w:rsid w:val="004E225B"/>
    <w:rsid w:val="004E23C7"/>
    <w:rsid w:val="004E27B5"/>
    <w:rsid w:val="004E288A"/>
    <w:rsid w:val="004E2927"/>
    <w:rsid w:val="004E2A3F"/>
    <w:rsid w:val="004E2C83"/>
    <w:rsid w:val="004E2DF7"/>
    <w:rsid w:val="004E2EDD"/>
    <w:rsid w:val="004E2F03"/>
    <w:rsid w:val="004E307F"/>
    <w:rsid w:val="004E31E5"/>
    <w:rsid w:val="004E3260"/>
    <w:rsid w:val="004E3507"/>
    <w:rsid w:val="004E366E"/>
    <w:rsid w:val="004E380C"/>
    <w:rsid w:val="004E39A8"/>
    <w:rsid w:val="004E3AEB"/>
    <w:rsid w:val="004E3DB4"/>
    <w:rsid w:val="004E40A5"/>
    <w:rsid w:val="004E415D"/>
    <w:rsid w:val="004E416E"/>
    <w:rsid w:val="004E41AF"/>
    <w:rsid w:val="004E4216"/>
    <w:rsid w:val="004E4364"/>
    <w:rsid w:val="004E4671"/>
    <w:rsid w:val="004E48B5"/>
    <w:rsid w:val="004E4EC1"/>
    <w:rsid w:val="004E4F0C"/>
    <w:rsid w:val="004E4F24"/>
    <w:rsid w:val="004E50A1"/>
    <w:rsid w:val="004E51BA"/>
    <w:rsid w:val="004E51D2"/>
    <w:rsid w:val="004E579E"/>
    <w:rsid w:val="004E58A2"/>
    <w:rsid w:val="004E5B18"/>
    <w:rsid w:val="004E5E61"/>
    <w:rsid w:val="004E5E8E"/>
    <w:rsid w:val="004E5F88"/>
    <w:rsid w:val="004E6212"/>
    <w:rsid w:val="004E62A4"/>
    <w:rsid w:val="004E62B6"/>
    <w:rsid w:val="004E642A"/>
    <w:rsid w:val="004E69CE"/>
    <w:rsid w:val="004E6A56"/>
    <w:rsid w:val="004E6C2D"/>
    <w:rsid w:val="004E6C53"/>
    <w:rsid w:val="004E6E81"/>
    <w:rsid w:val="004E701D"/>
    <w:rsid w:val="004E71B3"/>
    <w:rsid w:val="004E727B"/>
    <w:rsid w:val="004E73C4"/>
    <w:rsid w:val="004E7601"/>
    <w:rsid w:val="004E77A3"/>
    <w:rsid w:val="004E785D"/>
    <w:rsid w:val="004E79B4"/>
    <w:rsid w:val="004E7A7F"/>
    <w:rsid w:val="004E7A86"/>
    <w:rsid w:val="004E7BBD"/>
    <w:rsid w:val="004E7D45"/>
    <w:rsid w:val="004E7D47"/>
    <w:rsid w:val="004E7EE1"/>
    <w:rsid w:val="004F0267"/>
    <w:rsid w:val="004F034D"/>
    <w:rsid w:val="004F03DB"/>
    <w:rsid w:val="004F06DD"/>
    <w:rsid w:val="004F0737"/>
    <w:rsid w:val="004F0DC3"/>
    <w:rsid w:val="004F0DDE"/>
    <w:rsid w:val="004F0E68"/>
    <w:rsid w:val="004F0E72"/>
    <w:rsid w:val="004F0F11"/>
    <w:rsid w:val="004F0F18"/>
    <w:rsid w:val="004F130B"/>
    <w:rsid w:val="004F1672"/>
    <w:rsid w:val="004F1A00"/>
    <w:rsid w:val="004F1B6F"/>
    <w:rsid w:val="004F1C7B"/>
    <w:rsid w:val="004F1E16"/>
    <w:rsid w:val="004F1EB1"/>
    <w:rsid w:val="004F1FE5"/>
    <w:rsid w:val="004F21D7"/>
    <w:rsid w:val="004F22A0"/>
    <w:rsid w:val="004F2626"/>
    <w:rsid w:val="004F279A"/>
    <w:rsid w:val="004F27F7"/>
    <w:rsid w:val="004F2B75"/>
    <w:rsid w:val="004F2C8C"/>
    <w:rsid w:val="004F31A4"/>
    <w:rsid w:val="004F3225"/>
    <w:rsid w:val="004F343E"/>
    <w:rsid w:val="004F34C9"/>
    <w:rsid w:val="004F34FF"/>
    <w:rsid w:val="004F36AC"/>
    <w:rsid w:val="004F36B5"/>
    <w:rsid w:val="004F36CE"/>
    <w:rsid w:val="004F36FD"/>
    <w:rsid w:val="004F3724"/>
    <w:rsid w:val="004F3B2E"/>
    <w:rsid w:val="004F3C39"/>
    <w:rsid w:val="004F3D04"/>
    <w:rsid w:val="004F3D0B"/>
    <w:rsid w:val="004F3DB6"/>
    <w:rsid w:val="004F40CF"/>
    <w:rsid w:val="004F4332"/>
    <w:rsid w:val="004F4602"/>
    <w:rsid w:val="004F460D"/>
    <w:rsid w:val="004F4792"/>
    <w:rsid w:val="004F4825"/>
    <w:rsid w:val="004F4B7E"/>
    <w:rsid w:val="004F4BBD"/>
    <w:rsid w:val="004F51EA"/>
    <w:rsid w:val="004F521C"/>
    <w:rsid w:val="004F56E2"/>
    <w:rsid w:val="004F5B17"/>
    <w:rsid w:val="004F5D23"/>
    <w:rsid w:val="004F625B"/>
    <w:rsid w:val="004F693E"/>
    <w:rsid w:val="004F6A77"/>
    <w:rsid w:val="004F6ABD"/>
    <w:rsid w:val="004F6B0E"/>
    <w:rsid w:val="004F6C8B"/>
    <w:rsid w:val="004F6D28"/>
    <w:rsid w:val="004F6EBF"/>
    <w:rsid w:val="004F6FB1"/>
    <w:rsid w:val="004F70B3"/>
    <w:rsid w:val="004F7178"/>
    <w:rsid w:val="004F7236"/>
    <w:rsid w:val="004F738F"/>
    <w:rsid w:val="004F73C6"/>
    <w:rsid w:val="004F7A84"/>
    <w:rsid w:val="004F7AB7"/>
    <w:rsid w:val="004F7C00"/>
    <w:rsid w:val="005002BF"/>
    <w:rsid w:val="00500504"/>
    <w:rsid w:val="005009DC"/>
    <w:rsid w:val="00500F08"/>
    <w:rsid w:val="00500F1F"/>
    <w:rsid w:val="00501167"/>
    <w:rsid w:val="005014A3"/>
    <w:rsid w:val="00501571"/>
    <w:rsid w:val="0050163B"/>
    <w:rsid w:val="005018A3"/>
    <w:rsid w:val="005018D7"/>
    <w:rsid w:val="00501B94"/>
    <w:rsid w:val="00501D28"/>
    <w:rsid w:val="005021C0"/>
    <w:rsid w:val="005022C1"/>
    <w:rsid w:val="00502376"/>
    <w:rsid w:val="00502507"/>
    <w:rsid w:val="00502653"/>
    <w:rsid w:val="005026BE"/>
    <w:rsid w:val="005026C8"/>
    <w:rsid w:val="005029C8"/>
    <w:rsid w:val="00502D70"/>
    <w:rsid w:val="00502E38"/>
    <w:rsid w:val="005030F4"/>
    <w:rsid w:val="005032CB"/>
    <w:rsid w:val="00503AD6"/>
    <w:rsid w:val="00503C7C"/>
    <w:rsid w:val="00503CCD"/>
    <w:rsid w:val="00503E6D"/>
    <w:rsid w:val="00503EC6"/>
    <w:rsid w:val="00503F40"/>
    <w:rsid w:val="00503FA2"/>
    <w:rsid w:val="0050402C"/>
    <w:rsid w:val="0050419A"/>
    <w:rsid w:val="005046F1"/>
    <w:rsid w:val="005049F1"/>
    <w:rsid w:val="00504A85"/>
    <w:rsid w:val="00504C5A"/>
    <w:rsid w:val="00504E77"/>
    <w:rsid w:val="00505213"/>
    <w:rsid w:val="005052B5"/>
    <w:rsid w:val="00505516"/>
    <w:rsid w:val="0050555C"/>
    <w:rsid w:val="005055EA"/>
    <w:rsid w:val="005055F9"/>
    <w:rsid w:val="0050562B"/>
    <w:rsid w:val="00505842"/>
    <w:rsid w:val="0050599E"/>
    <w:rsid w:val="00505C5C"/>
    <w:rsid w:val="00505DDC"/>
    <w:rsid w:val="00505F5B"/>
    <w:rsid w:val="0050600F"/>
    <w:rsid w:val="00506186"/>
    <w:rsid w:val="00506391"/>
    <w:rsid w:val="005064C2"/>
    <w:rsid w:val="00506647"/>
    <w:rsid w:val="005066BA"/>
    <w:rsid w:val="005069CD"/>
    <w:rsid w:val="00506C45"/>
    <w:rsid w:val="00506D28"/>
    <w:rsid w:val="00506DAC"/>
    <w:rsid w:val="00506EB2"/>
    <w:rsid w:val="0050700F"/>
    <w:rsid w:val="005072BD"/>
    <w:rsid w:val="0050782B"/>
    <w:rsid w:val="00507833"/>
    <w:rsid w:val="00510009"/>
    <w:rsid w:val="005101F3"/>
    <w:rsid w:val="00510327"/>
    <w:rsid w:val="00510BDE"/>
    <w:rsid w:val="00510CFD"/>
    <w:rsid w:val="00510DD7"/>
    <w:rsid w:val="005113AA"/>
    <w:rsid w:val="005114FA"/>
    <w:rsid w:val="00511753"/>
    <w:rsid w:val="005117DB"/>
    <w:rsid w:val="00511B31"/>
    <w:rsid w:val="00511D44"/>
    <w:rsid w:val="00511EB7"/>
    <w:rsid w:val="005121E5"/>
    <w:rsid w:val="0051249D"/>
    <w:rsid w:val="005125FC"/>
    <w:rsid w:val="005128AA"/>
    <w:rsid w:val="00512923"/>
    <w:rsid w:val="00512FC5"/>
    <w:rsid w:val="0051321A"/>
    <w:rsid w:val="005133E0"/>
    <w:rsid w:val="005134E1"/>
    <w:rsid w:val="0051355C"/>
    <w:rsid w:val="005136C8"/>
    <w:rsid w:val="00513836"/>
    <w:rsid w:val="00513859"/>
    <w:rsid w:val="00513914"/>
    <w:rsid w:val="00513C38"/>
    <w:rsid w:val="00513D09"/>
    <w:rsid w:val="00513EE0"/>
    <w:rsid w:val="00514177"/>
    <w:rsid w:val="005142DA"/>
    <w:rsid w:val="0051449F"/>
    <w:rsid w:val="005147B0"/>
    <w:rsid w:val="00514921"/>
    <w:rsid w:val="0051494B"/>
    <w:rsid w:val="005149C6"/>
    <w:rsid w:val="00514A4A"/>
    <w:rsid w:val="00514B9B"/>
    <w:rsid w:val="00514CE9"/>
    <w:rsid w:val="00514F20"/>
    <w:rsid w:val="00514F65"/>
    <w:rsid w:val="005156D8"/>
    <w:rsid w:val="005157E5"/>
    <w:rsid w:val="00515A17"/>
    <w:rsid w:val="00515A4F"/>
    <w:rsid w:val="00515A86"/>
    <w:rsid w:val="00515BAD"/>
    <w:rsid w:val="00515BF7"/>
    <w:rsid w:val="00515C08"/>
    <w:rsid w:val="00515CC2"/>
    <w:rsid w:val="0051603F"/>
    <w:rsid w:val="005163C1"/>
    <w:rsid w:val="00516487"/>
    <w:rsid w:val="005164B0"/>
    <w:rsid w:val="0051676D"/>
    <w:rsid w:val="00516B3E"/>
    <w:rsid w:val="005172EB"/>
    <w:rsid w:val="00517663"/>
    <w:rsid w:val="00517870"/>
    <w:rsid w:val="00517B7D"/>
    <w:rsid w:val="00517FDB"/>
    <w:rsid w:val="0052014C"/>
    <w:rsid w:val="005202E4"/>
    <w:rsid w:val="00520317"/>
    <w:rsid w:val="005204F5"/>
    <w:rsid w:val="00520652"/>
    <w:rsid w:val="0052082D"/>
    <w:rsid w:val="005208E2"/>
    <w:rsid w:val="00520B60"/>
    <w:rsid w:val="00520CAC"/>
    <w:rsid w:val="00520EEE"/>
    <w:rsid w:val="00520F8B"/>
    <w:rsid w:val="00521038"/>
    <w:rsid w:val="00521271"/>
    <w:rsid w:val="0052137C"/>
    <w:rsid w:val="0052185C"/>
    <w:rsid w:val="0052193D"/>
    <w:rsid w:val="00521AC0"/>
    <w:rsid w:val="00521B85"/>
    <w:rsid w:val="00521FE0"/>
    <w:rsid w:val="0052213E"/>
    <w:rsid w:val="0052227E"/>
    <w:rsid w:val="0052247D"/>
    <w:rsid w:val="00522D5C"/>
    <w:rsid w:val="00522FF8"/>
    <w:rsid w:val="00523056"/>
    <w:rsid w:val="00523057"/>
    <w:rsid w:val="0052320F"/>
    <w:rsid w:val="0052326A"/>
    <w:rsid w:val="00523C1B"/>
    <w:rsid w:val="00523F05"/>
    <w:rsid w:val="005241B3"/>
    <w:rsid w:val="005244D1"/>
    <w:rsid w:val="00524738"/>
    <w:rsid w:val="00524BFD"/>
    <w:rsid w:val="0052530F"/>
    <w:rsid w:val="00525720"/>
    <w:rsid w:val="00525738"/>
    <w:rsid w:val="00525B30"/>
    <w:rsid w:val="00526514"/>
    <w:rsid w:val="005265E5"/>
    <w:rsid w:val="0052667D"/>
    <w:rsid w:val="00526922"/>
    <w:rsid w:val="00526C0F"/>
    <w:rsid w:val="0052702C"/>
    <w:rsid w:val="005272DA"/>
    <w:rsid w:val="00527588"/>
    <w:rsid w:val="00527636"/>
    <w:rsid w:val="005276F9"/>
    <w:rsid w:val="00527847"/>
    <w:rsid w:val="00527C21"/>
    <w:rsid w:val="00527CFD"/>
    <w:rsid w:val="00527F5E"/>
    <w:rsid w:val="00530239"/>
    <w:rsid w:val="005304F8"/>
    <w:rsid w:val="005305F7"/>
    <w:rsid w:val="00530698"/>
    <w:rsid w:val="00530771"/>
    <w:rsid w:val="00530995"/>
    <w:rsid w:val="00530A46"/>
    <w:rsid w:val="00530ABF"/>
    <w:rsid w:val="00530B97"/>
    <w:rsid w:val="00530CEA"/>
    <w:rsid w:val="00530D91"/>
    <w:rsid w:val="00531025"/>
    <w:rsid w:val="005313AB"/>
    <w:rsid w:val="005314C6"/>
    <w:rsid w:val="005319FE"/>
    <w:rsid w:val="00531C8B"/>
    <w:rsid w:val="00531CFB"/>
    <w:rsid w:val="00531D97"/>
    <w:rsid w:val="00531FF7"/>
    <w:rsid w:val="0053222C"/>
    <w:rsid w:val="005324D1"/>
    <w:rsid w:val="00532934"/>
    <w:rsid w:val="0053299B"/>
    <w:rsid w:val="005329C7"/>
    <w:rsid w:val="00532B54"/>
    <w:rsid w:val="00532C57"/>
    <w:rsid w:val="00532C5F"/>
    <w:rsid w:val="00532C93"/>
    <w:rsid w:val="00532CE7"/>
    <w:rsid w:val="00532DC5"/>
    <w:rsid w:val="00532E39"/>
    <w:rsid w:val="00532EB9"/>
    <w:rsid w:val="00533178"/>
    <w:rsid w:val="00533277"/>
    <w:rsid w:val="005332DD"/>
    <w:rsid w:val="005333FA"/>
    <w:rsid w:val="00533572"/>
    <w:rsid w:val="00533800"/>
    <w:rsid w:val="00533845"/>
    <w:rsid w:val="005338B1"/>
    <w:rsid w:val="005339C7"/>
    <w:rsid w:val="00533A55"/>
    <w:rsid w:val="00533AB2"/>
    <w:rsid w:val="00533B0A"/>
    <w:rsid w:val="0053415C"/>
    <w:rsid w:val="005344A9"/>
    <w:rsid w:val="00534915"/>
    <w:rsid w:val="00534962"/>
    <w:rsid w:val="00534B8B"/>
    <w:rsid w:val="00534F01"/>
    <w:rsid w:val="005350A6"/>
    <w:rsid w:val="0053516D"/>
    <w:rsid w:val="0053521D"/>
    <w:rsid w:val="0053559A"/>
    <w:rsid w:val="0053561D"/>
    <w:rsid w:val="0053587D"/>
    <w:rsid w:val="00535D49"/>
    <w:rsid w:val="00535FB7"/>
    <w:rsid w:val="00535FF7"/>
    <w:rsid w:val="0053602E"/>
    <w:rsid w:val="005362A8"/>
    <w:rsid w:val="005363EA"/>
    <w:rsid w:val="00536658"/>
    <w:rsid w:val="00536B37"/>
    <w:rsid w:val="00536F22"/>
    <w:rsid w:val="0053758A"/>
    <w:rsid w:val="00537711"/>
    <w:rsid w:val="005377D0"/>
    <w:rsid w:val="0053780E"/>
    <w:rsid w:val="0053786F"/>
    <w:rsid w:val="00537CBF"/>
    <w:rsid w:val="00537F29"/>
    <w:rsid w:val="00540657"/>
    <w:rsid w:val="005408F6"/>
    <w:rsid w:val="005409FA"/>
    <w:rsid w:val="00540C05"/>
    <w:rsid w:val="00540C6D"/>
    <w:rsid w:val="00540C74"/>
    <w:rsid w:val="00540EFA"/>
    <w:rsid w:val="00540F66"/>
    <w:rsid w:val="0054101D"/>
    <w:rsid w:val="005410AC"/>
    <w:rsid w:val="0054117A"/>
    <w:rsid w:val="005412D3"/>
    <w:rsid w:val="00541351"/>
    <w:rsid w:val="005413B5"/>
    <w:rsid w:val="005416CB"/>
    <w:rsid w:val="005416D8"/>
    <w:rsid w:val="0054185B"/>
    <w:rsid w:val="005418B6"/>
    <w:rsid w:val="00541DC3"/>
    <w:rsid w:val="00541EBE"/>
    <w:rsid w:val="00541EE5"/>
    <w:rsid w:val="0054223D"/>
    <w:rsid w:val="0054255E"/>
    <w:rsid w:val="00542587"/>
    <w:rsid w:val="00542600"/>
    <w:rsid w:val="00542620"/>
    <w:rsid w:val="00542638"/>
    <w:rsid w:val="00542743"/>
    <w:rsid w:val="005427EC"/>
    <w:rsid w:val="00542826"/>
    <w:rsid w:val="00542A75"/>
    <w:rsid w:val="00543050"/>
    <w:rsid w:val="00543103"/>
    <w:rsid w:val="0054316E"/>
    <w:rsid w:val="0054323E"/>
    <w:rsid w:val="00543445"/>
    <w:rsid w:val="0054353B"/>
    <w:rsid w:val="005436A7"/>
    <w:rsid w:val="005438E2"/>
    <w:rsid w:val="0054391B"/>
    <w:rsid w:val="00543BC0"/>
    <w:rsid w:val="005440EF"/>
    <w:rsid w:val="00544280"/>
    <w:rsid w:val="005443AB"/>
    <w:rsid w:val="00544442"/>
    <w:rsid w:val="00544534"/>
    <w:rsid w:val="00544559"/>
    <w:rsid w:val="00544968"/>
    <w:rsid w:val="00544CC5"/>
    <w:rsid w:val="00544D08"/>
    <w:rsid w:val="00545009"/>
    <w:rsid w:val="00545179"/>
    <w:rsid w:val="005456A7"/>
    <w:rsid w:val="00545876"/>
    <w:rsid w:val="0054588F"/>
    <w:rsid w:val="00545930"/>
    <w:rsid w:val="00545D21"/>
    <w:rsid w:val="005462B9"/>
    <w:rsid w:val="00546449"/>
    <w:rsid w:val="005464A7"/>
    <w:rsid w:val="00546577"/>
    <w:rsid w:val="00546833"/>
    <w:rsid w:val="005468E2"/>
    <w:rsid w:val="005469FD"/>
    <w:rsid w:val="00546E0C"/>
    <w:rsid w:val="00546E59"/>
    <w:rsid w:val="005470E4"/>
    <w:rsid w:val="0054716D"/>
    <w:rsid w:val="00547175"/>
    <w:rsid w:val="0054760F"/>
    <w:rsid w:val="005477A1"/>
    <w:rsid w:val="0054781C"/>
    <w:rsid w:val="00547A34"/>
    <w:rsid w:val="00547ABC"/>
    <w:rsid w:val="00547B67"/>
    <w:rsid w:val="00547F2F"/>
    <w:rsid w:val="0055015B"/>
    <w:rsid w:val="00550388"/>
    <w:rsid w:val="00550450"/>
    <w:rsid w:val="00550507"/>
    <w:rsid w:val="005506CF"/>
    <w:rsid w:val="0055077E"/>
    <w:rsid w:val="00550B9E"/>
    <w:rsid w:val="00551BB3"/>
    <w:rsid w:val="00551CFC"/>
    <w:rsid w:val="00551F02"/>
    <w:rsid w:val="00551F1F"/>
    <w:rsid w:val="0055229D"/>
    <w:rsid w:val="005523D4"/>
    <w:rsid w:val="0055240D"/>
    <w:rsid w:val="00552612"/>
    <w:rsid w:val="00552681"/>
    <w:rsid w:val="005526B9"/>
    <w:rsid w:val="005528DB"/>
    <w:rsid w:val="005529F0"/>
    <w:rsid w:val="00552AB3"/>
    <w:rsid w:val="00552AD1"/>
    <w:rsid w:val="00552AD5"/>
    <w:rsid w:val="00552BB6"/>
    <w:rsid w:val="00552C15"/>
    <w:rsid w:val="00553181"/>
    <w:rsid w:val="00553193"/>
    <w:rsid w:val="005531EF"/>
    <w:rsid w:val="00553318"/>
    <w:rsid w:val="00553392"/>
    <w:rsid w:val="005537AC"/>
    <w:rsid w:val="005538B8"/>
    <w:rsid w:val="00553A39"/>
    <w:rsid w:val="00553D10"/>
    <w:rsid w:val="00553D91"/>
    <w:rsid w:val="00553E67"/>
    <w:rsid w:val="005540F9"/>
    <w:rsid w:val="00554170"/>
    <w:rsid w:val="00554418"/>
    <w:rsid w:val="005545F5"/>
    <w:rsid w:val="00554612"/>
    <w:rsid w:val="005549BE"/>
    <w:rsid w:val="005549D5"/>
    <w:rsid w:val="00554C43"/>
    <w:rsid w:val="00554C64"/>
    <w:rsid w:val="00554D41"/>
    <w:rsid w:val="0055503F"/>
    <w:rsid w:val="00555193"/>
    <w:rsid w:val="005554BF"/>
    <w:rsid w:val="0055552D"/>
    <w:rsid w:val="00555594"/>
    <w:rsid w:val="00555614"/>
    <w:rsid w:val="0055568F"/>
    <w:rsid w:val="005557CC"/>
    <w:rsid w:val="00555867"/>
    <w:rsid w:val="0055590B"/>
    <w:rsid w:val="00555BE1"/>
    <w:rsid w:val="00555C64"/>
    <w:rsid w:val="00555CC1"/>
    <w:rsid w:val="00555DE9"/>
    <w:rsid w:val="00555FC5"/>
    <w:rsid w:val="00555FD4"/>
    <w:rsid w:val="0055600B"/>
    <w:rsid w:val="00556327"/>
    <w:rsid w:val="0055645C"/>
    <w:rsid w:val="00556511"/>
    <w:rsid w:val="00556656"/>
    <w:rsid w:val="005566E1"/>
    <w:rsid w:val="005567EB"/>
    <w:rsid w:val="00556C7C"/>
    <w:rsid w:val="00556F22"/>
    <w:rsid w:val="00556F86"/>
    <w:rsid w:val="00556F90"/>
    <w:rsid w:val="005570E7"/>
    <w:rsid w:val="00557128"/>
    <w:rsid w:val="0055737D"/>
    <w:rsid w:val="00557396"/>
    <w:rsid w:val="00557449"/>
    <w:rsid w:val="005579AF"/>
    <w:rsid w:val="00557A6D"/>
    <w:rsid w:val="00557CCF"/>
    <w:rsid w:val="00560009"/>
    <w:rsid w:val="0056002B"/>
    <w:rsid w:val="0056016D"/>
    <w:rsid w:val="00560301"/>
    <w:rsid w:val="005603A7"/>
    <w:rsid w:val="00560437"/>
    <w:rsid w:val="0056044E"/>
    <w:rsid w:val="00560523"/>
    <w:rsid w:val="00560947"/>
    <w:rsid w:val="00560F59"/>
    <w:rsid w:val="00561261"/>
    <w:rsid w:val="005612EE"/>
    <w:rsid w:val="00561444"/>
    <w:rsid w:val="00561467"/>
    <w:rsid w:val="0056167C"/>
    <w:rsid w:val="00561875"/>
    <w:rsid w:val="00561CC3"/>
    <w:rsid w:val="00561E94"/>
    <w:rsid w:val="00561F63"/>
    <w:rsid w:val="0056208A"/>
    <w:rsid w:val="005620B4"/>
    <w:rsid w:val="005620CC"/>
    <w:rsid w:val="005620D3"/>
    <w:rsid w:val="00562114"/>
    <w:rsid w:val="00562260"/>
    <w:rsid w:val="005625C4"/>
    <w:rsid w:val="005626B3"/>
    <w:rsid w:val="00562793"/>
    <w:rsid w:val="005628A5"/>
    <w:rsid w:val="00562E01"/>
    <w:rsid w:val="00562E51"/>
    <w:rsid w:val="00562E91"/>
    <w:rsid w:val="00562ECF"/>
    <w:rsid w:val="0056315A"/>
    <w:rsid w:val="00563427"/>
    <w:rsid w:val="005638A7"/>
    <w:rsid w:val="00563A62"/>
    <w:rsid w:val="00563D2A"/>
    <w:rsid w:val="00563E46"/>
    <w:rsid w:val="0056418E"/>
    <w:rsid w:val="005643C5"/>
    <w:rsid w:val="0056442F"/>
    <w:rsid w:val="00564954"/>
    <w:rsid w:val="00564AB4"/>
    <w:rsid w:val="00564B56"/>
    <w:rsid w:val="00564BBF"/>
    <w:rsid w:val="00564D15"/>
    <w:rsid w:val="00564E31"/>
    <w:rsid w:val="00564E3D"/>
    <w:rsid w:val="00564E60"/>
    <w:rsid w:val="0056507C"/>
    <w:rsid w:val="005652B3"/>
    <w:rsid w:val="0056594A"/>
    <w:rsid w:val="00565959"/>
    <w:rsid w:val="005659F3"/>
    <w:rsid w:val="00565B81"/>
    <w:rsid w:val="00565B88"/>
    <w:rsid w:val="005661D3"/>
    <w:rsid w:val="00566269"/>
    <w:rsid w:val="005664E5"/>
    <w:rsid w:val="0056657B"/>
    <w:rsid w:val="005668BF"/>
    <w:rsid w:val="005668EF"/>
    <w:rsid w:val="00566AE3"/>
    <w:rsid w:val="00566AEE"/>
    <w:rsid w:val="00566DB5"/>
    <w:rsid w:val="0056714B"/>
    <w:rsid w:val="00567373"/>
    <w:rsid w:val="0056741A"/>
    <w:rsid w:val="00567A26"/>
    <w:rsid w:val="00567B23"/>
    <w:rsid w:val="00567CAD"/>
    <w:rsid w:val="00570546"/>
    <w:rsid w:val="0057057D"/>
    <w:rsid w:val="00570B1E"/>
    <w:rsid w:val="00570B2E"/>
    <w:rsid w:val="00570C06"/>
    <w:rsid w:val="00570F0B"/>
    <w:rsid w:val="0057103E"/>
    <w:rsid w:val="00571125"/>
    <w:rsid w:val="005711DA"/>
    <w:rsid w:val="0057126C"/>
    <w:rsid w:val="0057129E"/>
    <w:rsid w:val="005716A0"/>
    <w:rsid w:val="00571718"/>
    <w:rsid w:val="0057174A"/>
    <w:rsid w:val="005718CF"/>
    <w:rsid w:val="005718EE"/>
    <w:rsid w:val="00571B41"/>
    <w:rsid w:val="00571C59"/>
    <w:rsid w:val="00571C92"/>
    <w:rsid w:val="00571DFD"/>
    <w:rsid w:val="00571F2B"/>
    <w:rsid w:val="005721E0"/>
    <w:rsid w:val="0057235C"/>
    <w:rsid w:val="005723BD"/>
    <w:rsid w:val="005724FE"/>
    <w:rsid w:val="00572646"/>
    <w:rsid w:val="005726E2"/>
    <w:rsid w:val="0057270B"/>
    <w:rsid w:val="00572972"/>
    <w:rsid w:val="00572D09"/>
    <w:rsid w:val="00573316"/>
    <w:rsid w:val="0057360B"/>
    <w:rsid w:val="005736A3"/>
    <w:rsid w:val="00573726"/>
    <w:rsid w:val="0057376D"/>
    <w:rsid w:val="00573948"/>
    <w:rsid w:val="0057396A"/>
    <w:rsid w:val="00573ADD"/>
    <w:rsid w:val="00573E35"/>
    <w:rsid w:val="00573E89"/>
    <w:rsid w:val="00574009"/>
    <w:rsid w:val="00574174"/>
    <w:rsid w:val="005742C4"/>
    <w:rsid w:val="00574741"/>
    <w:rsid w:val="00574B65"/>
    <w:rsid w:val="00574EFE"/>
    <w:rsid w:val="005751E7"/>
    <w:rsid w:val="0057524A"/>
    <w:rsid w:val="00575461"/>
    <w:rsid w:val="005754EA"/>
    <w:rsid w:val="005755B9"/>
    <w:rsid w:val="0057568B"/>
    <w:rsid w:val="00575830"/>
    <w:rsid w:val="00575978"/>
    <w:rsid w:val="00575BB8"/>
    <w:rsid w:val="00575C46"/>
    <w:rsid w:val="0057605F"/>
    <w:rsid w:val="00576207"/>
    <w:rsid w:val="0057620A"/>
    <w:rsid w:val="005762EA"/>
    <w:rsid w:val="005767D6"/>
    <w:rsid w:val="005769EC"/>
    <w:rsid w:val="00576A61"/>
    <w:rsid w:val="00576C0B"/>
    <w:rsid w:val="00576C46"/>
    <w:rsid w:val="00576C72"/>
    <w:rsid w:val="00577019"/>
    <w:rsid w:val="005770AE"/>
    <w:rsid w:val="005770E2"/>
    <w:rsid w:val="00577289"/>
    <w:rsid w:val="00577E2F"/>
    <w:rsid w:val="00577E34"/>
    <w:rsid w:val="00577E7F"/>
    <w:rsid w:val="00577FD0"/>
    <w:rsid w:val="005800DC"/>
    <w:rsid w:val="0058018B"/>
    <w:rsid w:val="005801DE"/>
    <w:rsid w:val="0058023E"/>
    <w:rsid w:val="005803A6"/>
    <w:rsid w:val="005803BA"/>
    <w:rsid w:val="005803DC"/>
    <w:rsid w:val="005804FD"/>
    <w:rsid w:val="0058085F"/>
    <w:rsid w:val="00580AA9"/>
    <w:rsid w:val="00580DF1"/>
    <w:rsid w:val="00580E4D"/>
    <w:rsid w:val="00580E53"/>
    <w:rsid w:val="0058133B"/>
    <w:rsid w:val="0058140A"/>
    <w:rsid w:val="0058149A"/>
    <w:rsid w:val="005815B1"/>
    <w:rsid w:val="0058168A"/>
    <w:rsid w:val="00581690"/>
    <w:rsid w:val="0058172C"/>
    <w:rsid w:val="00581D22"/>
    <w:rsid w:val="00581FE8"/>
    <w:rsid w:val="0058207E"/>
    <w:rsid w:val="005820E7"/>
    <w:rsid w:val="005824F2"/>
    <w:rsid w:val="005825AC"/>
    <w:rsid w:val="00582843"/>
    <w:rsid w:val="00582B01"/>
    <w:rsid w:val="00582C1D"/>
    <w:rsid w:val="00582E48"/>
    <w:rsid w:val="0058319E"/>
    <w:rsid w:val="00583207"/>
    <w:rsid w:val="00583227"/>
    <w:rsid w:val="0058339C"/>
    <w:rsid w:val="005833AA"/>
    <w:rsid w:val="0058355D"/>
    <w:rsid w:val="005835C2"/>
    <w:rsid w:val="0058385A"/>
    <w:rsid w:val="005838FC"/>
    <w:rsid w:val="0058397A"/>
    <w:rsid w:val="005839E3"/>
    <w:rsid w:val="00583C4D"/>
    <w:rsid w:val="00583F10"/>
    <w:rsid w:val="005840C0"/>
    <w:rsid w:val="005841E7"/>
    <w:rsid w:val="00584215"/>
    <w:rsid w:val="00584322"/>
    <w:rsid w:val="005847C4"/>
    <w:rsid w:val="005848D4"/>
    <w:rsid w:val="00584AD7"/>
    <w:rsid w:val="00584C61"/>
    <w:rsid w:val="00584CF9"/>
    <w:rsid w:val="00585302"/>
    <w:rsid w:val="00585303"/>
    <w:rsid w:val="005854A7"/>
    <w:rsid w:val="005854D6"/>
    <w:rsid w:val="0058581A"/>
    <w:rsid w:val="00585A50"/>
    <w:rsid w:val="00585DD9"/>
    <w:rsid w:val="00585E5D"/>
    <w:rsid w:val="00585EEA"/>
    <w:rsid w:val="00585F2D"/>
    <w:rsid w:val="005863BA"/>
    <w:rsid w:val="005864A1"/>
    <w:rsid w:val="005864F9"/>
    <w:rsid w:val="005865FB"/>
    <w:rsid w:val="00586723"/>
    <w:rsid w:val="00586803"/>
    <w:rsid w:val="005868E4"/>
    <w:rsid w:val="00586D7B"/>
    <w:rsid w:val="005870A1"/>
    <w:rsid w:val="00587856"/>
    <w:rsid w:val="005878F7"/>
    <w:rsid w:val="00587B9E"/>
    <w:rsid w:val="00587CDB"/>
    <w:rsid w:val="00587DC4"/>
    <w:rsid w:val="00587E73"/>
    <w:rsid w:val="00587FA1"/>
    <w:rsid w:val="00590000"/>
    <w:rsid w:val="00590343"/>
    <w:rsid w:val="00590810"/>
    <w:rsid w:val="0059087C"/>
    <w:rsid w:val="0059099B"/>
    <w:rsid w:val="00590A23"/>
    <w:rsid w:val="00590C2E"/>
    <w:rsid w:val="00590C80"/>
    <w:rsid w:val="00590D98"/>
    <w:rsid w:val="00590EFB"/>
    <w:rsid w:val="00590F0D"/>
    <w:rsid w:val="00590F29"/>
    <w:rsid w:val="0059199F"/>
    <w:rsid w:val="00591A8C"/>
    <w:rsid w:val="00591C98"/>
    <w:rsid w:val="00591DC3"/>
    <w:rsid w:val="00592380"/>
    <w:rsid w:val="00592401"/>
    <w:rsid w:val="005929FD"/>
    <w:rsid w:val="00592A61"/>
    <w:rsid w:val="00592FB0"/>
    <w:rsid w:val="00592FCB"/>
    <w:rsid w:val="00593064"/>
    <w:rsid w:val="005932CC"/>
    <w:rsid w:val="005934BC"/>
    <w:rsid w:val="00593585"/>
    <w:rsid w:val="005935D4"/>
    <w:rsid w:val="0059369B"/>
    <w:rsid w:val="005938F7"/>
    <w:rsid w:val="005939BD"/>
    <w:rsid w:val="00593D68"/>
    <w:rsid w:val="00593EE3"/>
    <w:rsid w:val="00594165"/>
    <w:rsid w:val="00594223"/>
    <w:rsid w:val="00594353"/>
    <w:rsid w:val="00594599"/>
    <w:rsid w:val="005947F2"/>
    <w:rsid w:val="00594932"/>
    <w:rsid w:val="00594E0D"/>
    <w:rsid w:val="00595154"/>
    <w:rsid w:val="0059559A"/>
    <w:rsid w:val="005955D0"/>
    <w:rsid w:val="0059561D"/>
    <w:rsid w:val="00595642"/>
    <w:rsid w:val="00595F6F"/>
    <w:rsid w:val="00595F7B"/>
    <w:rsid w:val="00595FA6"/>
    <w:rsid w:val="005962A3"/>
    <w:rsid w:val="005962FF"/>
    <w:rsid w:val="005965C5"/>
    <w:rsid w:val="005967F3"/>
    <w:rsid w:val="0059685C"/>
    <w:rsid w:val="005968EB"/>
    <w:rsid w:val="00596AE0"/>
    <w:rsid w:val="00596B81"/>
    <w:rsid w:val="00596E2A"/>
    <w:rsid w:val="00596FEE"/>
    <w:rsid w:val="0059708D"/>
    <w:rsid w:val="0059747A"/>
    <w:rsid w:val="005974FC"/>
    <w:rsid w:val="005978A1"/>
    <w:rsid w:val="00597A4A"/>
    <w:rsid w:val="00597B10"/>
    <w:rsid w:val="00597BBE"/>
    <w:rsid w:val="00597BC8"/>
    <w:rsid w:val="00597BFE"/>
    <w:rsid w:val="00597C02"/>
    <w:rsid w:val="00597D7D"/>
    <w:rsid w:val="00597ECB"/>
    <w:rsid w:val="00597FAA"/>
    <w:rsid w:val="005A035B"/>
    <w:rsid w:val="005A098F"/>
    <w:rsid w:val="005A09E7"/>
    <w:rsid w:val="005A0A00"/>
    <w:rsid w:val="005A0AF4"/>
    <w:rsid w:val="005A0D07"/>
    <w:rsid w:val="005A0D21"/>
    <w:rsid w:val="005A0FF8"/>
    <w:rsid w:val="005A1171"/>
    <w:rsid w:val="005A1181"/>
    <w:rsid w:val="005A128E"/>
    <w:rsid w:val="005A1486"/>
    <w:rsid w:val="005A15C6"/>
    <w:rsid w:val="005A1719"/>
    <w:rsid w:val="005A187E"/>
    <w:rsid w:val="005A1F42"/>
    <w:rsid w:val="005A20D1"/>
    <w:rsid w:val="005A2583"/>
    <w:rsid w:val="005A26EE"/>
    <w:rsid w:val="005A2A1C"/>
    <w:rsid w:val="005A2B90"/>
    <w:rsid w:val="005A2F32"/>
    <w:rsid w:val="005A31B7"/>
    <w:rsid w:val="005A3261"/>
    <w:rsid w:val="005A35A6"/>
    <w:rsid w:val="005A3A89"/>
    <w:rsid w:val="005A3BDD"/>
    <w:rsid w:val="005A3BF2"/>
    <w:rsid w:val="005A3D28"/>
    <w:rsid w:val="005A3EA2"/>
    <w:rsid w:val="005A3F5E"/>
    <w:rsid w:val="005A4079"/>
    <w:rsid w:val="005A4092"/>
    <w:rsid w:val="005A40B4"/>
    <w:rsid w:val="005A444E"/>
    <w:rsid w:val="005A44C8"/>
    <w:rsid w:val="005A458D"/>
    <w:rsid w:val="005A45C6"/>
    <w:rsid w:val="005A46BE"/>
    <w:rsid w:val="005A48D4"/>
    <w:rsid w:val="005A4DCB"/>
    <w:rsid w:val="005A4E65"/>
    <w:rsid w:val="005A5086"/>
    <w:rsid w:val="005A5266"/>
    <w:rsid w:val="005A570B"/>
    <w:rsid w:val="005A5777"/>
    <w:rsid w:val="005A5B9D"/>
    <w:rsid w:val="005A5E37"/>
    <w:rsid w:val="005A61F2"/>
    <w:rsid w:val="005A62B4"/>
    <w:rsid w:val="005A65A2"/>
    <w:rsid w:val="005A65AA"/>
    <w:rsid w:val="005A68F5"/>
    <w:rsid w:val="005A6EDC"/>
    <w:rsid w:val="005A6F24"/>
    <w:rsid w:val="005A6F44"/>
    <w:rsid w:val="005A6F75"/>
    <w:rsid w:val="005A7166"/>
    <w:rsid w:val="005A719F"/>
    <w:rsid w:val="005A7677"/>
    <w:rsid w:val="005A7704"/>
    <w:rsid w:val="005A7872"/>
    <w:rsid w:val="005A78C3"/>
    <w:rsid w:val="005A7993"/>
    <w:rsid w:val="005A7DA2"/>
    <w:rsid w:val="005A7F65"/>
    <w:rsid w:val="005B0052"/>
    <w:rsid w:val="005B0358"/>
    <w:rsid w:val="005B048A"/>
    <w:rsid w:val="005B0A4A"/>
    <w:rsid w:val="005B0ECF"/>
    <w:rsid w:val="005B0FC7"/>
    <w:rsid w:val="005B1033"/>
    <w:rsid w:val="005B1257"/>
    <w:rsid w:val="005B1656"/>
    <w:rsid w:val="005B1682"/>
    <w:rsid w:val="005B1C50"/>
    <w:rsid w:val="005B20CE"/>
    <w:rsid w:val="005B2159"/>
    <w:rsid w:val="005B22FD"/>
    <w:rsid w:val="005B2396"/>
    <w:rsid w:val="005B2619"/>
    <w:rsid w:val="005B2850"/>
    <w:rsid w:val="005B29CE"/>
    <w:rsid w:val="005B2DAF"/>
    <w:rsid w:val="005B2FEC"/>
    <w:rsid w:val="005B3092"/>
    <w:rsid w:val="005B318E"/>
    <w:rsid w:val="005B328B"/>
    <w:rsid w:val="005B34AB"/>
    <w:rsid w:val="005B362A"/>
    <w:rsid w:val="005B381D"/>
    <w:rsid w:val="005B3889"/>
    <w:rsid w:val="005B38C2"/>
    <w:rsid w:val="005B394E"/>
    <w:rsid w:val="005B3ABB"/>
    <w:rsid w:val="005B3B7E"/>
    <w:rsid w:val="005B3BEC"/>
    <w:rsid w:val="005B3FF5"/>
    <w:rsid w:val="005B4425"/>
    <w:rsid w:val="005B44A8"/>
    <w:rsid w:val="005B45F5"/>
    <w:rsid w:val="005B4838"/>
    <w:rsid w:val="005B4ADE"/>
    <w:rsid w:val="005B4B8D"/>
    <w:rsid w:val="005B4C51"/>
    <w:rsid w:val="005B4E40"/>
    <w:rsid w:val="005B4F20"/>
    <w:rsid w:val="005B57A5"/>
    <w:rsid w:val="005B58C0"/>
    <w:rsid w:val="005B5D6B"/>
    <w:rsid w:val="005B5EBA"/>
    <w:rsid w:val="005B610E"/>
    <w:rsid w:val="005B627A"/>
    <w:rsid w:val="005B63C4"/>
    <w:rsid w:val="005B6839"/>
    <w:rsid w:val="005B69FB"/>
    <w:rsid w:val="005B6AB0"/>
    <w:rsid w:val="005B6E01"/>
    <w:rsid w:val="005B6F26"/>
    <w:rsid w:val="005B6FE8"/>
    <w:rsid w:val="005B712B"/>
    <w:rsid w:val="005B71C7"/>
    <w:rsid w:val="005B7291"/>
    <w:rsid w:val="005B7317"/>
    <w:rsid w:val="005B7904"/>
    <w:rsid w:val="005B79A8"/>
    <w:rsid w:val="005B7CBC"/>
    <w:rsid w:val="005B7DBF"/>
    <w:rsid w:val="005BA5E4"/>
    <w:rsid w:val="005C0078"/>
    <w:rsid w:val="005C035F"/>
    <w:rsid w:val="005C042A"/>
    <w:rsid w:val="005C04DD"/>
    <w:rsid w:val="005C0567"/>
    <w:rsid w:val="005C0578"/>
    <w:rsid w:val="005C0848"/>
    <w:rsid w:val="005C0AB6"/>
    <w:rsid w:val="005C1102"/>
    <w:rsid w:val="005C1299"/>
    <w:rsid w:val="005C14B3"/>
    <w:rsid w:val="005C14C6"/>
    <w:rsid w:val="005C1829"/>
    <w:rsid w:val="005C1ADA"/>
    <w:rsid w:val="005C1E98"/>
    <w:rsid w:val="005C1F94"/>
    <w:rsid w:val="005C21D4"/>
    <w:rsid w:val="005C232F"/>
    <w:rsid w:val="005C2385"/>
    <w:rsid w:val="005C2425"/>
    <w:rsid w:val="005C2514"/>
    <w:rsid w:val="005C2529"/>
    <w:rsid w:val="005C2592"/>
    <w:rsid w:val="005C292B"/>
    <w:rsid w:val="005C2975"/>
    <w:rsid w:val="005C2A82"/>
    <w:rsid w:val="005C2A85"/>
    <w:rsid w:val="005C2C1A"/>
    <w:rsid w:val="005C35A1"/>
    <w:rsid w:val="005C3DCF"/>
    <w:rsid w:val="005C3E21"/>
    <w:rsid w:val="005C404C"/>
    <w:rsid w:val="005C4254"/>
    <w:rsid w:val="005C42EF"/>
    <w:rsid w:val="005C4324"/>
    <w:rsid w:val="005C438C"/>
    <w:rsid w:val="005C4788"/>
    <w:rsid w:val="005C4A87"/>
    <w:rsid w:val="005C4B9E"/>
    <w:rsid w:val="005C4C21"/>
    <w:rsid w:val="005C4C6A"/>
    <w:rsid w:val="005C4F0C"/>
    <w:rsid w:val="005C504C"/>
    <w:rsid w:val="005C536E"/>
    <w:rsid w:val="005C5632"/>
    <w:rsid w:val="005C56D6"/>
    <w:rsid w:val="005C575C"/>
    <w:rsid w:val="005C57FF"/>
    <w:rsid w:val="005C5889"/>
    <w:rsid w:val="005C5C3F"/>
    <w:rsid w:val="005C5FC7"/>
    <w:rsid w:val="005C6019"/>
    <w:rsid w:val="005C6091"/>
    <w:rsid w:val="005C630A"/>
    <w:rsid w:val="005C6350"/>
    <w:rsid w:val="005C6402"/>
    <w:rsid w:val="005C65DD"/>
    <w:rsid w:val="005C6637"/>
    <w:rsid w:val="005C6CFB"/>
    <w:rsid w:val="005C6EAD"/>
    <w:rsid w:val="005C7087"/>
    <w:rsid w:val="005C711E"/>
    <w:rsid w:val="005C7191"/>
    <w:rsid w:val="005C7198"/>
    <w:rsid w:val="005C741F"/>
    <w:rsid w:val="005C7591"/>
    <w:rsid w:val="005C76C9"/>
    <w:rsid w:val="005C77FF"/>
    <w:rsid w:val="005C7897"/>
    <w:rsid w:val="005C7904"/>
    <w:rsid w:val="005C79C9"/>
    <w:rsid w:val="005C7A4C"/>
    <w:rsid w:val="005C7BBB"/>
    <w:rsid w:val="005C7DF9"/>
    <w:rsid w:val="005CCE00"/>
    <w:rsid w:val="005D01BD"/>
    <w:rsid w:val="005D01F1"/>
    <w:rsid w:val="005D0276"/>
    <w:rsid w:val="005D035C"/>
    <w:rsid w:val="005D03EF"/>
    <w:rsid w:val="005D04AF"/>
    <w:rsid w:val="005D0662"/>
    <w:rsid w:val="005D0752"/>
    <w:rsid w:val="005D0A58"/>
    <w:rsid w:val="005D0A77"/>
    <w:rsid w:val="005D0CF7"/>
    <w:rsid w:val="005D0D6C"/>
    <w:rsid w:val="005D0E28"/>
    <w:rsid w:val="005D1015"/>
    <w:rsid w:val="005D1037"/>
    <w:rsid w:val="005D106A"/>
    <w:rsid w:val="005D1202"/>
    <w:rsid w:val="005D121A"/>
    <w:rsid w:val="005D1391"/>
    <w:rsid w:val="005D13E7"/>
    <w:rsid w:val="005D15DF"/>
    <w:rsid w:val="005D1A27"/>
    <w:rsid w:val="005D1A54"/>
    <w:rsid w:val="005D1BFB"/>
    <w:rsid w:val="005D2568"/>
    <w:rsid w:val="005D28DF"/>
    <w:rsid w:val="005D292A"/>
    <w:rsid w:val="005D297C"/>
    <w:rsid w:val="005D2A0A"/>
    <w:rsid w:val="005D2B37"/>
    <w:rsid w:val="005D2C7A"/>
    <w:rsid w:val="005D2F39"/>
    <w:rsid w:val="005D3489"/>
    <w:rsid w:val="005D35BE"/>
    <w:rsid w:val="005D368A"/>
    <w:rsid w:val="005D36B1"/>
    <w:rsid w:val="005D3B80"/>
    <w:rsid w:val="005D3CA0"/>
    <w:rsid w:val="005D3F2E"/>
    <w:rsid w:val="005D42D0"/>
    <w:rsid w:val="005D4437"/>
    <w:rsid w:val="005D448A"/>
    <w:rsid w:val="005D4819"/>
    <w:rsid w:val="005D4C6E"/>
    <w:rsid w:val="005D50E4"/>
    <w:rsid w:val="005D524D"/>
    <w:rsid w:val="005D52B0"/>
    <w:rsid w:val="005D53BC"/>
    <w:rsid w:val="005D54EF"/>
    <w:rsid w:val="005D559D"/>
    <w:rsid w:val="005D580E"/>
    <w:rsid w:val="005D5846"/>
    <w:rsid w:val="005D5991"/>
    <w:rsid w:val="005D5C73"/>
    <w:rsid w:val="005D5CE4"/>
    <w:rsid w:val="005D5FCC"/>
    <w:rsid w:val="005D5FFE"/>
    <w:rsid w:val="005D601A"/>
    <w:rsid w:val="005D606E"/>
    <w:rsid w:val="005D64CC"/>
    <w:rsid w:val="005D64E9"/>
    <w:rsid w:val="005D65A7"/>
    <w:rsid w:val="005D66B0"/>
    <w:rsid w:val="005D673D"/>
    <w:rsid w:val="005D6789"/>
    <w:rsid w:val="005D6CF6"/>
    <w:rsid w:val="005D71C2"/>
    <w:rsid w:val="005D746B"/>
    <w:rsid w:val="005D7540"/>
    <w:rsid w:val="005D77A9"/>
    <w:rsid w:val="005D79B2"/>
    <w:rsid w:val="005D7A1A"/>
    <w:rsid w:val="005D7AE1"/>
    <w:rsid w:val="005D7F9C"/>
    <w:rsid w:val="005E035A"/>
    <w:rsid w:val="005E0467"/>
    <w:rsid w:val="005E08F4"/>
    <w:rsid w:val="005E09A5"/>
    <w:rsid w:val="005E0A47"/>
    <w:rsid w:val="005E0CF1"/>
    <w:rsid w:val="005E0E28"/>
    <w:rsid w:val="005E0E81"/>
    <w:rsid w:val="005E13C3"/>
    <w:rsid w:val="005E1402"/>
    <w:rsid w:val="005E1416"/>
    <w:rsid w:val="005E177A"/>
    <w:rsid w:val="005E22E7"/>
    <w:rsid w:val="005E2475"/>
    <w:rsid w:val="005E2648"/>
    <w:rsid w:val="005E2A8E"/>
    <w:rsid w:val="005E2B9B"/>
    <w:rsid w:val="005E2C79"/>
    <w:rsid w:val="005E2D5D"/>
    <w:rsid w:val="005E2D75"/>
    <w:rsid w:val="005E2EBE"/>
    <w:rsid w:val="005E319A"/>
    <w:rsid w:val="005E371D"/>
    <w:rsid w:val="005E3811"/>
    <w:rsid w:val="005E381D"/>
    <w:rsid w:val="005E3866"/>
    <w:rsid w:val="005E3913"/>
    <w:rsid w:val="005E394B"/>
    <w:rsid w:val="005E3A51"/>
    <w:rsid w:val="005E3E47"/>
    <w:rsid w:val="005E44FA"/>
    <w:rsid w:val="005E4530"/>
    <w:rsid w:val="005E4599"/>
    <w:rsid w:val="005E46E8"/>
    <w:rsid w:val="005E48DB"/>
    <w:rsid w:val="005E4DCA"/>
    <w:rsid w:val="005E4E8F"/>
    <w:rsid w:val="005E502F"/>
    <w:rsid w:val="005E540B"/>
    <w:rsid w:val="005E543D"/>
    <w:rsid w:val="005E58F9"/>
    <w:rsid w:val="005E593C"/>
    <w:rsid w:val="005E5F81"/>
    <w:rsid w:val="005E63B1"/>
    <w:rsid w:val="005E6A21"/>
    <w:rsid w:val="005E6AAA"/>
    <w:rsid w:val="005E6BEE"/>
    <w:rsid w:val="005E6C6D"/>
    <w:rsid w:val="005E6CA8"/>
    <w:rsid w:val="005E6CF6"/>
    <w:rsid w:val="005E6F2F"/>
    <w:rsid w:val="005E723E"/>
    <w:rsid w:val="005E7302"/>
    <w:rsid w:val="005E73A9"/>
    <w:rsid w:val="005E75E5"/>
    <w:rsid w:val="005E76D0"/>
    <w:rsid w:val="005E7908"/>
    <w:rsid w:val="005E79FF"/>
    <w:rsid w:val="005E7B89"/>
    <w:rsid w:val="005E7F95"/>
    <w:rsid w:val="005F01DD"/>
    <w:rsid w:val="005F02D2"/>
    <w:rsid w:val="005F08D4"/>
    <w:rsid w:val="005F0941"/>
    <w:rsid w:val="005F097A"/>
    <w:rsid w:val="005F0A04"/>
    <w:rsid w:val="005F0A46"/>
    <w:rsid w:val="005F0A83"/>
    <w:rsid w:val="005F0BBA"/>
    <w:rsid w:val="005F0CB4"/>
    <w:rsid w:val="005F0D2E"/>
    <w:rsid w:val="005F0FEE"/>
    <w:rsid w:val="005F1326"/>
    <w:rsid w:val="005F13F7"/>
    <w:rsid w:val="005F14A5"/>
    <w:rsid w:val="005F1714"/>
    <w:rsid w:val="005F1C0D"/>
    <w:rsid w:val="005F1C86"/>
    <w:rsid w:val="005F1D0C"/>
    <w:rsid w:val="005F2281"/>
    <w:rsid w:val="005F229C"/>
    <w:rsid w:val="005F278F"/>
    <w:rsid w:val="005F2C7E"/>
    <w:rsid w:val="005F2F1E"/>
    <w:rsid w:val="005F2F8C"/>
    <w:rsid w:val="005F329C"/>
    <w:rsid w:val="005F3A0E"/>
    <w:rsid w:val="005F3F62"/>
    <w:rsid w:val="005F4202"/>
    <w:rsid w:val="005F4481"/>
    <w:rsid w:val="005F45B9"/>
    <w:rsid w:val="005F4C09"/>
    <w:rsid w:val="005F4F25"/>
    <w:rsid w:val="005F4F78"/>
    <w:rsid w:val="005F5003"/>
    <w:rsid w:val="005F5034"/>
    <w:rsid w:val="005F50C1"/>
    <w:rsid w:val="005F5165"/>
    <w:rsid w:val="005F518F"/>
    <w:rsid w:val="005F5211"/>
    <w:rsid w:val="005F53C5"/>
    <w:rsid w:val="005F551C"/>
    <w:rsid w:val="005F57BC"/>
    <w:rsid w:val="005F5ED3"/>
    <w:rsid w:val="005F5F22"/>
    <w:rsid w:val="005F6195"/>
    <w:rsid w:val="005F6217"/>
    <w:rsid w:val="005F63E2"/>
    <w:rsid w:val="005F64B3"/>
    <w:rsid w:val="005F671B"/>
    <w:rsid w:val="005F688A"/>
    <w:rsid w:val="005F68B1"/>
    <w:rsid w:val="005F6E11"/>
    <w:rsid w:val="005F72A1"/>
    <w:rsid w:val="005F736D"/>
    <w:rsid w:val="005F74DD"/>
    <w:rsid w:val="005F78F8"/>
    <w:rsid w:val="005F7EC0"/>
    <w:rsid w:val="00600152"/>
    <w:rsid w:val="00600285"/>
    <w:rsid w:val="00600326"/>
    <w:rsid w:val="00600347"/>
    <w:rsid w:val="00600405"/>
    <w:rsid w:val="00600462"/>
    <w:rsid w:val="00600737"/>
    <w:rsid w:val="006008A5"/>
    <w:rsid w:val="0060093E"/>
    <w:rsid w:val="006011A2"/>
    <w:rsid w:val="0060136F"/>
    <w:rsid w:val="006016FB"/>
    <w:rsid w:val="0060174D"/>
    <w:rsid w:val="006017B8"/>
    <w:rsid w:val="006017DE"/>
    <w:rsid w:val="00601C36"/>
    <w:rsid w:val="00601D13"/>
    <w:rsid w:val="00601DAB"/>
    <w:rsid w:val="00602045"/>
    <w:rsid w:val="006026A9"/>
    <w:rsid w:val="006028ED"/>
    <w:rsid w:val="00602A6B"/>
    <w:rsid w:val="00602E41"/>
    <w:rsid w:val="00603019"/>
    <w:rsid w:val="006031FD"/>
    <w:rsid w:val="0060321C"/>
    <w:rsid w:val="0060381A"/>
    <w:rsid w:val="00603856"/>
    <w:rsid w:val="0060387E"/>
    <w:rsid w:val="006039EE"/>
    <w:rsid w:val="00603A73"/>
    <w:rsid w:val="00603CBA"/>
    <w:rsid w:val="00603D15"/>
    <w:rsid w:val="00603EC1"/>
    <w:rsid w:val="00603FA0"/>
    <w:rsid w:val="00604103"/>
    <w:rsid w:val="00604210"/>
    <w:rsid w:val="00604351"/>
    <w:rsid w:val="00604419"/>
    <w:rsid w:val="0060441C"/>
    <w:rsid w:val="00604495"/>
    <w:rsid w:val="006045F2"/>
    <w:rsid w:val="0060469C"/>
    <w:rsid w:val="0060471A"/>
    <w:rsid w:val="00604736"/>
    <w:rsid w:val="006047AA"/>
    <w:rsid w:val="0060483B"/>
    <w:rsid w:val="00604CAB"/>
    <w:rsid w:val="00604CF0"/>
    <w:rsid w:val="00604F72"/>
    <w:rsid w:val="0060543B"/>
    <w:rsid w:val="00605669"/>
    <w:rsid w:val="006057B6"/>
    <w:rsid w:val="00605C7C"/>
    <w:rsid w:val="00605D01"/>
    <w:rsid w:val="00605D92"/>
    <w:rsid w:val="00605EA6"/>
    <w:rsid w:val="00605FC6"/>
    <w:rsid w:val="006062C9"/>
    <w:rsid w:val="00606370"/>
    <w:rsid w:val="006063E1"/>
    <w:rsid w:val="00606478"/>
    <w:rsid w:val="0060650A"/>
    <w:rsid w:val="00606D3C"/>
    <w:rsid w:val="00606FF8"/>
    <w:rsid w:val="006070F7"/>
    <w:rsid w:val="00607168"/>
    <w:rsid w:val="006073FB"/>
    <w:rsid w:val="006074DD"/>
    <w:rsid w:val="0060756D"/>
    <w:rsid w:val="00607639"/>
    <w:rsid w:val="00607657"/>
    <w:rsid w:val="00607B29"/>
    <w:rsid w:val="00607CC6"/>
    <w:rsid w:val="00607D3C"/>
    <w:rsid w:val="0061018A"/>
    <w:rsid w:val="0061021F"/>
    <w:rsid w:val="006104FC"/>
    <w:rsid w:val="00610947"/>
    <w:rsid w:val="00610A78"/>
    <w:rsid w:val="00611090"/>
    <w:rsid w:val="006112D5"/>
    <w:rsid w:val="00611751"/>
    <w:rsid w:val="006118B0"/>
    <w:rsid w:val="00611B59"/>
    <w:rsid w:val="00611B6B"/>
    <w:rsid w:val="00611F78"/>
    <w:rsid w:val="006120CB"/>
    <w:rsid w:val="0061215B"/>
    <w:rsid w:val="006125D5"/>
    <w:rsid w:val="00612826"/>
    <w:rsid w:val="006128B4"/>
    <w:rsid w:val="00612A5F"/>
    <w:rsid w:val="00612A93"/>
    <w:rsid w:val="00612B32"/>
    <w:rsid w:val="00612C4E"/>
    <w:rsid w:val="00612DC5"/>
    <w:rsid w:val="00612FF8"/>
    <w:rsid w:val="006131B8"/>
    <w:rsid w:val="0061339E"/>
    <w:rsid w:val="00613491"/>
    <w:rsid w:val="00613522"/>
    <w:rsid w:val="00613A92"/>
    <w:rsid w:val="00613B1A"/>
    <w:rsid w:val="00613CF3"/>
    <w:rsid w:val="00613D40"/>
    <w:rsid w:val="006142B9"/>
    <w:rsid w:val="00614440"/>
    <w:rsid w:val="00614A86"/>
    <w:rsid w:val="00614E33"/>
    <w:rsid w:val="00614ECE"/>
    <w:rsid w:val="00614FE9"/>
    <w:rsid w:val="00615308"/>
    <w:rsid w:val="0061560A"/>
    <w:rsid w:val="006158AD"/>
    <w:rsid w:val="00615A8C"/>
    <w:rsid w:val="00615B67"/>
    <w:rsid w:val="00615BA0"/>
    <w:rsid w:val="00615C89"/>
    <w:rsid w:val="00615C98"/>
    <w:rsid w:val="00615F73"/>
    <w:rsid w:val="00616286"/>
    <w:rsid w:val="006168BC"/>
    <w:rsid w:val="00616D69"/>
    <w:rsid w:val="00616E6B"/>
    <w:rsid w:val="00616F41"/>
    <w:rsid w:val="00617129"/>
    <w:rsid w:val="00617263"/>
    <w:rsid w:val="0061760C"/>
    <w:rsid w:val="00617BC3"/>
    <w:rsid w:val="00617C76"/>
    <w:rsid w:val="00617D1A"/>
    <w:rsid w:val="00617D3B"/>
    <w:rsid w:val="00617D4B"/>
    <w:rsid w:val="00617FF2"/>
    <w:rsid w:val="0062012F"/>
    <w:rsid w:val="00620193"/>
    <w:rsid w:val="006202BE"/>
    <w:rsid w:val="00620382"/>
    <w:rsid w:val="006204ED"/>
    <w:rsid w:val="0062053B"/>
    <w:rsid w:val="0062060A"/>
    <w:rsid w:val="0062086F"/>
    <w:rsid w:val="00620EEA"/>
    <w:rsid w:val="0062103B"/>
    <w:rsid w:val="0062110B"/>
    <w:rsid w:val="00621428"/>
    <w:rsid w:val="00621459"/>
    <w:rsid w:val="00621621"/>
    <w:rsid w:val="00621750"/>
    <w:rsid w:val="0062187A"/>
    <w:rsid w:val="006218AD"/>
    <w:rsid w:val="00621968"/>
    <w:rsid w:val="00621BE6"/>
    <w:rsid w:val="00621CF0"/>
    <w:rsid w:val="00621E45"/>
    <w:rsid w:val="00621F5B"/>
    <w:rsid w:val="0062255F"/>
    <w:rsid w:val="006226BE"/>
    <w:rsid w:val="00622B1A"/>
    <w:rsid w:val="00622D11"/>
    <w:rsid w:val="00622D39"/>
    <w:rsid w:val="006232DB"/>
    <w:rsid w:val="00623405"/>
    <w:rsid w:val="0062347A"/>
    <w:rsid w:val="0062373E"/>
    <w:rsid w:val="0062388D"/>
    <w:rsid w:val="006238B0"/>
    <w:rsid w:val="00623A84"/>
    <w:rsid w:val="00623B98"/>
    <w:rsid w:val="00623D39"/>
    <w:rsid w:val="00623D8A"/>
    <w:rsid w:val="006240C6"/>
    <w:rsid w:val="0062469D"/>
    <w:rsid w:val="00624710"/>
    <w:rsid w:val="006248DE"/>
    <w:rsid w:val="00624938"/>
    <w:rsid w:val="0062499B"/>
    <w:rsid w:val="00624AE0"/>
    <w:rsid w:val="00624BBF"/>
    <w:rsid w:val="00624C13"/>
    <w:rsid w:val="00624C9B"/>
    <w:rsid w:val="00624E47"/>
    <w:rsid w:val="0062519C"/>
    <w:rsid w:val="00625284"/>
    <w:rsid w:val="0062533E"/>
    <w:rsid w:val="00625413"/>
    <w:rsid w:val="00625825"/>
    <w:rsid w:val="00625988"/>
    <w:rsid w:val="00625B41"/>
    <w:rsid w:val="00625CFB"/>
    <w:rsid w:val="00625E32"/>
    <w:rsid w:val="0062616C"/>
    <w:rsid w:val="00626272"/>
    <w:rsid w:val="0062631A"/>
    <w:rsid w:val="006264DA"/>
    <w:rsid w:val="00626575"/>
    <w:rsid w:val="0062661A"/>
    <w:rsid w:val="00626650"/>
    <w:rsid w:val="00626ADA"/>
    <w:rsid w:val="00626D32"/>
    <w:rsid w:val="00626D64"/>
    <w:rsid w:val="00626D86"/>
    <w:rsid w:val="00626EF4"/>
    <w:rsid w:val="00627414"/>
    <w:rsid w:val="00627571"/>
    <w:rsid w:val="00627F40"/>
    <w:rsid w:val="00627F4F"/>
    <w:rsid w:val="00630071"/>
    <w:rsid w:val="00630368"/>
    <w:rsid w:val="006304B8"/>
    <w:rsid w:val="00630556"/>
    <w:rsid w:val="00630650"/>
    <w:rsid w:val="00630906"/>
    <w:rsid w:val="00630908"/>
    <w:rsid w:val="00630982"/>
    <w:rsid w:val="00630C29"/>
    <w:rsid w:val="0063124D"/>
    <w:rsid w:val="00631265"/>
    <w:rsid w:val="006313C0"/>
    <w:rsid w:val="006316CA"/>
    <w:rsid w:val="00631884"/>
    <w:rsid w:val="00631903"/>
    <w:rsid w:val="00631BA7"/>
    <w:rsid w:val="00631C0D"/>
    <w:rsid w:val="00631C73"/>
    <w:rsid w:val="00631D90"/>
    <w:rsid w:val="00632110"/>
    <w:rsid w:val="006323A5"/>
    <w:rsid w:val="00632590"/>
    <w:rsid w:val="00632648"/>
    <w:rsid w:val="006326CB"/>
    <w:rsid w:val="00632725"/>
    <w:rsid w:val="006328FC"/>
    <w:rsid w:val="00632BF2"/>
    <w:rsid w:val="00632DAB"/>
    <w:rsid w:val="00632DB7"/>
    <w:rsid w:val="006330F7"/>
    <w:rsid w:val="0063352A"/>
    <w:rsid w:val="00633624"/>
    <w:rsid w:val="00633709"/>
    <w:rsid w:val="00633826"/>
    <w:rsid w:val="00633B70"/>
    <w:rsid w:val="00633DAB"/>
    <w:rsid w:val="00633E8B"/>
    <w:rsid w:val="00633F20"/>
    <w:rsid w:val="00633F35"/>
    <w:rsid w:val="006342BF"/>
    <w:rsid w:val="006344C0"/>
    <w:rsid w:val="0063460B"/>
    <w:rsid w:val="00634639"/>
    <w:rsid w:val="00634693"/>
    <w:rsid w:val="00634782"/>
    <w:rsid w:val="00634A57"/>
    <w:rsid w:val="00634DCB"/>
    <w:rsid w:val="00634EE6"/>
    <w:rsid w:val="00635502"/>
    <w:rsid w:val="006357FA"/>
    <w:rsid w:val="0063593B"/>
    <w:rsid w:val="00635945"/>
    <w:rsid w:val="00635B6D"/>
    <w:rsid w:val="00635B81"/>
    <w:rsid w:val="00635BE0"/>
    <w:rsid w:val="00635BF5"/>
    <w:rsid w:val="00635CA2"/>
    <w:rsid w:val="00635E0E"/>
    <w:rsid w:val="00635E51"/>
    <w:rsid w:val="006361B9"/>
    <w:rsid w:val="006362CE"/>
    <w:rsid w:val="006368AB"/>
    <w:rsid w:val="00636955"/>
    <w:rsid w:val="00636960"/>
    <w:rsid w:val="006369BE"/>
    <w:rsid w:val="00636A4A"/>
    <w:rsid w:val="00636AD9"/>
    <w:rsid w:val="00636B4E"/>
    <w:rsid w:val="006370AE"/>
    <w:rsid w:val="00637291"/>
    <w:rsid w:val="006374D8"/>
    <w:rsid w:val="0063751F"/>
    <w:rsid w:val="006375D2"/>
    <w:rsid w:val="006378E8"/>
    <w:rsid w:val="00637974"/>
    <w:rsid w:val="00637AC1"/>
    <w:rsid w:val="00637AF9"/>
    <w:rsid w:val="00637EA7"/>
    <w:rsid w:val="006400D2"/>
    <w:rsid w:val="0064028A"/>
    <w:rsid w:val="0064029E"/>
    <w:rsid w:val="00640334"/>
    <w:rsid w:val="00640419"/>
    <w:rsid w:val="00640607"/>
    <w:rsid w:val="00640C6B"/>
    <w:rsid w:val="00641195"/>
    <w:rsid w:val="006415AD"/>
    <w:rsid w:val="0064182E"/>
    <w:rsid w:val="00641B4E"/>
    <w:rsid w:val="00641B6D"/>
    <w:rsid w:val="00641D30"/>
    <w:rsid w:val="006425DB"/>
    <w:rsid w:val="00642C9A"/>
    <w:rsid w:val="00642CC6"/>
    <w:rsid w:val="00643219"/>
    <w:rsid w:val="0064352B"/>
    <w:rsid w:val="00643762"/>
    <w:rsid w:val="00643A12"/>
    <w:rsid w:val="00643ADB"/>
    <w:rsid w:val="00643C1B"/>
    <w:rsid w:val="00643C1C"/>
    <w:rsid w:val="00643C3B"/>
    <w:rsid w:val="00643D77"/>
    <w:rsid w:val="00643D89"/>
    <w:rsid w:val="00643DF1"/>
    <w:rsid w:val="00643EE1"/>
    <w:rsid w:val="00643FA4"/>
    <w:rsid w:val="006441CC"/>
    <w:rsid w:val="0064428E"/>
    <w:rsid w:val="006442C6"/>
    <w:rsid w:val="00644802"/>
    <w:rsid w:val="0064496C"/>
    <w:rsid w:val="00644977"/>
    <w:rsid w:val="00644DB8"/>
    <w:rsid w:val="0064501F"/>
    <w:rsid w:val="006453FA"/>
    <w:rsid w:val="00645960"/>
    <w:rsid w:val="00645CE2"/>
    <w:rsid w:val="00645DEE"/>
    <w:rsid w:val="00645F4C"/>
    <w:rsid w:val="006461E9"/>
    <w:rsid w:val="00646338"/>
    <w:rsid w:val="006466B6"/>
    <w:rsid w:val="00646907"/>
    <w:rsid w:val="00646946"/>
    <w:rsid w:val="0064694F"/>
    <w:rsid w:val="00646A15"/>
    <w:rsid w:val="00646B00"/>
    <w:rsid w:val="00646DEB"/>
    <w:rsid w:val="00647258"/>
    <w:rsid w:val="00647289"/>
    <w:rsid w:val="006473C6"/>
    <w:rsid w:val="006475C1"/>
    <w:rsid w:val="00647720"/>
    <w:rsid w:val="0064774F"/>
    <w:rsid w:val="00647896"/>
    <w:rsid w:val="00647A0C"/>
    <w:rsid w:val="00647C81"/>
    <w:rsid w:val="0064BEE4"/>
    <w:rsid w:val="0064E08B"/>
    <w:rsid w:val="00650317"/>
    <w:rsid w:val="006503C8"/>
    <w:rsid w:val="00650406"/>
    <w:rsid w:val="006506E7"/>
    <w:rsid w:val="006506FF"/>
    <w:rsid w:val="0065086E"/>
    <w:rsid w:val="00650883"/>
    <w:rsid w:val="00650A00"/>
    <w:rsid w:val="00650BC5"/>
    <w:rsid w:val="00650F05"/>
    <w:rsid w:val="00651586"/>
    <w:rsid w:val="00651C27"/>
    <w:rsid w:val="00651CF8"/>
    <w:rsid w:val="00651E08"/>
    <w:rsid w:val="00651EB7"/>
    <w:rsid w:val="00652117"/>
    <w:rsid w:val="00652390"/>
    <w:rsid w:val="0065258C"/>
    <w:rsid w:val="00652763"/>
    <w:rsid w:val="0065279B"/>
    <w:rsid w:val="00652814"/>
    <w:rsid w:val="00652CBD"/>
    <w:rsid w:val="00652F1D"/>
    <w:rsid w:val="00653317"/>
    <w:rsid w:val="00653393"/>
    <w:rsid w:val="00653451"/>
    <w:rsid w:val="00653585"/>
    <w:rsid w:val="00653713"/>
    <w:rsid w:val="00653B4D"/>
    <w:rsid w:val="00653B9F"/>
    <w:rsid w:val="00653C08"/>
    <w:rsid w:val="00653D61"/>
    <w:rsid w:val="00653D7C"/>
    <w:rsid w:val="006542B5"/>
    <w:rsid w:val="0065460F"/>
    <w:rsid w:val="00654ED8"/>
    <w:rsid w:val="00654EF2"/>
    <w:rsid w:val="00654FEA"/>
    <w:rsid w:val="00655152"/>
    <w:rsid w:val="006555A5"/>
    <w:rsid w:val="006555AA"/>
    <w:rsid w:val="00655D5B"/>
    <w:rsid w:val="00655D8D"/>
    <w:rsid w:val="00655EA3"/>
    <w:rsid w:val="00655FAF"/>
    <w:rsid w:val="00656326"/>
    <w:rsid w:val="00656334"/>
    <w:rsid w:val="0065654C"/>
    <w:rsid w:val="006566A3"/>
    <w:rsid w:val="00656821"/>
    <w:rsid w:val="00656975"/>
    <w:rsid w:val="00656C5A"/>
    <w:rsid w:val="00656DBB"/>
    <w:rsid w:val="0065753C"/>
    <w:rsid w:val="00657628"/>
    <w:rsid w:val="00657634"/>
    <w:rsid w:val="00657957"/>
    <w:rsid w:val="00657BD3"/>
    <w:rsid w:val="0066006E"/>
    <w:rsid w:val="00660423"/>
    <w:rsid w:val="0066065C"/>
    <w:rsid w:val="0066068D"/>
    <w:rsid w:val="0066074A"/>
    <w:rsid w:val="00660789"/>
    <w:rsid w:val="00660BAC"/>
    <w:rsid w:val="00660D41"/>
    <w:rsid w:val="0066116F"/>
    <w:rsid w:val="00661CD3"/>
    <w:rsid w:val="00661D88"/>
    <w:rsid w:val="00661F9E"/>
    <w:rsid w:val="00662048"/>
    <w:rsid w:val="006620E5"/>
    <w:rsid w:val="0066222C"/>
    <w:rsid w:val="006622AF"/>
    <w:rsid w:val="0066232E"/>
    <w:rsid w:val="006623CA"/>
    <w:rsid w:val="006625E9"/>
    <w:rsid w:val="0066270C"/>
    <w:rsid w:val="0066288E"/>
    <w:rsid w:val="00662DFC"/>
    <w:rsid w:val="00662EB1"/>
    <w:rsid w:val="006631B5"/>
    <w:rsid w:val="00663460"/>
    <w:rsid w:val="006638AF"/>
    <w:rsid w:val="006639AF"/>
    <w:rsid w:val="00663A36"/>
    <w:rsid w:val="00663BCB"/>
    <w:rsid w:val="00663BEB"/>
    <w:rsid w:val="00663C2A"/>
    <w:rsid w:val="00663CA2"/>
    <w:rsid w:val="00663F6D"/>
    <w:rsid w:val="00664024"/>
    <w:rsid w:val="0066405E"/>
    <w:rsid w:val="006640AA"/>
    <w:rsid w:val="006645CD"/>
    <w:rsid w:val="00664718"/>
    <w:rsid w:val="00664987"/>
    <w:rsid w:val="006649E4"/>
    <w:rsid w:val="00664B64"/>
    <w:rsid w:val="00664EA0"/>
    <w:rsid w:val="00664F06"/>
    <w:rsid w:val="00665136"/>
    <w:rsid w:val="00665196"/>
    <w:rsid w:val="006652C8"/>
    <w:rsid w:val="00665514"/>
    <w:rsid w:val="00665610"/>
    <w:rsid w:val="00665BC3"/>
    <w:rsid w:val="00665F58"/>
    <w:rsid w:val="00666071"/>
    <w:rsid w:val="0066614E"/>
    <w:rsid w:val="0066636A"/>
    <w:rsid w:val="006664C9"/>
    <w:rsid w:val="00666670"/>
    <w:rsid w:val="00666790"/>
    <w:rsid w:val="006667F0"/>
    <w:rsid w:val="00666926"/>
    <w:rsid w:val="00666A2D"/>
    <w:rsid w:val="00666E06"/>
    <w:rsid w:val="00666F43"/>
    <w:rsid w:val="0066787A"/>
    <w:rsid w:val="006678E4"/>
    <w:rsid w:val="006678F4"/>
    <w:rsid w:val="00667A70"/>
    <w:rsid w:val="00667AD8"/>
    <w:rsid w:val="00667D6F"/>
    <w:rsid w:val="006703E2"/>
    <w:rsid w:val="0067065F"/>
    <w:rsid w:val="00670C89"/>
    <w:rsid w:val="00670D87"/>
    <w:rsid w:val="00670F59"/>
    <w:rsid w:val="00671043"/>
    <w:rsid w:val="006712A7"/>
    <w:rsid w:val="0067145E"/>
    <w:rsid w:val="006715D2"/>
    <w:rsid w:val="006715F8"/>
    <w:rsid w:val="00671626"/>
    <w:rsid w:val="0067175E"/>
    <w:rsid w:val="00671943"/>
    <w:rsid w:val="00671AE2"/>
    <w:rsid w:val="00671BD0"/>
    <w:rsid w:val="00671D50"/>
    <w:rsid w:val="006720C4"/>
    <w:rsid w:val="006725C5"/>
    <w:rsid w:val="00672630"/>
    <w:rsid w:val="00672BC5"/>
    <w:rsid w:val="00672EBC"/>
    <w:rsid w:val="006730B4"/>
    <w:rsid w:val="00673242"/>
    <w:rsid w:val="00673256"/>
    <w:rsid w:val="006732C2"/>
    <w:rsid w:val="006733D7"/>
    <w:rsid w:val="0067354E"/>
    <w:rsid w:val="00673B19"/>
    <w:rsid w:val="00673B3C"/>
    <w:rsid w:val="00674143"/>
    <w:rsid w:val="006747D8"/>
    <w:rsid w:val="00674865"/>
    <w:rsid w:val="00674CBA"/>
    <w:rsid w:val="00674CCB"/>
    <w:rsid w:val="00674DB7"/>
    <w:rsid w:val="00674ECA"/>
    <w:rsid w:val="00674EEC"/>
    <w:rsid w:val="00674F07"/>
    <w:rsid w:val="00674F57"/>
    <w:rsid w:val="006750C1"/>
    <w:rsid w:val="00675682"/>
    <w:rsid w:val="0067581D"/>
    <w:rsid w:val="00675839"/>
    <w:rsid w:val="00675892"/>
    <w:rsid w:val="00675C80"/>
    <w:rsid w:val="00675CFC"/>
    <w:rsid w:val="00675D1A"/>
    <w:rsid w:val="00675F76"/>
    <w:rsid w:val="006761E4"/>
    <w:rsid w:val="006761F6"/>
    <w:rsid w:val="006766C5"/>
    <w:rsid w:val="006767E3"/>
    <w:rsid w:val="00676FE8"/>
    <w:rsid w:val="00677001"/>
    <w:rsid w:val="0067700A"/>
    <w:rsid w:val="00677091"/>
    <w:rsid w:val="00677216"/>
    <w:rsid w:val="0067725D"/>
    <w:rsid w:val="0067738F"/>
    <w:rsid w:val="00677513"/>
    <w:rsid w:val="0067756F"/>
    <w:rsid w:val="006776A2"/>
    <w:rsid w:val="006776D8"/>
    <w:rsid w:val="006777A8"/>
    <w:rsid w:val="006778A9"/>
    <w:rsid w:val="0067790D"/>
    <w:rsid w:val="00677998"/>
    <w:rsid w:val="00677BFD"/>
    <w:rsid w:val="00677C61"/>
    <w:rsid w:val="00677CB5"/>
    <w:rsid w:val="00677F27"/>
    <w:rsid w:val="00677F36"/>
    <w:rsid w:val="00677FBE"/>
    <w:rsid w:val="00680631"/>
    <w:rsid w:val="0068065B"/>
    <w:rsid w:val="00680936"/>
    <w:rsid w:val="0068099D"/>
    <w:rsid w:val="00680B47"/>
    <w:rsid w:val="00680D27"/>
    <w:rsid w:val="00680DA7"/>
    <w:rsid w:val="00680E2C"/>
    <w:rsid w:val="0068131D"/>
    <w:rsid w:val="006814C6"/>
    <w:rsid w:val="006815E6"/>
    <w:rsid w:val="006815FE"/>
    <w:rsid w:val="0068172A"/>
    <w:rsid w:val="00681763"/>
    <w:rsid w:val="00681815"/>
    <w:rsid w:val="0068194B"/>
    <w:rsid w:val="00681A71"/>
    <w:rsid w:val="00681CFF"/>
    <w:rsid w:val="00681D98"/>
    <w:rsid w:val="00681E25"/>
    <w:rsid w:val="00682285"/>
    <w:rsid w:val="00682288"/>
    <w:rsid w:val="0068233D"/>
    <w:rsid w:val="00682416"/>
    <w:rsid w:val="0068241B"/>
    <w:rsid w:val="0068242C"/>
    <w:rsid w:val="00682591"/>
    <w:rsid w:val="006828E0"/>
    <w:rsid w:val="00682A30"/>
    <w:rsid w:val="00682C74"/>
    <w:rsid w:val="00682E4E"/>
    <w:rsid w:val="00683163"/>
    <w:rsid w:val="00683227"/>
    <w:rsid w:val="006836C2"/>
    <w:rsid w:val="0068376D"/>
    <w:rsid w:val="00683C40"/>
    <w:rsid w:val="00683C4D"/>
    <w:rsid w:val="00683F12"/>
    <w:rsid w:val="00683F69"/>
    <w:rsid w:val="006842F5"/>
    <w:rsid w:val="006843E1"/>
    <w:rsid w:val="006846D3"/>
    <w:rsid w:val="00684779"/>
    <w:rsid w:val="0068486C"/>
    <w:rsid w:val="00684D4C"/>
    <w:rsid w:val="00684E27"/>
    <w:rsid w:val="00684E8D"/>
    <w:rsid w:val="0068503F"/>
    <w:rsid w:val="0068528D"/>
    <w:rsid w:val="006853D1"/>
    <w:rsid w:val="006854D7"/>
    <w:rsid w:val="006854D9"/>
    <w:rsid w:val="006855A3"/>
    <w:rsid w:val="00685738"/>
    <w:rsid w:val="006858D6"/>
    <w:rsid w:val="00685ACA"/>
    <w:rsid w:val="0068602D"/>
    <w:rsid w:val="0068619B"/>
    <w:rsid w:val="006861D9"/>
    <w:rsid w:val="00686998"/>
    <w:rsid w:val="006869EC"/>
    <w:rsid w:val="00686C33"/>
    <w:rsid w:val="00686D71"/>
    <w:rsid w:val="00686F58"/>
    <w:rsid w:val="0068729E"/>
    <w:rsid w:val="00687A51"/>
    <w:rsid w:val="00687AC3"/>
    <w:rsid w:val="00687CDD"/>
    <w:rsid w:val="00690030"/>
    <w:rsid w:val="006900B6"/>
    <w:rsid w:val="006902FB"/>
    <w:rsid w:val="0069045D"/>
    <w:rsid w:val="0069047B"/>
    <w:rsid w:val="006904A0"/>
    <w:rsid w:val="006904E6"/>
    <w:rsid w:val="00690700"/>
    <w:rsid w:val="006907D1"/>
    <w:rsid w:val="006909BC"/>
    <w:rsid w:val="00690BD3"/>
    <w:rsid w:val="00690C7B"/>
    <w:rsid w:val="00690D97"/>
    <w:rsid w:val="00690E7A"/>
    <w:rsid w:val="00690EF5"/>
    <w:rsid w:val="00690F49"/>
    <w:rsid w:val="00690FBF"/>
    <w:rsid w:val="0069140E"/>
    <w:rsid w:val="006914E6"/>
    <w:rsid w:val="00691590"/>
    <w:rsid w:val="00691785"/>
    <w:rsid w:val="00691D79"/>
    <w:rsid w:val="00691F65"/>
    <w:rsid w:val="00692122"/>
    <w:rsid w:val="006921FA"/>
    <w:rsid w:val="006927A6"/>
    <w:rsid w:val="006927AC"/>
    <w:rsid w:val="006928F2"/>
    <w:rsid w:val="00692945"/>
    <w:rsid w:val="00692A9C"/>
    <w:rsid w:val="00692BF0"/>
    <w:rsid w:val="00692D91"/>
    <w:rsid w:val="00692EC5"/>
    <w:rsid w:val="00692F79"/>
    <w:rsid w:val="006931BA"/>
    <w:rsid w:val="0069322D"/>
    <w:rsid w:val="00693242"/>
    <w:rsid w:val="006935DB"/>
    <w:rsid w:val="006937BE"/>
    <w:rsid w:val="00693BF0"/>
    <w:rsid w:val="00693CC3"/>
    <w:rsid w:val="0069418F"/>
    <w:rsid w:val="006942D2"/>
    <w:rsid w:val="0069435F"/>
    <w:rsid w:val="006944CA"/>
    <w:rsid w:val="00694A4B"/>
    <w:rsid w:val="00694F9E"/>
    <w:rsid w:val="006950F3"/>
    <w:rsid w:val="006951D3"/>
    <w:rsid w:val="006952A8"/>
    <w:rsid w:val="0069547B"/>
    <w:rsid w:val="00695575"/>
    <w:rsid w:val="00695980"/>
    <w:rsid w:val="00695C77"/>
    <w:rsid w:val="00695D08"/>
    <w:rsid w:val="00695D68"/>
    <w:rsid w:val="00695FFB"/>
    <w:rsid w:val="006961E7"/>
    <w:rsid w:val="0069621A"/>
    <w:rsid w:val="006962D6"/>
    <w:rsid w:val="00696F38"/>
    <w:rsid w:val="006972C8"/>
    <w:rsid w:val="006974FC"/>
    <w:rsid w:val="0069755A"/>
    <w:rsid w:val="006975D4"/>
    <w:rsid w:val="00697603"/>
    <w:rsid w:val="00697622"/>
    <w:rsid w:val="0069779D"/>
    <w:rsid w:val="006979DF"/>
    <w:rsid w:val="006979EF"/>
    <w:rsid w:val="006979FA"/>
    <w:rsid w:val="00697D7A"/>
    <w:rsid w:val="00697DFF"/>
    <w:rsid w:val="00697F78"/>
    <w:rsid w:val="00697F93"/>
    <w:rsid w:val="006A068A"/>
    <w:rsid w:val="006A070E"/>
    <w:rsid w:val="006A0A4D"/>
    <w:rsid w:val="006A0B79"/>
    <w:rsid w:val="006A0CDD"/>
    <w:rsid w:val="006A0DB9"/>
    <w:rsid w:val="006A1039"/>
    <w:rsid w:val="006A157B"/>
    <w:rsid w:val="006A16D0"/>
    <w:rsid w:val="006A1AD9"/>
    <w:rsid w:val="006A1B2F"/>
    <w:rsid w:val="006A1B9B"/>
    <w:rsid w:val="006A1D29"/>
    <w:rsid w:val="006A1EF6"/>
    <w:rsid w:val="006A1F71"/>
    <w:rsid w:val="006A1FA1"/>
    <w:rsid w:val="006A20D0"/>
    <w:rsid w:val="006A21A9"/>
    <w:rsid w:val="006A22CC"/>
    <w:rsid w:val="006A262A"/>
    <w:rsid w:val="006A268C"/>
    <w:rsid w:val="006A2B18"/>
    <w:rsid w:val="006A2B75"/>
    <w:rsid w:val="006A2B93"/>
    <w:rsid w:val="006A2CA3"/>
    <w:rsid w:val="006A3103"/>
    <w:rsid w:val="006A361C"/>
    <w:rsid w:val="006A3A0E"/>
    <w:rsid w:val="006A3BB1"/>
    <w:rsid w:val="006A3C49"/>
    <w:rsid w:val="006A3F0A"/>
    <w:rsid w:val="006A4325"/>
    <w:rsid w:val="006A4558"/>
    <w:rsid w:val="006A45C3"/>
    <w:rsid w:val="006A4658"/>
    <w:rsid w:val="006A4760"/>
    <w:rsid w:val="006A4999"/>
    <w:rsid w:val="006A49CE"/>
    <w:rsid w:val="006A4AA9"/>
    <w:rsid w:val="006A4C4D"/>
    <w:rsid w:val="006A4DC6"/>
    <w:rsid w:val="006A4F36"/>
    <w:rsid w:val="006A4F44"/>
    <w:rsid w:val="006A5140"/>
    <w:rsid w:val="006A514A"/>
    <w:rsid w:val="006A514B"/>
    <w:rsid w:val="006A5387"/>
    <w:rsid w:val="006A567A"/>
    <w:rsid w:val="006A576F"/>
    <w:rsid w:val="006A5932"/>
    <w:rsid w:val="006A5BE2"/>
    <w:rsid w:val="006A5EA8"/>
    <w:rsid w:val="006A60C1"/>
    <w:rsid w:val="006A644F"/>
    <w:rsid w:val="006A6671"/>
    <w:rsid w:val="006A66A7"/>
    <w:rsid w:val="006A66EC"/>
    <w:rsid w:val="006A6A01"/>
    <w:rsid w:val="006A6B0F"/>
    <w:rsid w:val="006A6B5C"/>
    <w:rsid w:val="006A6C83"/>
    <w:rsid w:val="006A6E05"/>
    <w:rsid w:val="006A6E9F"/>
    <w:rsid w:val="006A6ED2"/>
    <w:rsid w:val="006A7464"/>
    <w:rsid w:val="006A776F"/>
    <w:rsid w:val="006A77B6"/>
    <w:rsid w:val="006A77ED"/>
    <w:rsid w:val="006A7AE4"/>
    <w:rsid w:val="006B0006"/>
    <w:rsid w:val="006B01ED"/>
    <w:rsid w:val="006B03A1"/>
    <w:rsid w:val="006B098E"/>
    <w:rsid w:val="006B09BA"/>
    <w:rsid w:val="006B17AD"/>
    <w:rsid w:val="006B17DD"/>
    <w:rsid w:val="006B1AE9"/>
    <w:rsid w:val="006B1BEA"/>
    <w:rsid w:val="006B1C22"/>
    <w:rsid w:val="006B1F7E"/>
    <w:rsid w:val="006B1FF4"/>
    <w:rsid w:val="006B2481"/>
    <w:rsid w:val="006B2709"/>
    <w:rsid w:val="006B283C"/>
    <w:rsid w:val="006B2A5C"/>
    <w:rsid w:val="006B2AB2"/>
    <w:rsid w:val="006B2AD6"/>
    <w:rsid w:val="006B2CB5"/>
    <w:rsid w:val="006B2E00"/>
    <w:rsid w:val="006B2E2A"/>
    <w:rsid w:val="006B3104"/>
    <w:rsid w:val="006B32D4"/>
    <w:rsid w:val="006B3317"/>
    <w:rsid w:val="006B35BB"/>
    <w:rsid w:val="006B3799"/>
    <w:rsid w:val="006B396F"/>
    <w:rsid w:val="006B3B77"/>
    <w:rsid w:val="006B3D53"/>
    <w:rsid w:val="006B3F7F"/>
    <w:rsid w:val="006B4441"/>
    <w:rsid w:val="006B45C3"/>
    <w:rsid w:val="006B4926"/>
    <w:rsid w:val="006B4944"/>
    <w:rsid w:val="006B4A58"/>
    <w:rsid w:val="006B4A72"/>
    <w:rsid w:val="006B5060"/>
    <w:rsid w:val="006B5122"/>
    <w:rsid w:val="006B51C5"/>
    <w:rsid w:val="006B51DD"/>
    <w:rsid w:val="006B5587"/>
    <w:rsid w:val="006B568F"/>
    <w:rsid w:val="006B5956"/>
    <w:rsid w:val="006B5E68"/>
    <w:rsid w:val="006B64C9"/>
    <w:rsid w:val="006B662A"/>
    <w:rsid w:val="006B666E"/>
    <w:rsid w:val="006B6B0E"/>
    <w:rsid w:val="006B6CDA"/>
    <w:rsid w:val="006B6D1E"/>
    <w:rsid w:val="006B71D0"/>
    <w:rsid w:val="006B7378"/>
    <w:rsid w:val="006B74CD"/>
    <w:rsid w:val="006B75A4"/>
    <w:rsid w:val="006B76F5"/>
    <w:rsid w:val="006B76FD"/>
    <w:rsid w:val="006B7C04"/>
    <w:rsid w:val="006C0032"/>
    <w:rsid w:val="006C00BE"/>
    <w:rsid w:val="006C074B"/>
    <w:rsid w:val="006C075C"/>
    <w:rsid w:val="006C0923"/>
    <w:rsid w:val="006C0D1F"/>
    <w:rsid w:val="006C0FAD"/>
    <w:rsid w:val="006C186C"/>
    <w:rsid w:val="006C19E2"/>
    <w:rsid w:val="006C1B77"/>
    <w:rsid w:val="006C1B78"/>
    <w:rsid w:val="006C1C1C"/>
    <w:rsid w:val="006C1D7A"/>
    <w:rsid w:val="006C1DC5"/>
    <w:rsid w:val="006C1E72"/>
    <w:rsid w:val="006C21CE"/>
    <w:rsid w:val="006C2314"/>
    <w:rsid w:val="006C23D1"/>
    <w:rsid w:val="006C24B9"/>
    <w:rsid w:val="006C264D"/>
    <w:rsid w:val="006C2796"/>
    <w:rsid w:val="006C2932"/>
    <w:rsid w:val="006C2A87"/>
    <w:rsid w:val="006C3087"/>
    <w:rsid w:val="006C324C"/>
    <w:rsid w:val="006C3254"/>
    <w:rsid w:val="006C34BF"/>
    <w:rsid w:val="006C3657"/>
    <w:rsid w:val="006C3A4E"/>
    <w:rsid w:val="006C3B21"/>
    <w:rsid w:val="006C40A6"/>
    <w:rsid w:val="006C4588"/>
    <w:rsid w:val="006C4967"/>
    <w:rsid w:val="006C4A41"/>
    <w:rsid w:val="006C4B40"/>
    <w:rsid w:val="006C4DE2"/>
    <w:rsid w:val="006C4E4B"/>
    <w:rsid w:val="006C5323"/>
    <w:rsid w:val="006C541C"/>
    <w:rsid w:val="006C55DA"/>
    <w:rsid w:val="006C55FA"/>
    <w:rsid w:val="006C583F"/>
    <w:rsid w:val="006C5939"/>
    <w:rsid w:val="006C59FF"/>
    <w:rsid w:val="006C5A70"/>
    <w:rsid w:val="006C5C00"/>
    <w:rsid w:val="006C5C9B"/>
    <w:rsid w:val="006C5EC2"/>
    <w:rsid w:val="006C6055"/>
    <w:rsid w:val="006C67FF"/>
    <w:rsid w:val="006C686D"/>
    <w:rsid w:val="006C68C3"/>
    <w:rsid w:val="006C6D6C"/>
    <w:rsid w:val="006C7119"/>
    <w:rsid w:val="006C7312"/>
    <w:rsid w:val="006C7657"/>
    <w:rsid w:val="006C7706"/>
    <w:rsid w:val="006C7EE8"/>
    <w:rsid w:val="006D0363"/>
    <w:rsid w:val="006D04CC"/>
    <w:rsid w:val="006D06D3"/>
    <w:rsid w:val="006D07A5"/>
    <w:rsid w:val="006D07BB"/>
    <w:rsid w:val="006D085B"/>
    <w:rsid w:val="006D0897"/>
    <w:rsid w:val="006D0B48"/>
    <w:rsid w:val="006D0D95"/>
    <w:rsid w:val="006D110B"/>
    <w:rsid w:val="006D1140"/>
    <w:rsid w:val="006D11D9"/>
    <w:rsid w:val="006D15F7"/>
    <w:rsid w:val="006D171E"/>
    <w:rsid w:val="006D1A1E"/>
    <w:rsid w:val="006D1AF9"/>
    <w:rsid w:val="006D1B24"/>
    <w:rsid w:val="006D1B6E"/>
    <w:rsid w:val="006D1BBA"/>
    <w:rsid w:val="006D1BFF"/>
    <w:rsid w:val="006D1C78"/>
    <w:rsid w:val="006D1F8C"/>
    <w:rsid w:val="006D22B5"/>
    <w:rsid w:val="006D23AA"/>
    <w:rsid w:val="006D2818"/>
    <w:rsid w:val="006D2E6A"/>
    <w:rsid w:val="006D32F5"/>
    <w:rsid w:val="006D330B"/>
    <w:rsid w:val="006D331B"/>
    <w:rsid w:val="006D3324"/>
    <w:rsid w:val="006D33D5"/>
    <w:rsid w:val="006D36FD"/>
    <w:rsid w:val="006D376D"/>
    <w:rsid w:val="006D3815"/>
    <w:rsid w:val="006D3E10"/>
    <w:rsid w:val="006D3EA9"/>
    <w:rsid w:val="006D4102"/>
    <w:rsid w:val="006D41DD"/>
    <w:rsid w:val="006D4269"/>
    <w:rsid w:val="006D42EF"/>
    <w:rsid w:val="006D4418"/>
    <w:rsid w:val="006D44B7"/>
    <w:rsid w:val="006D44C7"/>
    <w:rsid w:val="006D452F"/>
    <w:rsid w:val="006D456D"/>
    <w:rsid w:val="006D469C"/>
    <w:rsid w:val="006D470F"/>
    <w:rsid w:val="006D4710"/>
    <w:rsid w:val="006D4976"/>
    <w:rsid w:val="006D4BD7"/>
    <w:rsid w:val="006D4F93"/>
    <w:rsid w:val="006D5780"/>
    <w:rsid w:val="006D5848"/>
    <w:rsid w:val="006D5C81"/>
    <w:rsid w:val="006D5CC3"/>
    <w:rsid w:val="006D5E2E"/>
    <w:rsid w:val="006D5F02"/>
    <w:rsid w:val="006D6122"/>
    <w:rsid w:val="006D645D"/>
    <w:rsid w:val="006D64A8"/>
    <w:rsid w:val="006D64DC"/>
    <w:rsid w:val="006D670C"/>
    <w:rsid w:val="006D6F36"/>
    <w:rsid w:val="006D7243"/>
    <w:rsid w:val="006D724D"/>
    <w:rsid w:val="006D7338"/>
    <w:rsid w:val="006D7352"/>
    <w:rsid w:val="006D74FF"/>
    <w:rsid w:val="006D7A3A"/>
    <w:rsid w:val="006D7B9C"/>
    <w:rsid w:val="006D7C47"/>
    <w:rsid w:val="006E00FB"/>
    <w:rsid w:val="006E0103"/>
    <w:rsid w:val="006E019B"/>
    <w:rsid w:val="006E02E5"/>
    <w:rsid w:val="006E04E2"/>
    <w:rsid w:val="006E05AD"/>
    <w:rsid w:val="006E0900"/>
    <w:rsid w:val="006E0FDB"/>
    <w:rsid w:val="006E112E"/>
    <w:rsid w:val="006E12F0"/>
    <w:rsid w:val="006E14C6"/>
    <w:rsid w:val="006E1875"/>
    <w:rsid w:val="006E1911"/>
    <w:rsid w:val="006E1AFE"/>
    <w:rsid w:val="006E1B57"/>
    <w:rsid w:val="006E1D2D"/>
    <w:rsid w:val="006E210D"/>
    <w:rsid w:val="006E21EA"/>
    <w:rsid w:val="006E22C5"/>
    <w:rsid w:val="006E24A1"/>
    <w:rsid w:val="006E24A8"/>
    <w:rsid w:val="006E2779"/>
    <w:rsid w:val="006E282F"/>
    <w:rsid w:val="006E2A68"/>
    <w:rsid w:val="006E2AC7"/>
    <w:rsid w:val="006E2B26"/>
    <w:rsid w:val="006E2E4B"/>
    <w:rsid w:val="006E340A"/>
    <w:rsid w:val="006E36D3"/>
    <w:rsid w:val="006E3732"/>
    <w:rsid w:val="006E414D"/>
    <w:rsid w:val="006E41B1"/>
    <w:rsid w:val="006E41C5"/>
    <w:rsid w:val="006E43E7"/>
    <w:rsid w:val="006E45FA"/>
    <w:rsid w:val="006E4646"/>
    <w:rsid w:val="006E48DF"/>
    <w:rsid w:val="006E4B88"/>
    <w:rsid w:val="006E4F81"/>
    <w:rsid w:val="006E4FE9"/>
    <w:rsid w:val="006E5070"/>
    <w:rsid w:val="006E51B2"/>
    <w:rsid w:val="006E536E"/>
    <w:rsid w:val="006E5416"/>
    <w:rsid w:val="006E54DC"/>
    <w:rsid w:val="006E5901"/>
    <w:rsid w:val="006E5A0D"/>
    <w:rsid w:val="006E5BEE"/>
    <w:rsid w:val="006E5EF0"/>
    <w:rsid w:val="006E6045"/>
    <w:rsid w:val="006E619A"/>
    <w:rsid w:val="006E6250"/>
    <w:rsid w:val="006E65F3"/>
    <w:rsid w:val="006E670B"/>
    <w:rsid w:val="006E6BC8"/>
    <w:rsid w:val="006E6BD5"/>
    <w:rsid w:val="006E6BEF"/>
    <w:rsid w:val="006E6C27"/>
    <w:rsid w:val="006E6F2F"/>
    <w:rsid w:val="006E750F"/>
    <w:rsid w:val="006E76C6"/>
    <w:rsid w:val="006E76DC"/>
    <w:rsid w:val="006E7ACD"/>
    <w:rsid w:val="006E7B22"/>
    <w:rsid w:val="006E7B36"/>
    <w:rsid w:val="006E7DAC"/>
    <w:rsid w:val="006E7E6E"/>
    <w:rsid w:val="006EF91E"/>
    <w:rsid w:val="006F0076"/>
    <w:rsid w:val="006F043A"/>
    <w:rsid w:val="006F0523"/>
    <w:rsid w:val="006F0708"/>
    <w:rsid w:val="006F0A2E"/>
    <w:rsid w:val="006F0E2D"/>
    <w:rsid w:val="006F1315"/>
    <w:rsid w:val="006F14C2"/>
    <w:rsid w:val="006F15D2"/>
    <w:rsid w:val="006F1A0C"/>
    <w:rsid w:val="006F1A9C"/>
    <w:rsid w:val="006F1BB1"/>
    <w:rsid w:val="006F1C58"/>
    <w:rsid w:val="006F1D06"/>
    <w:rsid w:val="006F1D31"/>
    <w:rsid w:val="006F1D7E"/>
    <w:rsid w:val="006F20BF"/>
    <w:rsid w:val="006F2151"/>
    <w:rsid w:val="006F2182"/>
    <w:rsid w:val="006F21D7"/>
    <w:rsid w:val="006F2287"/>
    <w:rsid w:val="006F2340"/>
    <w:rsid w:val="006F2482"/>
    <w:rsid w:val="006F24A1"/>
    <w:rsid w:val="006F24DD"/>
    <w:rsid w:val="006F254F"/>
    <w:rsid w:val="006F2856"/>
    <w:rsid w:val="006F2B0F"/>
    <w:rsid w:val="006F2B40"/>
    <w:rsid w:val="006F2D4C"/>
    <w:rsid w:val="006F2FB4"/>
    <w:rsid w:val="006F2FFD"/>
    <w:rsid w:val="006F3133"/>
    <w:rsid w:val="006F33E9"/>
    <w:rsid w:val="006F3568"/>
    <w:rsid w:val="006F3698"/>
    <w:rsid w:val="006F36EA"/>
    <w:rsid w:val="006F38C8"/>
    <w:rsid w:val="006F394A"/>
    <w:rsid w:val="006F3967"/>
    <w:rsid w:val="006F3F98"/>
    <w:rsid w:val="006F4135"/>
    <w:rsid w:val="006F4249"/>
    <w:rsid w:val="006F44D5"/>
    <w:rsid w:val="006F45B7"/>
    <w:rsid w:val="006F48D2"/>
    <w:rsid w:val="006F4909"/>
    <w:rsid w:val="006F4A8C"/>
    <w:rsid w:val="006F4BCA"/>
    <w:rsid w:val="006F5020"/>
    <w:rsid w:val="006F507C"/>
    <w:rsid w:val="006F511E"/>
    <w:rsid w:val="006F5398"/>
    <w:rsid w:val="006F539A"/>
    <w:rsid w:val="006F5674"/>
    <w:rsid w:val="006F56CB"/>
    <w:rsid w:val="006F5A66"/>
    <w:rsid w:val="006F5C45"/>
    <w:rsid w:val="006F5CF5"/>
    <w:rsid w:val="006F6324"/>
    <w:rsid w:val="006F6342"/>
    <w:rsid w:val="006F6344"/>
    <w:rsid w:val="006F6378"/>
    <w:rsid w:val="006F64E8"/>
    <w:rsid w:val="006F66A5"/>
    <w:rsid w:val="006F66C3"/>
    <w:rsid w:val="006F66E0"/>
    <w:rsid w:val="006F69CA"/>
    <w:rsid w:val="006F70F7"/>
    <w:rsid w:val="006F7824"/>
    <w:rsid w:val="006F7A61"/>
    <w:rsid w:val="006F7E71"/>
    <w:rsid w:val="006F7FFB"/>
    <w:rsid w:val="007002D6"/>
    <w:rsid w:val="007002F9"/>
    <w:rsid w:val="0070033C"/>
    <w:rsid w:val="00700580"/>
    <w:rsid w:val="007005C0"/>
    <w:rsid w:val="007008A6"/>
    <w:rsid w:val="00700CED"/>
    <w:rsid w:val="00700F8F"/>
    <w:rsid w:val="00701348"/>
    <w:rsid w:val="0070145D"/>
    <w:rsid w:val="007014DC"/>
    <w:rsid w:val="00701745"/>
    <w:rsid w:val="00701848"/>
    <w:rsid w:val="00701B9F"/>
    <w:rsid w:val="00702556"/>
    <w:rsid w:val="00702794"/>
    <w:rsid w:val="007029E2"/>
    <w:rsid w:val="00702B4D"/>
    <w:rsid w:val="00702C19"/>
    <w:rsid w:val="00702F8C"/>
    <w:rsid w:val="00703149"/>
    <w:rsid w:val="00703491"/>
    <w:rsid w:val="00703503"/>
    <w:rsid w:val="00703559"/>
    <w:rsid w:val="007035C4"/>
    <w:rsid w:val="00703614"/>
    <w:rsid w:val="0070373A"/>
    <w:rsid w:val="007037A9"/>
    <w:rsid w:val="007038F8"/>
    <w:rsid w:val="00703960"/>
    <w:rsid w:val="00703C98"/>
    <w:rsid w:val="0070409D"/>
    <w:rsid w:val="00704465"/>
    <w:rsid w:val="007044A7"/>
    <w:rsid w:val="00704615"/>
    <w:rsid w:val="0070464A"/>
    <w:rsid w:val="00704751"/>
    <w:rsid w:val="00704993"/>
    <w:rsid w:val="0070500D"/>
    <w:rsid w:val="0070503B"/>
    <w:rsid w:val="007051E2"/>
    <w:rsid w:val="0070546D"/>
    <w:rsid w:val="0070582B"/>
    <w:rsid w:val="007059A7"/>
    <w:rsid w:val="00705A11"/>
    <w:rsid w:val="00705CE7"/>
    <w:rsid w:val="00705E40"/>
    <w:rsid w:val="00705F18"/>
    <w:rsid w:val="007060FE"/>
    <w:rsid w:val="00706173"/>
    <w:rsid w:val="007062A9"/>
    <w:rsid w:val="007062EC"/>
    <w:rsid w:val="0070632E"/>
    <w:rsid w:val="0070647C"/>
    <w:rsid w:val="0070654E"/>
    <w:rsid w:val="00706585"/>
    <w:rsid w:val="0070694E"/>
    <w:rsid w:val="00706E61"/>
    <w:rsid w:val="00707021"/>
    <w:rsid w:val="00707274"/>
    <w:rsid w:val="00707503"/>
    <w:rsid w:val="00707712"/>
    <w:rsid w:val="0070778C"/>
    <w:rsid w:val="00707A3F"/>
    <w:rsid w:val="00707BE1"/>
    <w:rsid w:val="00707BFD"/>
    <w:rsid w:val="00707FA3"/>
    <w:rsid w:val="007100EC"/>
    <w:rsid w:val="007101AD"/>
    <w:rsid w:val="007101C0"/>
    <w:rsid w:val="007101C5"/>
    <w:rsid w:val="0071047D"/>
    <w:rsid w:val="00710525"/>
    <w:rsid w:val="0071057F"/>
    <w:rsid w:val="00710A9D"/>
    <w:rsid w:val="00710CE7"/>
    <w:rsid w:val="00710EAD"/>
    <w:rsid w:val="00710F76"/>
    <w:rsid w:val="0071168E"/>
    <w:rsid w:val="00711976"/>
    <w:rsid w:val="00711E19"/>
    <w:rsid w:val="00711EAA"/>
    <w:rsid w:val="00711F84"/>
    <w:rsid w:val="007120AC"/>
    <w:rsid w:val="007123D3"/>
    <w:rsid w:val="00712462"/>
    <w:rsid w:val="007124D0"/>
    <w:rsid w:val="00712514"/>
    <w:rsid w:val="00712580"/>
    <w:rsid w:val="0071281F"/>
    <w:rsid w:val="00712825"/>
    <w:rsid w:val="007129B1"/>
    <w:rsid w:val="00712A1B"/>
    <w:rsid w:val="00712ED6"/>
    <w:rsid w:val="00713035"/>
    <w:rsid w:val="00713108"/>
    <w:rsid w:val="007131B6"/>
    <w:rsid w:val="007132E7"/>
    <w:rsid w:val="00713716"/>
    <w:rsid w:val="0071380E"/>
    <w:rsid w:val="00713CCA"/>
    <w:rsid w:val="00713E28"/>
    <w:rsid w:val="00713EB2"/>
    <w:rsid w:val="0071413E"/>
    <w:rsid w:val="0071442D"/>
    <w:rsid w:val="0071449D"/>
    <w:rsid w:val="00714580"/>
    <w:rsid w:val="0071478D"/>
    <w:rsid w:val="00714B29"/>
    <w:rsid w:val="0071501E"/>
    <w:rsid w:val="007150B8"/>
    <w:rsid w:val="00715347"/>
    <w:rsid w:val="00715403"/>
    <w:rsid w:val="007155E0"/>
    <w:rsid w:val="007156CC"/>
    <w:rsid w:val="0071590A"/>
    <w:rsid w:val="00715A59"/>
    <w:rsid w:val="00715ABF"/>
    <w:rsid w:val="00715C4F"/>
    <w:rsid w:val="00715DCC"/>
    <w:rsid w:val="00716108"/>
    <w:rsid w:val="00716339"/>
    <w:rsid w:val="0071638D"/>
    <w:rsid w:val="00716624"/>
    <w:rsid w:val="00716CB4"/>
    <w:rsid w:val="00716E6C"/>
    <w:rsid w:val="00716F24"/>
    <w:rsid w:val="007172F7"/>
    <w:rsid w:val="00717353"/>
    <w:rsid w:val="007175F1"/>
    <w:rsid w:val="00717744"/>
    <w:rsid w:val="00717AEE"/>
    <w:rsid w:val="00717BB5"/>
    <w:rsid w:val="00717C13"/>
    <w:rsid w:val="007203D6"/>
    <w:rsid w:val="007204B1"/>
    <w:rsid w:val="0072074C"/>
    <w:rsid w:val="007207BB"/>
    <w:rsid w:val="0072094B"/>
    <w:rsid w:val="00720D18"/>
    <w:rsid w:val="00720E60"/>
    <w:rsid w:val="0072130C"/>
    <w:rsid w:val="00721A9D"/>
    <w:rsid w:val="00721C26"/>
    <w:rsid w:val="00721C2D"/>
    <w:rsid w:val="00722272"/>
    <w:rsid w:val="0072250B"/>
    <w:rsid w:val="00722555"/>
    <w:rsid w:val="007229EC"/>
    <w:rsid w:val="00722B92"/>
    <w:rsid w:val="00722F40"/>
    <w:rsid w:val="00723130"/>
    <w:rsid w:val="00723134"/>
    <w:rsid w:val="0072329C"/>
    <w:rsid w:val="007232A1"/>
    <w:rsid w:val="007232CC"/>
    <w:rsid w:val="00723343"/>
    <w:rsid w:val="007238C4"/>
    <w:rsid w:val="00723EA3"/>
    <w:rsid w:val="00723FB1"/>
    <w:rsid w:val="007240C2"/>
    <w:rsid w:val="00724317"/>
    <w:rsid w:val="00724383"/>
    <w:rsid w:val="007244DF"/>
    <w:rsid w:val="007245F7"/>
    <w:rsid w:val="00724BFE"/>
    <w:rsid w:val="00724D16"/>
    <w:rsid w:val="00724D33"/>
    <w:rsid w:val="0072508F"/>
    <w:rsid w:val="007252E2"/>
    <w:rsid w:val="007253B2"/>
    <w:rsid w:val="0072546B"/>
    <w:rsid w:val="00725501"/>
    <w:rsid w:val="00725615"/>
    <w:rsid w:val="00725A28"/>
    <w:rsid w:val="00725A3D"/>
    <w:rsid w:val="00725BC3"/>
    <w:rsid w:val="00725C2A"/>
    <w:rsid w:val="00725CD5"/>
    <w:rsid w:val="00725F9B"/>
    <w:rsid w:val="0072603A"/>
    <w:rsid w:val="0072614D"/>
    <w:rsid w:val="0072619D"/>
    <w:rsid w:val="0072632B"/>
    <w:rsid w:val="00726393"/>
    <w:rsid w:val="00726409"/>
    <w:rsid w:val="007264C3"/>
    <w:rsid w:val="00726546"/>
    <w:rsid w:val="007269CC"/>
    <w:rsid w:val="00726BD8"/>
    <w:rsid w:val="00726E16"/>
    <w:rsid w:val="00726E44"/>
    <w:rsid w:val="00726F20"/>
    <w:rsid w:val="00727548"/>
    <w:rsid w:val="007275F4"/>
    <w:rsid w:val="00727831"/>
    <w:rsid w:val="00727889"/>
    <w:rsid w:val="00727AB5"/>
    <w:rsid w:val="00727B52"/>
    <w:rsid w:val="00727CD8"/>
    <w:rsid w:val="00727DB7"/>
    <w:rsid w:val="00727E16"/>
    <w:rsid w:val="00727E9F"/>
    <w:rsid w:val="00730013"/>
    <w:rsid w:val="007302B3"/>
    <w:rsid w:val="00730340"/>
    <w:rsid w:val="00730429"/>
    <w:rsid w:val="0073049A"/>
    <w:rsid w:val="007305AB"/>
    <w:rsid w:val="0073061A"/>
    <w:rsid w:val="007306BE"/>
    <w:rsid w:val="007306DD"/>
    <w:rsid w:val="00730890"/>
    <w:rsid w:val="007310A6"/>
    <w:rsid w:val="0073129C"/>
    <w:rsid w:val="007317A5"/>
    <w:rsid w:val="00731B03"/>
    <w:rsid w:val="00731CA5"/>
    <w:rsid w:val="00731E6A"/>
    <w:rsid w:val="00731EBA"/>
    <w:rsid w:val="007320D1"/>
    <w:rsid w:val="0073219E"/>
    <w:rsid w:val="00732304"/>
    <w:rsid w:val="007324A9"/>
    <w:rsid w:val="00732885"/>
    <w:rsid w:val="007329B0"/>
    <w:rsid w:val="00732AE9"/>
    <w:rsid w:val="00732B60"/>
    <w:rsid w:val="00732C0A"/>
    <w:rsid w:val="00732CFF"/>
    <w:rsid w:val="00732EE1"/>
    <w:rsid w:val="00733381"/>
    <w:rsid w:val="00733474"/>
    <w:rsid w:val="00733515"/>
    <w:rsid w:val="007335E4"/>
    <w:rsid w:val="00733643"/>
    <w:rsid w:val="007339C0"/>
    <w:rsid w:val="00733A78"/>
    <w:rsid w:val="00733AB7"/>
    <w:rsid w:val="00733E15"/>
    <w:rsid w:val="00734506"/>
    <w:rsid w:val="00734753"/>
    <w:rsid w:val="00734C0F"/>
    <w:rsid w:val="00734FA6"/>
    <w:rsid w:val="00734FC9"/>
    <w:rsid w:val="007355AE"/>
    <w:rsid w:val="00735A6C"/>
    <w:rsid w:val="00735B00"/>
    <w:rsid w:val="00735B0A"/>
    <w:rsid w:val="00735C63"/>
    <w:rsid w:val="00735C83"/>
    <w:rsid w:val="007362A6"/>
    <w:rsid w:val="007362F1"/>
    <w:rsid w:val="007363A9"/>
    <w:rsid w:val="007367E6"/>
    <w:rsid w:val="00736841"/>
    <w:rsid w:val="00736AC9"/>
    <w:rsid w:val="0073723A"/>
    <w:rsid w:val="0073725B"/>
    <w:rsid w:val="007374EF"/>
    <w:rsid w:val="00737743"/>
    <w:rsid w:val="007377E8"/>
    <w:rsid w:val="0073795A"/>
    <w:rsid w:val="00737967"/>
    <w:rsid w:val="00737B02"/>
    <w:rsid w:val="00737BC2"/>
    <w:rsid w:val="00737C4B"/>
    <w:rsid w:val="0074007A"/>
    <w:rsid w:val="007401EE"/>
    <w:rsid w:val="00740294"/>
    <w:rsid w:val="0074029F"/>
    <w:rsid w:val="0074056A"/>
    <w:rsid w:val="007408B3"/>
    <w:rsid w:val="00740940"/>
    <w:rsid w:val="00740AF2"/>
    <w:rsid w:val="00740C14"/>
    <w:rsid w:val="007411F0"/>
    <w:rsid w:val="0074128B"/>
    <w:rsid w:val="007412ED"/>
    <w:rsid w:val="007413EA"/>
    <w:rsid w:val="007415B8"/>
    <w:rsid w:val="00741638"/>
    <w:rsid w:val="00741853"/>
    <w:rsid w:val="00741FF9"/>
    <w:rsid w:val="00742315"/>
    <w:rsid w:val="007423C1"/>
    <w:rsid w:val="00742551"/>
    <w:rsid w:val="00742579"/>
    <w:rsid w:val="00742614"/>
    <w:rsid w:val="00742902"/>
    <w:rsid w:val="00742BA8"/>
    <w:rsid w:val="00742D7C"/>
    <w:rsid w:val="0074302C"/>
    <w:rsid w:val="007431FF"/>
    <w:rsid w:val="00743544"/>
    <w:rsid w:val="0074384F"/>
    <w:rsid w:val="00743B15"/>
    <w:rsid w:val="00743B2B"/>
    <w:rsid w:val="00743B81"/>
    <w:rsid w:val="00743E39"/>
    <w:rsid w:val="00743FDC"/>
    <w:rsid w:val="0074426A"/>
    <w:rsid w:val="007446D8"/>
    <w:rsid w:val="00744C1B"/>
    <w:rsid w:val="00744CC9"/>
    <w:rsid w:val="0074501E"/>
    <w:rsid w:val="00745732"/>
    <w:rsid w:val="007457E2"/>
    <w:rsid w:val="0074586F"/>
    <w:rsid w:val="007458F2"/>
    <w:rsid w:val="00745A4F"/>
    <w:rsid w:val="00745AAF"/>
    <w:rsid w:val="00745BEE"/>
    <w:rsid w:val="00745D7A"/>
    <w:rsid w:val="00745FDB"/>
    <w:rsid w:val="007462DD"/>
    <w:rsid w:val="00746445"/>
    <w:rsid w:val="0074662D"/>
    <w:rsid w:val="00746677"/>
    <w:rsid w:val="00746685"/>
    <w:rsid w:val="00746812"/>
    <w:rsid w:val="0074688E"/>
    <w:rsid w:val="00746D4F"/>
    <w:rsid w:val="00746E0E"/>
    <w:rsid w:val="00746ED9"/>
    <w:rsid w:val="0074715B"/>
    <w:rsid w:val="0074725E"/>
    <w:rsid w:val="00747359"/>
    <w:rsid w:val="007473D2"/>
    <w:rsid w:val="0074740D"/>
    <w:rsid w:val="00747444"/>
    <w:rsid w:val="007476FE"/>
    <w:rsid w:val="00747957"/>
    <w:rsid w:val="00747A25"/>
    <w:rsid w:val="00747C90"/>
    <w:rsid w:val="007500B9"/>
    <w:rsid w:val="007503C1"/>
    <w:rsid w:val="0075093C"/>
    <w:rsid w:val="00750A23"/>
    <w:rsid w:val="00750A3F"/>
    <w:rsid w:val="00750EA5"/>
    <w:rsid w:val="00750EE8"/>
    <w:rsid w:val="007510D0"/>
    <w:rsid w:val="0075117A"/>
    <w:rsid w:val="00751412"/>
    <w:rsid w:val="00751640"/>
    <w:rsid w:val="0075189F"/>
    <w:rsid w:val="00751E56"/>
    <w:rsid w:val="0075212E"/>
    <w:rsid w:val="00752168"/>
    <w:rsid w:val="00752289"/>
    <w:rsid w:val="00752333"/>
    <w:rsid w:val="00752435"/>
    <w:rsid w:val="0075253F"/>
    <w:rsid w:val="00752643"/>
    <w:rsid w:val="0075276A"/>
    <w:rsid w:val="0075293A"/>
    <w:rsid w:val="00752965"/>
    <w:rsid w:val="00752A03"/>
    <w:rsid w:val="00752B3A"/>
    <w:rsid w:val="00752B78"/>
    <w:rsid w:val="00752BF1"/>
    <w:rsid w:val="00753032"/>
    <w:rsid w:val="007530B7"/>
    <w:rsid w:val="007530D1"/>
    <w:rsid w:val="007532A7"/>
    <w:rsid w:val="007533EF"/>
    <w:rsid w:val="0075344E"/>
    <w:rsid w:val="00753741"/>
    <w:rsid w:val="007537DA"/>
    <w:rsid w:val="00753CC2"/>
    <w:rsid w:val="00753D79"/>
    <w:rsid w:val="00753E60"/>
    <w:rsid w:val="007542E6"/>
    <w:rsid w:val="007545DC"/>
    <w:rsid w:val="00754672"/>
    <w:rsid w:val="007546AF"/>
    <w:rsid w:val="007547B8"/>
    <w:rsid w:val="00754A23"/>
    <w:rsid w:val="00754B7D"/>
    <w:rsid w:val="00754C3B"/>
    <w:rsid w:val="00754C7F"/>
    <w:rsid w:val="00754CBF"/>
    <w:rsid w:val="00754F41"/>
    <w:rsid w:val="00755146"/>
    <w:rsid w:val="0075546B"/>
    <w:rsid w:val="007555CF"/>
    <w:rsid w:val="00755D51"/>
    <w:rsid w:val="00755E32"/>
    <w:rsid w:val="00756329"/>
    <w:rsid w:val="0075674B"/>
    <w:rsid w:val="00756815"/>
    <w:rsid w:val="00756874"/>
    <w:rsid w:val="00756926"/>
    <w:rsid w:val="0075698D"/>
    <w:rsid w:val="00756CBF"/>
    <w:rsid w:val="00756CE2"/>
    <w:rsid w:val="00756DEA"/>
    <w:rsid w:val="00756F25"/>
    <w:rsid w:val="00756FAD"/>
    <w:rsid w:val="00757242"/>
    <w:rsid w:val="00757AA7"/>
    <w:rsid w:val="00757B8A"/>
    <w:rsid w:val="00757BF4"/>
    <w:rsid w:val="00757C23"/>
    <w:rsid w:val="00757E74"/>
    <w:rsid w:val="0076025E"/>
    <w:rsid w:val="00760482"/>
    <w:rsid w:val="00760A41"/>
    <w:rsid w:val="00760A6C"/>
    <w:rsid w:val="00760B79"/>
    <w:rsid w:val="00760DE7"/>
    <w:rsid w:val="00760DF7"/>
    <w:rsid w:val="00760EE2"/>
    <w:rsid w:val="00761019"/>
    <w:rsid w:val="007611B0"/>
    <w:rsid w:val="007612BC"/>
    <w:rsid w:val="00761702"/>
    <w:rsid w:val="00761742"/>
    <w:rsid w:val="007618F2"/>
    <w:rsid w:val="00761A92"/>
    <w:rsid w:val="00761EBF"/>
    <w:rsid w:val="00761F85"/>
    <w:rsid w:val="00762078"/>
    <w:rsid w:val="00762110"/>
    <w:rsid w:val="007622E1"/>
    <w:rsid w:val="0076236D"/>
    <w:rsid w:val="0076271D"/>
    <w:rsid w:val="00762766"/>
    <w:rsid w:val="0076280B"/>
    <w:rsid w:val="0076283B"/>
    <w:rsid w:val="007629D5"/>
    <w:rsid w:val="00762D60"/>
    <w:rsid w:val="00763004"/>
    <w:rsid w:val="00763496"/>
    <w:rsid w:val="0076355C"/>
    <w:rsid w:val="007635C1"/>
    <w:rsid w:val="00763677"/>
    <w:rsid w:val="00763745"/>
    <w:rsid w:val="007637F8"/>
    <w:rsid w:val="00763BF9"/>
    <w:rsid w:val="00763D92"/>
    <w:rsid w:val="00763E0F"/>
    <w:rsid w:val="007641E9"/>
    <w:rsid w:val="00764294"/>
    <w:rsid w:val="007642BB"/>
    <w:rsid w:val="00764303"/>
    <w:rsid w:val="007644B5"/>
    <w:rsid w:val="0076466C"/>
    <w:rsid w:val="007649AE"/>
    <w:rsid w:val="00764B54"/>
    <w:rsid w:val="00764B5E"/>
    <w:rsid w:val="00764F44"/>
    <w:rsid w:val="00764F71"/>
    <w:rsid w:val="0076518C"/>
    <w:rsid w:val="007656A1"/>
    <w:rsid w:val="00765700"/>
    <w:rsid w:val="00765799"/>
    <w:rsid w:val="007657F8"/>
    <w:rsid w:val="00765B78"/>
    <w:rsid w:val="00765C6B"/>
    <w:rsid w:val="0076644F"/>
    <w:rsid w:val="00766518"/>
    <w:rsid w:val="007665AA"/>
    <w:rsid w:val="00766C3C"/>
    <w:rsid w:val="00766D2F"/>
    <w:rsid w:val="00766E5C"/>
    <w:rsid w:val="00766FAB"/>
    <w:rsid w:val="00767600"/>
    <w:rsid w:val="00767A94"/>
    <w:rsid w:val="00767BA6"/>
    <w:rsid w:val="00767F4B"/>
    <w:rsid w:val="00767FAA"/>
    <w:rsid w:val="0076A536"/>
    <w:rsid w:val="00770170"/>
    <w:rsid w:val="00770294"/>
    <w:rsid w:val="007702BB"/>
    <w:rsid w:val="00770328"/>
    <w:rsid w:val="00770404"/>
    <w:rsid w:val="00770532"/>
    <w:rsid w:val="00770559"/>
    <w:rsid w:val="00770751"/>
    <w:rsid w:val="00770A3C"/>
    <w:rsid w:val="00771047"/>
    <w:rsid w:val="0077108D"/>
    <w:rsid w:val="00771498"/>
    <w:rsid w:val="0077170E"/>
    <w:rsid w:val="0077181F"/>
    <w:rsid w:val="00772231"/>
    <w:rsid w:val="0077246E"/>
    <w:rsid w:val="00772799"/>
    <w:rsid w:val="00772A22"/>
    <w:rsid w:val="00772C86"/>
    <w:rsid w:val="00772D6B"/>
    <w:rsid w:val="00772DEA"/>
    <w:rsid w:val="007730F0"/>
    <w:rsid w:val="00773633"/>
    <w:rsid w:val="00773962"/>
    <w:rsid w:val="00773AD9"/>
    <w:rsid w:val="00773E0F"/>
    <w:rsid w:val="00774035"/>
    <w:rsid w:val="0077406C"/>
    <w:rsid w:val="00774117"/>
    <w:rsid w:val="00774361"/>
    <w:rsid w:val="0077436A"/>
    <w:rsid w:val="007746DF"/>
    <w:rsid w:val="007747DC"/>
    <w:rsid w:val="007749AE"/>
    <w:rsid w:val="00774ADE"/>
    <w:rsid w:val="00774BE5"/>
    <w:rsid w:val="00774D8F"/>
    <w:rsid w:val="00774DB6"/>
    <w:rsid w:val="00774F2D"/>
    <w:rsid w:val="0077523F"/>
    <w:rsid w:val="00775376"/>
    <w:rsid w:val="007753D8"/>
    <w:rsid w:val="00775658"/>
    <w:rsid w:val="0077576D"/>
    <w:rsid w:val="0077594A"/>
    <w:rsid w:val="00775C78"/>
    <w:rsid w:val="00775C82"/>
    <w:rsid w:val="00775D41"/>
    <w:rsid w:val="00775D9A"/>
    <w:rsid w:val="00775E4B"/>
    <w:rsid w:val="00775F70"/>
    <w:rsid w:val="007761A3"/>
    <w:rsid w:val="00776525"/>
    <w:rsid w:val="00776607"/>
    <w:rsid w:val="007768D2"/>
    <w:rsid w:val="00776964"/>
    <w:rsid w:val="00776A9A"/>
    <w:rsid w:val="00776FD7"/>
    <w:rsid w:val="007772E8"/>
    <w:rsid w:val="00777309"/>
    <w:rsid w:val="007776B0"/>
    <w:rsid w:val="00777A7F"/>
    <w:rsid w:val="00777B9A"/>
    <w:rsid w:val="00777BE7"/>
    <w:rsid w:val="0078061E"/>
    <w:rsid w:val="007806EF"/>
    <w:rsid w:val="00780733"/>
    <w:rsid w:val="00780ADF"/>
    <w:rsid w:val="00780EE0"/>
    <w:rsid w:val="00781347"/>
    <w:rsid w:val="007813AF"/>
    <w:rsid w:val="00781647"/>
    <w:rsid w:val="00781707"/>
    <w:rsid w:val="00781791"/>
    <w:rsid w:val="00781A47"/>
    <w:rsid w:val="00781C4B"/>
    <w:rsid w:val="00781E39"/>
    <w:rsid w:val="00782242"/>
    <w:rsid w:val="0078228A"/>
    <w:rsid w:val="0078262E"/>
    <w:rsid w:val="00782688"/>
    <w:rsid w:val="007827BC"/>
    <w:rsid w:val="00782D52"/>
    <w:rsid w:val="00782D97"/>
    <w:rsid w:val="007830AF"/>
    <w:rsid w:val="007830FC"/>
    <w:rsid w:val="00783167"/>
    <w:rsid w:val="00783286"/>
    <w:rsid w:val="007833E6"/>
    <w:rsid w:val="007834C9"/>
    <w:rsid w:val="00783730"/>
    <w:rsid w:val="007838BA"/>
    <w:rsid w:val="00783AA5"/>
    <w:rsid w:val="00783B03"/>
    <w:rsid w:val="00783CA7"/>
    <w:rsid w:val="00783CBB"/>
    <w:rsid w:val="00783E0D"/>
    <w:rsid w:val="00783E82"/>
    <w:rsid w:val="00783F0E"/>
    <w:rsid w:val="007841CB"/>
    <w:rsid w:val="00784286"/>
    <w:rsid w:val="007844BD"/>
    <w:rsid w:val="00784742"/>
    <w:rsid w:val="00784E39"/>
    <w:rsid w:val="0078503F"/>
    <w:rsid w:val="0078527E"/>
    <w:rsid w:val="00785378"/>
    <w:rsid w:val="007853DB"/>
    <w:rsid w:val="007854D2"/>
    <w:rsid w:val="007854FA"/>
    <w:rsid w:val="0078554A"/>
    <w:rsid w:val="007855DF"/>
    <w:rsid w:val="007856A2"/>
    <w:rsid w:val="0078578F"/>
    <w:rsid w:val="00785BC0"/>
    <w:rsid w:val="00785BC9"/>
    <w:rsid w:val="00785D40"/>
    <w:rsid w:val="00785DD5"/>
    <w:rsid w:val="00786029"/>
    <w:rsid w:val="0078631F"/>
    <w:rsid w:val="00786429"/>
    <w:rsid w:val="00786454"/>
    <w:rsid w:val="007865B6"/>
    <w:rsid w:val="007865CE"/>
    <w:rsid w:val="0078673E"/>
    <w:rsid w:val="00786C41"/>
    <w:rsid w:val="0078783C"/>
    <w:rsid w:val="007878D6"/>
    <w:rsid w:val="007878FC"/>
    <w:rsid w:val="00787AB6"/>
    <w:rsid w:val="00787E99"/>
    <w:rsid w:val="00787F40"/>
    <w:rsid w:val="00787FFE"/>
    <w:rsid w:val="0079008E"/>
    <w:rsid w:val="007904CC"/>
    <w:rsid w:val="00790886"/>
    <w:rsid w:val="00790A96"/>
    <w:rsid w:val="00790FC4"/>
    <w:rsid w:val="0079106C"/>
    <w:rsid w:val="007910DC"/>
    <w:rsid w:val="007911A3"/>
    <w:rsid w:val="0079149A"/>
    <w:rsid w:val="007914E2"/>
    <w:rsid w:val="007918AB"/>
    <w:rsid w:val="0079196F"/>
    <w:rsid w:val="00791AB0"/>
    <w:rsid w:val="007924DA"/>
    <w:rsid w:val="0079261F"/>
    <w:rsid w:val="00792709"/>
    <w:rsid w:val="007927C6"/>
    <w:rsid w:val="00792800"/>
    <w:rsid w:val="00792969"/>
    <w:rsid w:val="007929C9"/>
    <w:rsid w:val="007929EB"/>
    <w:rsid w:val="00793121"/>
    <w:rsid w:val="007931C9"/>
    <w:rsid w:val="007935B5"/>
    <w:rsid w:val="00793A61"/>
    <w:rsid w:val="00793AF5"/>
    <w:rsid w:val="00793C18"/>
    <w:rsid w:val="00793D38"/>
    <w:rsid w:val="00793D57"/>
    <w:rsid w:val="00793ECD"/>
    <w:rsid w:val="0079400F"/>
    <w:rsid w:val="0079407D"/>
    <w:rsid w:val="00794090"/>
    <w:rsid w:val="0079413D"/>
    <w:rsid w:val="00794441"/>
    <w:rsid w:val="007947ED"/>
    <w:rsid w:val="0079480A"/>
    <w:rsid w:val="00794AE4"/>
    <w:rsid w:val="00794CC8"/>
    <w:rsid w:val="00794CF9"/>
    <w:rsid w:val="00794D74"/>
    <w:rsid w:val="00794E1D"/>
    <w:rsid w:val="00794EB1"/>
    <w:rsid w:val="00795015"/>
    <w:rsid w:val="007952F5"/>
    <w:rsid w:val="00795328"/>
    <w:rsid w:val="0079542D"/>
    <w:rsid w:val="00795CB4"/>
    <w:rsid w:val="00795CE1"/>
    <w:rsid w:val="00795D7A"/>
    <w:rsid w:val="00796008"/>
    <w:rsid w:val="00796312"/>
    <w:rsid w:val="00796416"/>
    <w:rsid w:val="0079684E"/>
    <w:rsid w:val="00796941"/>
    <w:rsid w:val="00796BF6"/>
    <w:rsid w:val="00796FEA"/>
    <w:rsid w:val="00797064"/>
    <w:rsid w:val="00797155"/>
    <w:rsid w:val="0079750E"/>
    <w:rsid w:val="00797773"/>
    <w:rsid w:val="0079784A"/>
    <w:rsid w:val="007979AB"/>
    <w:rsid w:val="007979F6"/>
    <w:rsid w:val="00797AD2"/>
    <w:rsid w:val="00797B04"/>
    <w:rsid w:val="00797B26"/>
    <w:rsid w:val="00797CA0"/>
    <w:rsid w:val="00797E6D"/>
    <w:rsid w:val="00797EC5"/>
    <w:rsid w:val="00797F3F"/>
    <w:rsid w:val="007A00AF"/>
    <w:rsid w:val="007A0422"/>
    <w:rsid w:val="007A0A64"/>
    <w:rsid w:val="007A0B2E"/>
    <w:rsid w:val="007A0FEB"/>
    <w:rsid w:val="007A11A8"/>
    <w:rsid w:val="007A11D0"/>
    <w:rsid w:val="007A1421"/>
    <w:rsid w:val="007A16C0"/>
    <w:rsid w:val="007A190E"/>
    <w:rsid w:val="007A1A50"/>
    <w:rsid w:val="007A1E3C"/>
    <w:rsid w:val="007A20C5"/>
    <w:rsid w:val="007A2246"/>
    <w:rsid w:val="007A2267"/>
    <w:rsid w:val="007A22C5"/>
    <w:rsid w:val="007A24C0"/>
    <w:rsid w:val="007A26C6"/>
    <w:rsid w:val="007A285F"/>
    <w:rsid w:val="007A2B28"/>
    <w:rsid w:val="007A2CAA"/>
    <w:rsid w:val="007A2D09"/>
    <w:rsid w:val="007A322C"/>
    <w:rsid w:val="007A33FE"/>
    <w:rsid w:val="007A3416"/>
    <w:rsid w:val="007A344F"/>
    <w:rsid w:val="007A34B5"/>
    <w:rsid w:val="007A3556"/>
    <w:rsid w:val="007A356B"/>
    <w:rsid w:val="007A39FB"/>
    <w:rsid w:val="007A3D04"/>
    <w:rsid w:val="007A3D48"/>
    <w:rsid w:val="007A3FDD"/>
    <w:rsid w:val="007A442E"/>
    <w:rsid w:val="007A4579"/>
    <w:rsid w:val="007A45B3"/>
    <w:rsid w:val="007A482D"/>
    <w:rsid w:val="007A4A33"/>
    <w:rsid w:val="007A4A41"/>
    <w:rsid w:val="007A4DD2"/>
    <w:rsid w:val="007A4E19"/>
    <w:rsid w:val="007A51A3"/>
    <w:rsid w:val="007A566A"/>
    <w:rsid w:val="007A571A"/>
    <w:rsid w:val="007A57A6"/>
    <w:rsid w:val="007A5803"/>
    <w:rsid w:val="007A5991"/>
    <w:rsid w:val="007A599C"/>
    <w:rsid w:val="007A5A0E"/>
    <w:rsid w:val="007A5BC9"/>
    <w:rsid w:val="007A5BEC"/>
    <w:rsid w:val="007A5C61"/>
    <w:rsid w:val="007A5CA2"/>
    <w:rsid w:val="007A5EBC"/>
    <w:rsid w:val="007A6340"/>
    <w:rsid w:val="007A65B1"/>
    <w:rsid w:val="007A66C0"/>
    <w:rsid w:val="007A675F"/>
    <w:rsid w:val="007A67CA"/>
    <w:rsid w:val="007A6A44"/>
    <w:rsid w:val="007A6B26"/>
    <w:rsid w:val="007A6E30"/>
    <w:rsid w:val="007A7050"/>
    <w:rsid w:val="007A70C7"/>
    <w:rsid w:val="007A73DF"/>
    <w:rsid w:val="007A780B"/>
    <w:rsid w:val="007A799B"/>
    <w:rsid w:val="007A7D40"/>
    <w:rsid w:val="007B0007"/>
    <w:rsid w:val="007B0063"/>
    <w:rsid w:val="007B00FC"/>
    <w:rsid w:val="007B0194"/>
    <w:rsid w:val="007B049C"/>
    <w:rsid w:val="007B04DD"/>
    <w:rsid w:val="007B050B"/>
    <w:rsid w:val="007B0741"/>
    <w:rsid w:val="007B0D81"/>
    <w:rsid w:val="007B0D8B"/>
    <w:rsid w:val="007B0E7C"/>
    <w:rsid w:val="007B0F2D"/>
    <w:rsid w:val="007B10B3"/>
    <w:rsid w:val="007B118D"/>
    <w:rsid w:val="007B11EF"/>
    <w:rsid w:val="007B1556"/>
    <w:rsid w:val="007B18BC"/>
    <w:rsid w:val="007B1929"/>
    <w:rsid w:val="007B192A"/>
    <w:rsid w:val="007B1955"/>
    <w:rsid w:val="007B1A3F"/>
    <w:rsid w:val="007B1E0F"/>
    <w:rsid w:val="007B1F9C"/>
    <w:rsid w:val="007B20ED"/>
    <w:rsid w:val="007B227A"/>
    <w:rsid w:val="007B22D2"/>
    <w:rsid w:val="007B2317"/>
    <w:rsid w:val="007B23BA"/>
    <w:rsid w:val="007B2575"/>
    <w:rsid w:val="007B2C12"/>
    <w:rsid w:val="007B2F3F"/>
    <w:rsid w:val="007B3546"/>
    <w:rsid w:val="007B3860"/>
    <w:rsid w:val="007B39B4"/>
    <w:rsid w:val="007B39E0"/>
    <w:rsid w:val="007B3A56"/>
    <w:rsid w:val="007B3D4A"/>
    <w:rsid w:val="007B3F99"/>
    <w:rsid w:val="007B4025"/>
    <w:rsid w:val="007B4166"/>
    <w:rsid w:val="007B4225"/>
    <w:rsid w:val="007B433D"/>
    <w:rsid w:val="007B43B5"/>
    <w:rsid w:val="007B46CC"/>
    <w:rsid w:val="007B4757"/>
    <w:rsid w:val="007B48F0"/>
    <w:rsid w:val="007B4AA5"/>
    <w:rsid w:val="007B4EC9"/>
    <w:rsid w:val="007B5063"/>
    <w:rsid w:val="007B528F"/>
    <w:rsid w:val="007B547B"/>
    <w:rsid w:val="007B5DCC"/>
    <w:rsid w:val="007B5EB1"/>
    <w:rsid w:val="007B62A0"/>
    <w:rsid w:val="007B6337"/>
    <w:rsid w:val="007B65FE"/>
    <w:rsid w:val="007B67EA"/>
    <w:rsid w:val="007B680C"/>
    <w:rsid w:val="007B6CD2"/>
    <w:rsid w:val="007B6ED9"/>
    <w:rsid w:val="007B7035"/>
    <w:rsid w:val="007B71F4"/>
    <w:rsid w:val="007B74BC"/>
    <w:rsid w:val="007B74DD"/>
    <w:rsid w:val="007B7600"/>
    <w:rsid w:val="007B76DA"/>
    <w:rsid w:val="007B770F"/>
    <w:rsid w:val="007B7781"/>
    <w:rsid w:val="007B77E1"/>
    <w:rsid w:val="007B78F0"/>
    <w:rsid w:val="007B7D1D"/>
    <w:rsid w:val="007B7E8E"/>
    <w:rsid w:val="007B7F60"/>
    <w:rsid w:val="007C0024"/>
    <w:rsid w:val="007C01ED"/>
    <w:rsid w:val="007C0217"/>
    <w:rsid w:val="007C0333"/>
    <w:rsid w:val="007C0A29"/>
    <w:rsid w:val="007C0A8D"/>
    <w:rsid w:val="007C0B88"/>
    <w:rsid w:val="007C0EEB"/>
    <w:rsid w:val="007C109D"/>
    <w:rsid w:val="007C1349"/>
    <w:rsid w:val="007C134D"/>
    <w:rsid w:val="007C1373"/>
    <w:rsid w:val="007C167A"/>
    <w:rsid w:val="007C1703"/>
    <w:rsid w:val="007C18D2"/>
    <w:rsid w:val="007C1B1E"/>
    <w:rsid w:val="007C1B9F"/>
    <w:rsid w:val="007C1CCF"/>
    <w:rsid w:val="007C20C7"/>
    <w:rsid w:val="007C2584"/>
    <w:rsid w:val="007C25CB"/>
    <w:rsid w:val="007C25D7"/>
    <w:rsid w:val="007C261F"/>
    <w:rsid w:val="007C2926"/>
    <w:rsid w:val="007C2982"/>
    <w:rsid w:val="007C2A17"/>
    <w:rsid w:val="007C32A5"/>
    <w:rsid w:val="007C333A"/>
    <w:rsid w:val="007C3491"/>
    <w:rsid w:val="007C34C1"/>
    <w:rsid w:val="007C36F8"/>
    <w:rsid w:val="007C3769"/>
    <w:rsid w:val="007C3BF3"/>
    <w:rsid w:val="007C3C9F"/>
    <w:rsid w:val="007C3FD6"/>
    <w:rsid w:val="007C4014"/>
    <w:rsid w:val="007C41D1"/>
    <w:rsid w:val="007C42A8"/>
    <w:rsid w:val="007C42B9"/>
    <w:rsid w:val="007C4555"/>
    <w:rsid w:val="007C47EB"/>
    <w:rsid w:val="007C480E"/>
    <w:rsid w:val="007C49BF"/>
    <w:rsid w:val="007C4A3F"/>
    <w:rsid w:val="007C4DB1"/>
    <w:rsid w:val="007C5207"/>
    <w:rsid w:val="007C5560"/>
    <w:rsid w:val="007C557F"/>
    <w:rsid w:val="007C55B7"/>
    <w:rsid w:val="007C56BA"/>
    <w:rsid w:val="007C5795"/>
    <w:rsid w:val="007C5849"/>
    <w:rsid w:val="007C5C7B"/>
    <w:rsid w:val="007C5CCC"/>
    <w:rsid w:val="007C5DFC"/>
    <w:rsid w:val="007C6323"/>
    <w:rsid w:val="007C67DB"/>
    <w:rsid w:val="007C68FF"/>
    <w:rsid w:val="007C6C85"/>
    <w:rsid w:val="007C6D68"/>
    <w:rsid w:val="007C6FC0"/>
    <w:rsid w:val="007C719D"/>
    <w:rsid w:val="007C733C"/>
    <w:rsid w:val="007C790A"/>
    <w:rsid w:val="007C7914"/>
    <w:rsid w:val="007C7CED"/>
    <w:rsid w:val="007D0318"/>
    <w:rsid w:val="007D03FE"/>
    <w:rsid w:val="007D066F"/>
    <w:rsid w:val="007D07C8"/>
    <w:rsid w:val="007D094B"/>
    <w:rsid w:val="007D0973"/>
    <w:rsid w:val="007D0AF1"/>
    <w:rsid w:val="007D0BE3"/>
    <w:rsid w:val="007D0C63"/>
    <w:rsid w:val="007D0DC1"/>
    <w:rsid w:val="007D0ED9"/>
    <w:rsid w:val="007D0F91"/>
    <w:rsid w:val="007D12F8"/>
    <w:rsid w:val="007D1504"/>
    <w:rsid w:val="007D162A"/>
    <w:rsid w:val="007D16DF"/>
    <w:rsid w:val="007D172F"/>
    <w:rsid w:val="007D1945"/>
    <w:rsid w:val="007D1FA7"/>
    <w:rsid w:val="007D1FDA"/>
    <w:rsid w:val="007D2128"/>
    <w:rsid w:val="007D2493"/>
    <w:rsid w:val="007D25A0"/>
    <w:rsid w:val="007D2627"/>
    <w:rsid w:val="007D276C"/>
    <w:rsid w:val="007D2791"/>
    <w:rsid w:val="007D2877"/>
    <w:rsid w:val="007D2885"/>
    <w:rsid w:val="007D2912"/>
    <w:rsid w:val="007D2B6B"/>
    <w:rsid w:val="007D2C11"/>
    <w:rsid w:val="007D2D3C"/>
    <w:rsid w:val="007D2EA1"/>
    <w:rsid w:val="007D2F3A"/>
    <w:rsid w:val="007D2FAC"/>
    <w:rsid w:val="007D32BE"/>
    <w:rsid w:val="007D3D4F"/>
    <w:rsid w:val="007D3FBC"/>
    <w:rsid w:val="007D4298"/>
    <w:rsid w:val="007D4497"/>
    <w:rsid w:val="007D4808"/>
    <w:rsid w:val="007D4A64"/>
    <w:rsid w:val="007D4BE3"/>
    <w:rsid w:val="007D5213"/>
    <w:rsid w:val="007D540A"/>
    <w:rsid w:val="007D55BE"/>
    <w:rsid w:val="007D5816"/>
    <w:rsid w:val="007D5DED"/>
    <w:rsid w:val="007D615C"/>
    <w:rsid w:val="007D642F"/>
    <w:rsid w:val="007D69BA"/>
    <w:rsid w:val="007D6BC9"/>
    <w:rsid w:val="007D6CE0"/>
    <w:rsid w:val="007D6CE8"/>
    <w:rsid w:val="007D6F88"/>
    <w:rsid w:val="007D71C9"/>
    <w:rsid w:val="007D7500"/>
    <w:rsid w:val="007D7567"/>
    <w:rsid w:val="007D75DB"/>
    <w:rsid w:val="007D7A4C"/>
    <w:rsid w:val="007D7B40"/>
    <w:rsid w:val="007D7D49"/>
    <w:rsid w:val="007D7E3C"/>
    <w:rsid w:val="007D7FD9"/>
    <w:rsid w:val="007E005B"/>
    <w:rsid w:val="007E018D"/>
    <w:rsid w:val="007E0614"/>
    <w:rsid w:val="007E0662"/>
    <w:rsid w:val="007E09A2"/>
    <w:rsid w:val="007E0B52"/>
    <w:rsid w:val="007E0D84"/>
    <w:rsid w:val="007E0F39"/>
    <w:rsid w:val="007E0F53"/>
    <w:rsid w:val="007E1197"/>
    <w:rsid w:val="007E124B"/>
    <w:rsid w:val="007E1336"/>
    <w:rsid w:val="007E138D"/>
    <w:rsid w:val="007E13C1"/>
    <w:rsid w:val="007E1542"/>
    <w:rsid w:val="007E154E"/>
    <w:rsid w:val="007E1595"/>
    <w:rsid w:val="007E1791"/>
    <w:rsid w:val="007E199C"/>
    <w:rsid w:val="007E1D77"/>
    <w:rsid w:val="007E1F27"/>
    <w:rsid w:val="007E21A4"/>
    <w:rsid w:val="007E28FE"/>
    <w:rsid w:val="007E2AA9"/>
    <w:rsid w:val="007E2CFF"/>
    <w:rsid w:val="007E2FBE"/>
    <w:rsid w:val="007E2FE1"/>
    <w:rsid w:val="007E31EE"/>
    <w:rsid w:val="007E32FD"/>
    <w:rsid w:val="007E34D7"/>
    <w:rsid w:val="007E3606"/>
    <w:rsid w:val="007E3B99"/>
    <w:rsid w:val="007E3EAF"/>
    <w:rsid w:val="007E4116"/>
    <w:rsid w:val="007E41F3"/>
    <w:rsid w:val="007E4293"/>
    <w:rsid w:val="007E42C6"/>
    <w:rsid w:val="007E42E7"/>
    <w:rsid w:val="007E47BD"/>
    <w:rsid w:val="007E4B32"/>
    <w:rsid w:val="007E4B37"/>
    <w:rsid w:val="007E4BDF"/>
    <w:rsid w:val="007E4E23"/>
    <w:rsid w:val="007E4EAD"/>
    <w:rsid w:val="007E5041"/>
    <w:rsid w:val="007E50DF"/>
    <w:rsid w:val="007E511A"/>
    <w:rsid w:val="007E5273"/>
    <w:rsid w:val="007E541D"/>
    <w:rsid w:val="007E5449"/>
    <w:rsid w:val="007E552B"/>
    <w:rsid w:val="007E56DE"/>
    <w:rsid w:val="007E5C8C"/>
    <w:rsid w:val="007E5DE3"/>
    <w:rsid w:val="007E60B5"/>
    <w:rsid w:val="007E60FC"/>
    <w:rsid w:val="007E61CE"/>
    <w:rsid w:val="007E636E"/>
    <w:rsid w:val="007E6544"/>
    <w:rsid w:val="007E677C"/>
    <w:rsid w:val="007E693D"/>
    <w:rsid w:val="007E6BB5"/>
    <w:rsid w:val="007E6CB1"/>
    <w:rsid w:val="007E6E14"/>
    <w:rsid w:val="007E7114"/>
    <w:rsid w:val="007E721C"/>
    <w:rsid w:val="007E737C"/>
    <w:rsid w:val="007E75BD"/>
    <w:rsid w:val="007E7E29"/>
    <w:rsid w:val="007F00DA"/>
    <w:rsid w:val="007F013A"/>
    <w:rsid w:val="007F0190"/>
    <w:rsid w:val="007F05D2"/>
    <w:rsid w:val="007F0777"/>
    <w:rsid w:val="007F0833"/>
    <w:rsid w:val="007F08FF"/>
    <w:rsid w:val="007F09C2"/>
    <w:rsid w:val="007F0E06"/>
    <w:rsid w:val="007F0F5C"/>
    <w:rsid w:val="007F1036"/>
    <w:rsid w:val="007F11FB"/>
    <w:rsid w:val="007F12BE"/>
    <w:rsid w:val="007F13F1"/>
    <w:rsid w:val="007F1690"/>
    <w:rsid w:val="007F1B76"/>
    <w:rsid w:val="007F1FC3"/>
    <w:rsid w:val="007F2145"/>
    <w:rsid w:val="007F2327"/>
    <w:rsid w:val="007F232A"/>
    <w:rsid w:val="007F2356"/>
    <w:rsid w:val="007F236C"/>
    <w:rsid w:val="007F2519"/>
    <w:rsid w:val="007F27D8"/>
    <w:rsid w:val="007F2CCF"/>
    <w:rsid w:val="007F2F5D"/>
    <w:rsid w:val="007F300C"/>
    <w:rsid w:val="007F31EF"/>
    <w:rsid w:val="007F32F8"/>
    <w:rsid w:val="007F349D"/>
    <w:rsid w:val="007F392F"/>
    <w:rsid w:val="007F3BD6"/>
    <w:rsid w:val="007F3E44"/>
    <w:rsid w:val="007F40CF"/>
    <w:rsid w:val="007F42A2"/>
    <w:rsid w:val="007F436C"/>
    <w:rsid w:val="007F4390"/>
    <w:rsid w:val="007F4470"/>
    <w:rsid w:val="007F4517"/>
    <w:rsid w:val="007F462A"/>
    <w:rsid w:val="007F4A7C"/>
    <w:rsid w:val="007F4C35"/>
    <w:rsid w:val="007F5461"/>
    <w:rsid w:val="007F552B"/>
    <w:rsid w:val="007F5783"/>
    <w:rsid w:val="007F5A15"/>
    <w:rsid w:val="007F5A4C"/>
    <w:rsid w:val="007F5ED3"/>
    <w:rsid w:val="007F5F8B"/>
    <w:rsid w:val="007F624F"/>
    <w:rsid w:val="007F6283"/>
    <w:rsid w:val="007F66E7"/>
    <w:rsid w:val="007F6D27"/>
    <w:rsid w:val="007F6DFD"/>
    <w:rsid w:val="007F6E99"/>
    <w:rsid w:val="007F711E"/>
    <w:rsid w:val="007F7235"/>
    <w:rsid w:val="007F7393"/>
    <w:rsid w:val="007F73D7"/>
    <w:rsid w:val="007F7552"/>
    <w:rsid w:val="007F79DD"/>
    <w:rsid w:val="007F7D96"/>
    <w:rsid w:val="008002DF"/>
    <w:rsid w:val="008007B1"/>
    <w:rsid w:val="008009A2"/>
    <w:rsid w:val="00800A06"/>
    <w:rsid w:val="00800AAF"/>
    <w:rsid w:val="00800C61"/>
    <w:rsid w:val="00800E0B"/>
    <w:rsid w:val="00800E5A"/>
    <w:rsid w:val="0080123B"/>
    <w:rsid w:val="008013F6"/>
    <w:rsid w:val="00801448"/>
    <w:rsid w:val="0080159B"/>
    <w:rsid w:val="00801C7F"/>
    <w:rsid w:val="00801C98"/>
    <w:rsid w:val="00801E39"/>
    <w:rsid w:val="00802145"/>
    <w:rsid w:val="00802188"/>
    <w:rsid w:val="0080227C"/>
    <w:rsid w:val="008025A5"/>
    <w:rsid w:val="0080274E"/>
    <w:rsid w:val="00802B4D"/>
    <w:rsid w:val="00803102"/>
    <w:rsid w:val="0080325A"/>
    <w:rsid w:val="008035E5"/>
    <w:rsid w:val="00803622"/>
    <w:rsid w:val="008036EC"/>
    <w:rsid w:val="00803726"/>
    <w:rsid w:val="008038F0"/>
    <w:rsid w:val="00803A8D"/>
    <w:rsid w:val="00803AB0"/>
    <w:rsid w:val="00803B00"/>
    <w:rsid w:val="00803C05"/>
    <w:rsid w:val="00803CA8"/>
    <w:rsid w:val="00803ECD"/>
    <w:rsid w:val="0080424A"/>
    <w:rsid w:val="0080440D"/>
    <w:rsid w:val="00804643"/>
    <w:rsid w:val="008046A4"/>
    <w:rsid w:val="008047C4"/>
    <w:rsid w:val="00804A38"/>
    <w:rsid w:val="00804D1E"/>
    <w:rsid w:val="00804DFD"/>
    <w:rsid w:val="00805407"/>
    <w:rsid w:val="0080560E"/>
    <w:rsid w:val="0080599B"/>
    <w:rsid w:val="008059DB"/>
    <w:rsid w:val="00805B72"/>
    <w:rsid w:val="00805BB0"/>
    <w:rsid w:val="00805C31"/>
    <w:rsid w:val="00805DC1"/>
    <w:rsid w:val="00805E5E"/>
    <w:rsid w:val="0080658F"/>
    <w:rsid w:val="008065E8"/>
    <w:rsid w:val="008066B1"/>
    <w:rsid w:val="00806968"/>
    <w:rsid w:val="00806A8D"/>
    <w:rsid w:val="00806B32"/>
    <w:rsid w:val="00806D35"/>
    <w:rsid w:val="00806DB6"/>
    <w:rsid w:val="008076A1"/>
    <w:rsid w:val="00807822"/>
    <w:rsid w:val="00807A0D"/>
    <w:rsid w:val="00807B56"/>
    <w:rsid w:val="00807E91"/>
    <w:rsid w:val="00810615"/>
    <w:rsid w:val="008106A7"/>
    <w:rsid w:val="00810D4B"/>
    <w:rsid w:val="00810FF7"/>
    <w:rsid w:val="008111CB"/>
    <w:rsid w:val="008112A0"/>
    <w:rsid w:val="00811312"/>
    <w:rsid w:val="008115FE"/>
    <w:rsid w:val="00811873"/>
    <w:rsid w:val="00811BDD"/>
    <w:rsid w:val="00811C51"/>
    <w:rsid w:val="0081207A"/>
    <w:rsid w:val="0081210A"/>
    <w:rsid w:val="0081229E"/>
    <w:rsid w:val="0081278C"/>
    <w:rsid w:val="0081297D"/>
    <w:rsid w:val="00812B38"/>
    <w:rsid w:val="00812B43"/>
    <w:rsid w:val="00812D73"/>
    <w:rsid w:val="00812DB5"/>
    <w:rsid w:val="008130B8"/>
    <w:rsid w:val="0081367A"/>
    <w:rsid w:val="008136E7"/>
    <w:rsid w:val="00813AA0"/>
    <w:rsid w:val="00813B46"/>
    <w:rsid w:val="00813C1F"/>
    <w:rsid w:val="00813E8A"/>
    <w:rsid w:val="00813F3B"/>
    <w:rsid w:val="008140B4"/>
    <w:rsid w:val="008142B6"/>
    <w:rsid w:val="00814668"/>
    <w:rsid w:val="00814A90"/>
    <w:rsid w:val="00814AC7"/>
    <w:rsid w:val="00814B45"/>
    <w:rsid w:val="00814CEA"/>
    <w:rsid w:val="00814E0C"/>
    <w:rsid w:val="00814FC6"/>
    <w:rsid w:val="008150D7"/>
    <w:rsid w:val="0081558C"/>
    <w:rsid w:val="008156A2"/>
    <w:rsid w:val="008156BE"/>
    <w:rsid w:val="008159FC"/>
    <w:rsid w:val="00815A5C"/>
    <w:rsid w:val="00815CB5"/>
    <w:rsid w:val="00815CC4"/>
    <w:rsid w:val="00815CEF"/>
    <w:rsid w:val="00815F8C"/>
    <w:rsid w:val="00816029"/>
    <w:rsid w:val="008164DA"/>
    <w:rsid w:val="008165C0"/>
    <w:rsid w:val="00816A89"/>
    <w:rsid w:val="00816F4A"/>
    <w:rsid w:val="00816FE3"/>
    <w:rsid w:val="008170A9"/>
    <w:rsid w:val="0081743C"/>
    <w:rsid w:val="00817507"/>
    <w:rsid w:val="008175B8"/>
    <w:rsid w:val="008175D9"/>
    <w:rsid w:val="00817B75"/>
    <w:rsid w:val="00817BEE"/>
    <w:rsid w:val="00817CCC"/>
    <w:rsid w:val="00817D2C"/>
    <w:rsid w:val="00817D83"/>
    <w:rsid w:val="00817DD0"/>
    <w:rsid w:val="00817E78"/>
    <w:rsid w:val="00817F53"/>
    <w:rsid w:val="00820015"/>
    <w:rsid w:val="00820086"/>
    <w:rsid w:val="00820197"/>
    <w:rsid w:val="00820513"/>
    <w:rsid w:val="00820628"/>
    <w:rsid w:val="008206BB"/>
    <w:rsid w:val="00820707"/>
    <w:rsid w:val="00820AAD"/>
    <w:rsid w:val="00820DBC"/>
    <w:rsid w:val="00820EA2"/>
    <w:rsid w:val="008210CC"/>
    <w:rsid w:val="008211FC"/>
    <w:rsid w:val="0082135B"/>
    <w:rsid w:val="008215FC"/>
    <w:rsid w:val="00821671"/>
    <w:rsid w:val="008216D4"/>
    <w:rsid w:val="008219E1"/>
    <w:rsid w:val="00821C24"/>
    <w:rsid w:val="00821D0F"/>
    <w:rsid w:val="00821EEF"/>
    <w:rsid w:val="00822054"/>
    <w:rsid w:val="008221AF"/>
    <w:rsid w:val="008225E3"/>
    <w:rsid w:val="00822697"/>
    <w:rsid w:val="00822748"/>
    <w:rsid w:val="00822883"/>
    <w:rsid w:val="00822E4E"/>
    <w:rsid w:val="00822F02"/>
    <w:rsid w:val="00822FED"/>
    <w:rsid w:val="0082312E"/>
    <w:rsid w:val="0082335A"/>
    <w:rsid w:val="00823661"/>
    <w:rsid w:val="00823EA2"/>
    <w:rsid w:val="008240D0"/>
    <w:rsid w:val="00824297"/>
    <w:rsid w:val="0082458E"/>
    <w:rsid w:val="00825411"/>
    <w:rsid w:val="00825860"/>
    <w:rsid w:val="00825865"/>
    <w:rsid w:val="00825B4F"/>
    <w:rsid w:val="00825D08"/>
    <w:rsid w:val="00825D0C"/>
    <w:rsid w:val="00825D16"/>
    <w:rsid w:val="00825E5C"/>
    <w:rsid w:val="00825EE7"/>
    <w:rsid w:val="00826013"/>
    <w:rsid w:val="00826064"/>
    <w:rsid w:val="008260FB"/>
    <w:rsid w:val="00826C23"/>
    <w:rsid w:val="00826C82"/>
    <w:rsid w:val="00826D2F"/>
    <w:rsid w:val="008270AB"/>
    <w:rsid w:val="00827260"/>
    <w:rsid w:val="00827327"/>
    <w:rsid w:val="008275FC"/>
    <w:rsid w:val="00827642"/>
    <w:rsid w:val="00827829"/>
    <w:rsid w:val="00827901"/>
    <w:rsid w:val="00827945"/>
    <w:rsid w:val="00827963"/>
    <w:rsid w:val="00827A31"/>
    <w:rsid w:val="00827CD4"/>
    <w:rsid w:val="00827D5A"/>
    <w:rsid w:val="00827F41"/>
    <w:rsid w:val="00827FCA"/>
    <w:rsid w:val="008302E4"/>
    <w:rsid w:val="00830335"/>
    <w:rsid w:val="00830353"/>
    <w:rsid w:val="008304FA"/>
    <w:rsid w:val="008305AD"/>
    <w:rsid w:val="008307C9"/>
    <w:rsid w:val="00830839"/>
    <w:rsid w:val="00830CFB"/>
    <w:rsid w:val="00830E3D"/>
    <w:rsid w:val="008311B7"/>
    <w:rsid w:val="00831482"/>
    <w:rsid w:val="008314C1"/>
    <w:rsid w:val="00831552"/>
    <w:rsid w:val="008319FE"/>
    <w:rsid w:val="00831A96"/>
    <w:rsid w:val="00831BC7"/>
    <w:rsid w:val="00831C04"/>
    <w:rsid w:val="00831CDA"/>
    <w:rsid w:val="00832162"/>
    <w:rsid w:val="00832587"/>
    <w:rsid w:val="008325C4"/>
    <w:rsid w:val="00832926"/>
    <w:rsid w:val="00832A3A"/>
    <w:rsid w:val="00832B0C"/>
    <w:rsid w:val="00832CD7"/>
    <w:rsid w:val="00832D25"/>
    <w:rsid w:val="008333FF"/>
    <w:rsid w:val="00833571"/>
    <w:rsid w:val="008335C3"/>
    <w:rsid w:val="0083383F"/>
    <w:rsid w:val="00833ADF"/>
    <w:rsid w:val="00833CE3"/>
    <w:rsid w:val="00833E3D"/>
    <w:rsid w:val="00833E8A"/>
    <w:rsid w:val="0083404B"/>
    <w:rsid w:val="0083411C"/>
    <w:rsid w:val="008342E6"/>
    <w:rsid w:val="00834553"/>
    <w:rsid w:val="00834845"/>
    <w:rsid w:val="00834989"/>
    <w:rsid w:val="00834A02"/>
    <w:rsid w:val="00834E5F"/>
    <w:rsid w:val="0083549B"/>
    <w:rsid w:val="00835562"/>
    <w:rsid w:val="008356AD"/>
    <w:rsid w:val="008359F5"/>
    <w:rsid w:val="00835E8B"/>
    <w:rsid w:val="00836067"/>
    <w:rsid w:val="00836167"/>
    <w:rsid w:val="008364BB"/>
    <w:rsid w:val="008364C5"/>
    <w:rsid w:val="00836591"/>
    <w:rsid w:val="008365A2"/>
    <w:rsid w:val="008365E2"/>
    <w:rsid w:val="00836746"/>
    <w:rsid w:val="0083690C"/>
    <w:rsid w:val="00836A7A"/>
    <w:rsid w:val="00836B5B"/>
    <w:rsid w:val="00836C99"/>
    <w:rsid w:val="00836CA4"/>
    <w:rsid w:val="00836DF7"/>
    <w:rsid w:val="00836E13"/>
    <w:rsid w:val="00836F7F"/>
    <w:rsid w:val="00837512"/>
    <w:rsid w:val="00837D37"/>
    <w:rsid w:val="0084022D"/>
    <w:rsid w:val="00840232"/>
    <w:rsid w:val="00840667"/>
    <w:rsid w:val="008409BF"/>
    <w:rsid w:val="00840ABB"/>
    <w:rsid w:val="00840C7A"/>
    <w:rsid w:val="00840EA7"/>
    <w:rsid w:val="00840F72"/>
    <w:rsid w:val="008410B2"/>
    <w:rsid w:val="008415C9"/>
    <w:rsid w:val="00841711"/>
    <w:rsid w:val="00841787"/>
    <w:rsid w:val="0084188C"/>
    <w:rsid w:val="00841951"/>
    <w:rsid w:val="00841970"/>
    <w:rsid w:val="00841AE0"/>
    <w:rsid w:val="00841AE4"/>
    <w:rsid w:val="00841B6F"/>
    <w:rsid w:val="008422E4"/>
    <w:rsid w:val="008426A2"/>
    <w:rsid w:val="0084271D"/>
    <w:rsid w:val="00842877"/>
    <w:rsid w:val="0084288D"/>
    <w:rsid w:val="008428BE"/>
    <w:rsid w:val="00842AB5"/>
    <w:rsid w:val="00842B32"/>
    <w:rsid w:val="00842C64"/>
    <w:rsid w:val="00842CF4"/>
    <w:rsid w:val="00842F57"/>
    <w:rsid w:val="00843023"/>
    <w:rsid w:val="008432C1"/>
    <w:rsid w:val="00843476"/>
    <w:rsid w:val="0084361E"/>
    <w:rsid w:val="00843675"/>
    <w:rsid w:val="0084372B"/>
    <w:rsid w:val="008438A9"/>
    <w:rsid w:val="00843AC3"/>
    <w:rsid w:val="00844419"/>
    <w:rsid w:val="00844886"/>
    <w:rsid w:val="008448AF"/>
    <w:rsid w:val="0084537D"/>
    <w:rsid w:val="00845A4B"/>
    <w:rsid w:val="00845A9E"/>
    <w:rsid w:val="00845B18"/>
    <w:rsid w:val="00845C72"/>
    <w:rsid w:val="008460A9"/>
    <w:rsid w:val="0084611F"/>
    <w:rsid w:val="0084644A"/>
    <w:rsid w:val="00846908"/>
    <w:rsid w:val="00846B53"/>
    <w:rsid w:val="00846E3D"/>
    <w:rsid w:val="00846EB3"/>
    <w:rsid w:val="00846F24"/>
    <w:rsid w:val="008470C2"/>
    <w:rsid w:val="0084727A"/>
    <w:rsid w:val="00847622"/>
    <w:rsid w:val="008478D0"/>
    <w:rsid w:val="0084798F"/>
    <w:rsid w:val="008479DF"/>
    <w:rsid w:val="00847A6F"/>
    <w:rsid w:val="00847D3D"/>
    <w:rsid w:val="00847EC9"/>
    <w:rsid w:val="00847F82"/>
    <w:rsid w:val="00850050"/>
    <w:rsid w:val="0085017A"/>
    <w:rsid w:val="008501DD"/>
    <w:rsid w:val="00850412"/>
    <w:rsid w:val="008504C0"/>
    <w:rsid w:val="00850507"/>
    <w:rsid w:val="0085058D"/>
    <w:rsid w:val="0085077A"/>
    <w:rsid w:val="0085086A"/>
    <w:rsid w:val="0085094E"/>
    <w:rsid w:val="00850D2C"/>
    <w:rsid w:val="00851031"/>
    <w:rsid w:val="008511A7"/>
    <w:rsid w:val="008512F4"/>
    <w:rsid w:val="00851920"/>
    <w:rsid w:val="00851A01"/>
    <w:rsid w:val="00852232"/>
    <w:rsid w:val="00852316"/>
    <w:rsid w:val="00852725"/>
    <w:rsid w:val="00852889"/>
    <w:rsid w:val="00852945"/>
    <w:rsid w:val="00852BDE"/>
    <w:rsid w:val="00853192"/>
    <w:rsid w:val="008531B7"/>
    <w:rsid w:val="00853423"/>
    <w:rsid w:val="008534CE"/>
    <w:rsid w:val="00853FDF"/>
    <w:rsid w:val="0085427A"/>
    <w:rsid w:val="008542E1"/>
    <w:rsid w:val="0085492B"/>
    <w:rsid w:val="00854BCC"/>
    <w:rsid w:val="00854CD5"/>
    <w:rsid w:val="00854D42"/>
    <w:rsid w:val="00854ECC"/>
    <w:rsid w:val="00854FDE"/>
    <w:rsid w:val="0085573E"/>
    <w:rsid w:val="00855D16"/>
    <w:rsid w:val="00855E44"/>
    <w:rsid w:val="0085640E"/>
    <w:rsid w:val="00856428"/>
    <w:rsid w:val="0085643B"/>
    <w:rsid w:val="0085645D"/>
    <w:rsid w:val="00856727"/>
    <w:rsid w:val="00856EDE"/>
    <w:rsid w:val="00856FD0"/>
    <w:rsid w:val="0085752F"/>
    <w:rsid w:val="0085764A"/>
    <w:rsid w:val="0085798F"/>
    <w:rsid w:val="008579C1"/>
    <w:rsid w:val="00857B89"/>
    <w:rsid w:val="00860071"/>
    <w:rsid w:val="008603D3"/>
    <w:rsid w:val="00860663"/>
    <w:rsid w:val="0086079C"/>
    <w:rsid w:val="0086083C"/>
    <w:rsid w:val="00860C99"/>
    <w:rsid w:val="00861205"/>
    <w:rsid w:val="0086182B"/>
    <w:rsid w:val="00861916"/>
    <w:rsid w:val="00861A49"/>
    <w:rsid w:val="00861AEE"/>
    <w:rsid w:val="00861BFC"/>
    <w:rsid w:val="00861E25"/>
    <w:rsid w:val="00861F4F"/>
    <w:rsid w:val="00862006"/>
    <w:rsid w:val="00862098"/>
    <w:rsid w:val="008627A0"/>
    <w:rsid w:val="00862932"/>
    <w:rsid w:val="00862D77"/>
    <w:rsid w:val="00862DB9"/>
    <w:rsid w:val="00862DC0"/>
    <w:rsid w:val="008634D0"/>
    <w:rsid w:val="008634F4"/>
    <w:rsid w:val="00863634"/>
    <w:rsid w:val="0086369A"/>
    <w:rsid w:val="008637E6"/>
    <w:rsid w:val="008637FC"/>
    <w:rsid w:val="00863D4E"/>
    <w:rsid w:val="00863EA6"/>
    <w:rsid w:val="00863F7F"/>
    <w:rsid w:val="008640D7"/>
    <w:rsid w:val="00864101"/>
    <w:rsid w:val="008644AD"/>
    <w:rsid w:val="008646FB"/>
    <w:rsid w:val="00864D1D"/>
    <w:rsid w:val="00864ECE"/>
    <w:rsid w:val="00865035"/>
    <w:rsid w:val="00865300"/>
    <w:rsid w:val="00865304"/>
    <w:rsid w:val="008654B1"/>
    <w:rsid w:val="008658E4"/>
    <w:rsid w:val="00865A27"/>
    <w:rsid w:val="00865B77"/>
    <w:rsid w:val="00865BFB"/>
    <w:rsid w:val="00865C61"/>
    <w:rsid w:val="00865DD9"/>
    <w:rsid w:val="00866041"/>
    <w:rsid w:val="0086617F"/>
    <w:rsid w:val="00866182"/>
    <w:rsid w:val="008661DA"/>
    <w:rsid w:val="00866388"/>
    <w:rsid w:val="00866493"/>
    <w:rsid w:val="008665B8"/>
    <w:rsid w:val="00866657"/>
    <w:rsid w:val="00866690"/>
    <w:rsid w:val="008668A6"/>
    <w:rsid w:val="008672D4"/>
    <w:rsid w:val="00867305"/>
    <w:rsid w:val="00867313"/>
    <w:rsid w:val="0086744F"/>
    <w:rsid w:val="0086764A"/>
    <w:rsid w:val="0086784D"/>
    <w:rsid w:val="0086797B"/>
    <w:rsid w:val="00867AFA"/>
    <w:rsid w:val="00867B80"/>
    <w:rsid w:val="00870219"/>
    <w:rsid w:val="00870505"/>
    <w:rsid w:val="00870630"/>
    <w:rsid w:val="00870770"/>
    <w:rsid w:val="00870901"/>
    <w:rsid w:val="00870B24"/>
    <w:rsid w:val="00870D31"/>
    <w:rsid w:val="00870E06"/>
    <w:rsid w:val="00870F24"/>
    <w:rsid w:val="00871083"/>
    <w:rsid w:val="0087140E"/>
    <w:rsid w:val="008715B4"/>
    <w:rsid w:val="0087197A"/>
    <w:rsid w:val="00871AF9"/>
    <w:rsid w:val="00871CFA"/>
    <w:rsid w:val="00871E57"/>
    <w:rsid w:val="00871F87"/>
    <w:rsid w:val="008720CC"/>
    <w:rsid w:val="008720E1"/>
    <w:rsid w:val="0087246B"/>
    <w:rsid w:val="00872963"/>
    <w:rsid w:val="00872AF1"/>
    <w:rsid w:val="00872F7E"/>
    <w:rsid w:val="00872FCF"/>
    <w:rsid w:val="008730EF"/>
    <w:rsid w:val="00873274"/>
    <w:rsid w:val="00873758"/>
    <w:rsid w:val="00873873"/>
    <w:rsid w:val="008738EF"/>
    <w:rsid w:val="00873BF5"/>
    <w:rsid w:val="00873C8F"/>
    <w:rsid w:val="00873D2F"/>
    <w:rsid w:val="00873F8B"/>
    <w:rsid w:val="008742E8"/>
    <w:rsid w:val="008742FA"/>
    <w:rsid w:val="008748B5"/>
    <w:rsid w:val="008748C8"/>
    <w:rsid w:val="00874939"/>
    <w:rsid w:val="00874AEE"/>
    <w:rsid w:val="00874BD0"/>
    <w:rsid w:val="00874FB7"/>
    <w:rsid w:val="00875082"/>
    <w:rsid w:val="008750B4"/>
    <w:rsid w:val="0087511E"/>
    <w:rsid w:val="0087538B"/>
    <w:rsid w:val="0087551A"/>
    <w:rsid w:val="00875C28"/>
    <w:rsid w:val="00875C2A"/>
    <w:rsid w:val="00875EC4"/>
    <w:rsid w:val="00875F73"/>
    <w:rsid w:val="00875F76"/>
    <w:rsid w:val="0087637E"/>
    <w:rsid w:val="008763E2"/>
    <w:rsid w:val="008764FF"/>
    <w:rsid w:val="008766EF"/>
    <w:rsid w:val="0087684F"/>
    <w:rsid w:val="00876A87"/>
    <w:rsid w:val="00876AAD"/>
    <w:rsid w:val="00876C43"/>
    <w:rsid w:val="00876F9F"/>
    <w:rsid w:val="008771D0"/>
    <w:rsid w:val="008775CB"/>
    <w:rsid w:val="00877626"/>
    <w:rsid w:val="0087769F"/>
    <w:rsid w:val="008777EE"/>
    <w:rsid w:val="00877C50"/>
    <w:rsid w:val="00877EA4"/>
    <w:rsid w:val="00877ECF"/>
    <w:rsid w:val="00877F3D"/>
    <w:rsid w:val="00880196"/>
    <w:rsid w:val="00880280"/>
    <w:rsid w:val="00880371"/>
    <w:rsid w:val="0088041A"/>
    <w:rsid w:val="008806CA"/>
    <w:rsid w:val="008806F2"/>
    <w:rsid w:val="0088072D"/>
    <w:rsid w:val="00880E62"/>
    <w:rsid w:val="00880ECF"/>
    <w:rsid w:val="00880ED8"/>
    <w:rsid w:val="00880FF0"/>
    <w:rsid w:val="00881127"/>
    <w:rsid w:val="0088155A"/>
    <w:rsid w:val="00881658"/>
    <w:rsid w:val="008818F9"/>
    <w:rsid w:val="00881B98"/>
    <w:rsid w:val="00881BAB"/>
    <w:rsid w:val="0088206B"/>
    <w:rsid w:val="008820CF"/>
    <w:rsid w:val="008823B0"/>
    <w:rsid w:val="008829CD"/>
    <w:rsid w:val="00882A32"/>
    <w:rsid w:val="00882BBB"/>
    <w:rsid w:val="00882BCA"/>
    <w:rsid w:val="00882D0C"/>
    <w:rsid w:val="00882E56"/>
    <w:rsid w:val="00882EF7"/>
    <w:rsid w:val="00883003"/>
    <w:rsid w:val="00883936"/>
    <w:rsid w:val="00883C14"/>
    <w:rsid w:val="00883D1C"/>
    <w:rsid w:val="00883DE1"/>
    <w:rsid w:val="00883F62"/>
    <w:rsid w:val="0088427A"/>
    <w:rsid w:val="008847A3"/>
    <w:rsid w:val="008849DA"/>
    <w:rsid w:val="00884ABD"/>
    <w:rsid w:val="00884BAC"/>
    <w:rsid w:val="00884BD2"/>
    <w:rsid w:val="00884DD8"/>
    <w:rsid w:val="00884E81"/>
    <w:rsid w:val="00884EA9"/>
    <w:rsid w:val="00884EDA"/>
    <w:rsid w:val="0088520F"/>
    <w:rsid w:val="008853CC"/>
    <w:rsid w:val="008858FF"/>
    <w:rsid w:val="008859C8"/>
    <w:rsid w:val="00885AA7"/>
    <w:rsid w:val="00885B5B"/>
    <w:rsid w:val="00885D68"/>
    <w:rsid w:val="00885E92"/>
    <w:rsid w:val="00885FB1"/>
    <w:rsid w:val="00885FF9"/>
    <w:rsid w:val="00886135"/>
    <w:rsid w:val="00886145"/>
    <w:rsid w:val="00886276"/>
    <w:rsid w:val="008864AF"/>
    <w:rsid w:val="008864F0"/>
    <w:rsid w:val="008865FD"/>
    <w:rsid w:val="0088661A"/>
    <w:rsid w:val="00886644"/>
    <w:rsid w:val="00886762"/>
    <w:rsid w:val="0088677C"/>
    <w:rsid w:val="008867BE"/>
    <w:rsid w:val="00886DCA"/>
    <w:rsid w:val="00886FF8"/>
    <w:rsid w:val="00887019"/>
    <w:rsid w:val="00887101"/>
    <w:rsid w:val="00887263"/>
    <w:rsid w:val="00887299"/>
    <w:rsid w:val="008873CB"/>
    <w:rsid w:val="0088779C"/>
    <w:rsid w:val="008877F4"/>
    <w:rsid w:val="00887817"/>
    <w:rsid w:val="0088786A"/>
    <w:rsid w:val="00887883"/>
    <w:rsid w:val="00887A87"/>
    <w:rsid w:val="00887D5F"/>
    <w:rsid w:val="00887D70"/>
    <w:rsid w:val="00887E59"/>
    <w:rsid w:val="00887E7D"/>
    <w:rsid w:val="00890197"/>
    <w:rsid w:val="008901A5"/>
    <w:rsid w:val="00890551"/>
    <w:rsid w:val="00890672"/>
    <w:rsid w:val="00890823"/>
    <w:rsid w:val="008908E7"/>
    <w:rsid w:val="00890A7B"/>
    <w:rsid w:val="00890C49"/>
    <w:rsid w:val="00890F87"/>
    <w:rsid w:val="0089113A"/>
    <w:rsid w:val="0089122A"/>
    <w:rsid w:val="00891C8C"/>
    <w:rsid w:val="00891F35"/>
    <w:rsid w:val="0089202E"/>
    <w:rsid w:val="0089239B"/>
    <w:rsid w:val="008928CB"/>
    <w:rsid w:val="00892C70"/>
    <w:rsid w:val="00892C7C"/>
    <w:rsid w:val="00892FF9"/>
    <w:rsid w:val="00892FFF"/>
    <w:rsid w:val="00893205"/>
    <w:rsid w:val="0089347B"/>
    <w:rsid w:val="00893762"/>
    <w:rsid w:val="00893955"/>
    <w:rsid w:val="008939A9"/>
    <w:rsid w:val="00893AD6"/>
    <w:rsid w:val="00893C33"/>
    <w:rsid w:val="00893C78"/>
    <w:rsid w:val="00893F0B"/>
    <w:rsid w:val="0089414B"/>
    <w:rsid w:val="00894579"/>
    <w:rsid w:val="008946CE"/>
    <w:rsid w:val="008948D4"/>
    <w:rsid w:val="00894B67"/>
    <w:rsid w:val="00894B7C"/>
    <w:rsid w:val="008952E0"/>
    <w:rsid w:val="008955A5"/>
    <w:rsid w:val="0089570C"/>
    <w:rsid w:val="00895BA4"/>
    <w:rsid w:val="00895F54"/>
    <w:rsid w:val="008961D9"/>
    <w:rsid w:val="008964B1"/>
    <w:rsid w:val="008966CA"/>
    <w:rsid w:val="0089672D"/>
    <w:rsid w:val="00896ABA"/>
    <w:rsid w:val="00896B25"/>
    <w:rsid w:val="00896B6E"/>
    <w:rsid w:val="00896E09"/>
    <w:rsid w:val="0089715C"/>
    <w:rsid w:val="008978C0"/>
    <w:rsid w:val="00897951"/>
    <w:rsid w:val="00897ABF"/>
    <w:rsid w:val="00897B51"/>
    <w:rsid w:val="00897C68"/>
    <w:rsid w:val="00897E80"/>
    <w:rsid w:val="008A0170"/>
    <w:rsid w:val="008A05F9"/>
    <w:rsid w:val="008A0668"/>
    <w:rsid w:val="008A0833"/>
    <w:rsid w:val="008A091D"/>
    <w:rsid w:val="008A0AB3"/>
    <w:rsid w:val="008A0C32"/>
    <w:rsid w:val="008A0DD1"/>
    <w:rsid w:val="008A0FB6"/>
    <w:rsid w:val="008A0FFD"/>
    <w:rsid w:val="008A1196"/>
    <w:rsid w:val="008A1518"/>
    <w:rsid w:val="008A1985"/>
    <w:rsid w:val="008A19D4"/>
    <w:rsid w:val="008A1C7E"/>
    <w:rsid w:val="008A1C8F"/>
    <w:rsid w:val="008A2375"/>
    <w:rsid w:val="008A25D3"/>
    <w:rsid w:val="008A29C3"/>
    <w:rsid w:val="008A2AD5"/>
    <w:rsid w:val="008A2E4D"/>
    <w:rsid w:val="008A2E61"/>
    <w:rsid w:val="008A2EA3"/>
    <w:rsid w:val="008A2EED"/>
    <w:rsid w:val="008A310B"/>
    <w:rsid w:val="008A371F"/>
    <w:rsid w:val="008A378F"/>
    <w:rsid w:val="008A3851"/>
    <w:rsid w:val="008A3A8E"/>
    <w:rsid w:val="008A3B02"/>
    <w:rsid w:val="008A3DC6"/>
    <w:rsid w:val="008A436B"/>
    <w:rsid w:val="008A4500"/>
    <w:rsid w:val="008A4589"/>
    <w:rsid w:val="008A4611"/>
    <w:rsid w:val="008A4619"/>
    <w:rsid w:val="008A488E"/>
    <w:rsid w:val="008A48CE"/>
    <w:rsid w:val="008A49E4"/>
    <w:rsid w:val="008A4B22"/>
    <w:rsid w:val="008A4B6F"/>
    <w:rsid w:val="008A5095"/>
    <w:rsid w:val="008A514B"/>
    <w:rsid w:val="008A5429"/>
    <w:rsid w:val="008A553D"/>
    <w:rsid w:val="008A5635"/>
    <w:rsid w:val="008A5727"/>
    <w:rsid w:val="008A59B0"/>
    <w:rsid w:val="008A5B1A"/>
    <w:rsid w:val="008A5C75"/>
    <w:rsid w:val="008A5CA4"/>
    <w:rsid w:val="008A5D84"/>
    <w:rsid w:val="008A5E5C"/>
    <w:rsid w:val="008A5F56"/>
    <w:rsid w:val="008A6190"/>
    <w:rsid w:val="008A6231"/>
    <w:rsid w:val="008A623D"/>
    <w:rsid w:val="008A62AD"/>
    <w:rsid w:val="008A64B9"/>
    <w:rsid w:val="008A6685"/>
    <w:rsid w:val="008A684B"/>
    <w:rsid w:val="008A6884"/>
    <w:rsid w:val="008A6885"/>
    <w:rsid w:val="008A6962"/>
    <w:rsid w:val="008A6983"/>
    <w:rsid w:val="008A6DFD"/>
    <w:rsid w:val="008A6E66"/>
    <w:rsid w:val="008A6F71"/>
    <w:rsid w:val="008A7A0E"/>
    <w:rsid w:val="008A7ACC"/>
    <w:rsid w:val="008A7C28"/>
    <w:rsid w:val="008A7D39"/>
    <w:rsid w:val="008B00F4"/>
    <w:rsid w:val="008B03D9"/>
    <w:rsid w:val="008B07E4"/>
    <w:rsid w:val="008B07FC"/>
    <w:rsid w:val="008B0C67"/>
    <w:rsid w:val="008B0C84"/>
    <w:rsid w:val="008B0D69"/>
    <w:rsid w:val="008B0EB1"/>
    <w:rsid w:val="008B0EB6"/>
    <w:rsid w:val="008B0F9F"/>
    <w:rsid w:val="008B11CB"/>
    <w:rsid w:val="008B1686"/>
    <w:rsid w:val="008B177A"/>
    <w:rsid w:val="008B1A90"/>
    <w:rsid w:val="008B1FBA"/>
    <w:rsid w:val="008B21F5"/>
    <w:rsid w:val="008B2415"/>
    <w:rsid w:val="008B2863"/>
    <w:rsid w:val="008B28A8"/>
    <w:rsid w:val="008B28D9"/>
    <w:rsid w:val="008B2953"/>
    <w:rsid w:val="008B30F2"/>
    <w:rsid w:val="008B32F3"/>
    <w:rsid w:val="008B35C8"/>
    <w:rsid w:val="008B3B1F"/>
    <w:rsid w:val="008B3B2C"/>
    <w:rsid w:val="008B3BD3"/>
    <w:rsid w:val="008B3DEF"/>
    <w:rsid w:val="008B4105"/>
    <w:rsid w:val="008B4203"/>
    <w:rsid w:val="008B437A"/>
    <w:rsid w:val="008B43A6"/>
    <w:rsid w:val="008B4591"/>
    <w:rsid w:val="008B470B"/>
    <w:rsid w:val="008B498B"/>
    <w:rsid w:val="008B4B18"/>
    <w:rsid w:val="008B4E5D"/>
    <w:rsid w:val="008B4ECB"/>
    <w:rsid w:val="008B5254"/>
    <w:rsid w:val="008B5266"/>
    <w:rsid w:val="008B56CC"/>
    <w:rsid w:val="008B57DE"/>
    <w:rsid w:val="008B587A"/>
    <w:rsid w:val="008B5A75"/>
    <w:rsid w:val="008B5AD6"/>
    <w:rsid w:val="008B5BEC"/>
    <w:rsid w:val="008B5E9F"/>
    <w:rsid w:val="008B6104"/>
    <w:rsid w:val="008B622F"/>
    <w:rsid w:val="008B62D0"/>
    <w:rsid w:val="008B6516"/>
    <w:rsid w:val="008B6574"/>
    <w:rsid w:val="008B66B2"/>
    <w:rsid w:val="008B67AA"/>
    <w:rsid w:val="008B67BB"/>
    <w:rsid w:val="008B6800"/>
    <w:rsid w:val="008B6821"/>
    <w:rsid w:val="008B6AC0"/>
    <w:rsid w:val="008B6AED"/>
    <w:rsid w:val="008B6FDE"/>
    <w:rsid w:val="008B71E6"/>
    <w:rsid w:val="008B71F8"/>
    <w:rsid w:val="008B7245"/>
    <w:rsid w:val="008B72E3"/>
    <w:rsid w:val="008B7315"/>
    <w:rsid w:val="008B7725"/>
    <w:rsid w:val="008B7826"/>
    <w:rsid w:val="008B7898"/>
    <w:rsid w:val="008B7903"/>
    <w:rsid w:val="008B7DE2"/>
    <w:rsid w:val="008B7EDE"/>
    <w:rsid w:val="008C0872"/>
    <w:rsid w:val="008C0A7B"/>
    <w:rsid w:val="008C13EF"/>
    <w:rsid w:val="008C156C"/>
    <w:rsid w:val="008C1590"/>
    <w:rsid w:val="008C1599"/>
    <w:rsid w:val="008C159B"/>
    <w:rsid w:val="008C1767"/>
    <w:rsid w:val="008C17A8"/>
    <w:rsid w:val="008C18CA"/>
    <w:rsid w:val="008C1A4D"/>
    <w:rsid w:val="008C1BEF"/>
    <w:rsid w:val="008C1CA3"/>
    <w:rsid w:val="008C21D8"/>
    <w:rsid w:val="008C2356"/>
    <w:rsid w:val="008C2822"/>
    <w:rsid w:val="008C2964"/>
    <w:rsid w:val="008C2B63"/>
    <w:rsid w:val="008C2DAA"/>
    <w:rsid w:val="008C2DEC"/>
    <w:rsid w:val="008C2ED1"/>
    <w:rsid w:val="008C2F48"/>
    <w:rsid w:val="008C319D"/>
    <w:rsid w:val="008C3327"/>
    <w:rsid w:val="008C334B"/>
    <w:rsid w:val="008C36C6"/>
    <w:rsid w:val="008C3B26"/>
    <w:rsid w:val="008C4088"/>
    <w:rsid w:val="008C409D"/>
    <w:rsid w:val="008C4128"/>
    <w:rsid w:val="008C4707"/>
    <w:rsid w:val="008C48CE"/>
    <w:rsid w:val="008C493A"/>
    <w:rsid w:val="008C498B"/>
    <w:rsid w:val="008C4DD8"/>
    <w:rsid w:val="008C4ED2"/>
    <w:rsid w:val="008C5633"/>
    <w:rsid w:val="008C570A"/>
    <w:rsid w:val="008C5A8F"/>
    <w:rsid w:val="008C5AC5"/>
    <w:rsid w:val="008C5C24"/>
    <w:rsid w:val="008C5D6C"/>
    <w:rsid w:val="008C60D7"/>
    <w:rsid w:val="008C6476"/>
    <w:rsid w:val="008C64B9"/>
    <w:rsid w:val="008C6560"/>
    <w:rsid w:val="008C656E"/>
    <w:rsid w:val="008C6614"/>
    <w:rsid w:val="008C6713"/>
    <w:rsid w:val="008C6ACB"/>
    <w:rsid w:val="008C6AD4"/>
    <w:rsid w:val="008C6C55"/>
    <w:rsid w:val="008C6C84"/>
    <w:rsid w:val="008C6E07"/>
    <w:rsid w:val="008C6E50"/>
    <w:rsid w:val="008C706D"/>
    <w:rsid w:val="008C7110"/>
    <w:rsid w:val="008C7271"/>
    <w:rsid w:val="008C737F"/>
    <w:rsid w:val="008C76D8"/>
    <w:rsid w:val="008C7781"/>
    <w:rsid w:val="008C78D2"/>
    <w:rsid w:val="008C78DD"/>
    <w:rsid w:val="008C7D38"/>
    <w:rsid w:val="008C7DEE"/>
    <w:rsid w:val="008C7F7E"/>
    <w:rsid w:val="008D00EE"/>
    <w:rsid w:val="008D0136"/>
    <w:rsid w:val="008D040B"/>
    <w:rsid w:val="008D05EF"/>
    <w:rsid w:val="008D0773"/>
    <w:rsid w:val="008D07B0"/>
    <w:rsid w:val="008D0A54"/>
    <w:rsid w:val="008D0B9B"/>
    <w:rsid w:val="008D0DA5"/>
    <w:rsid w:val="008D0DD7"/>
    <w:rsid w:val="008D1151"/>
    <w:rsid w:val="008D16AF"/>
    <w:rsid w:val="008D1756"/>
    <w:rsid w:val="008D1A86"/>
    <w:rsid w:val="008D1E31"/>
    <w:rsid w:val="008D22DB"/>
    <w:rsid w:val="008D23E7"/>
    <w:rsid w:val="008D240F"/>
    <w:rsid w:val="008D267F"/>
    <w:rsid w:val="008D268F"/>
    <w:rsid w:val="008D2836"/>
    <w:rsid w:val="008D2A1F"/>
    <w:rsid w:val="008D2BFC"/>
    <w:rsid w:val="008D2CFC"/>
    <w:rsid w:val="008D2EBA"/>
    <w:rsid w:val="008D2F8D"/>
    <w:rsid w:val="008D3242"/>
    <w:rsid w:val="008D3267"/>
    <w:rsid w:val="008D334C"/>
    <w:rsid w:val="008D361D"/>
    <w:rsid w:val="008D3633"/>
    <w:rsid w:val="008D36C5"/>
    <w:rsid w:val="008D3AB3"/>
    <w:rsid w:val="008D3F0E"/>
    <w:rsid w:val="008D45FF"/>
    <w:rsid w:val="008D47E3"/>
    <w:rsid w:val="008D488B"/>
    <w:rsid w:val="008D4CC5"/>
    <w:rsid w:val="008D4DEC"/>
    <w:rsid w:val="008D52FE"/>
    <w:rsid w:val="008D5391"/>
    <w:rsid w:val="008D5510"/>
    <w:rsid w:val="008D576B"/>
    <w:rsid w:val="008D5B64"/>
    <w:rsid w:val="008D5BB4"/>
    <w:rsid w:val="008D5CD7"/>
    <w:rsid w:val="008D5D2E"/>
    <w:rsid w:val="008D6098"/>
    <w:rsid w:val="008D6102"/>
    <w:rsid w:val="008D615A"/>
    <w:rsid w:val="008D6180"/>
    <w:rsid w:val="008D62A9"/>
    <w:rsid w:val="008D65EE"/>
    <w:rsid w:val="008D6853"/>
    <w:rsid w:val="008D6A20"/>
    <w:rsid w:val="008D6C05"/>
    <w:rsid w:val="008D6C7A"/>
    <w:rsid w:val="008D6DA3"/>
    <w:rsid w:val="008D705A"/>
    <w:rsid w:val="008D709F"/>
    <w:rsid w:val="008D70A4"/>
    <w:rsid w:val="008D70F6"/>
    <w:rsid w:val="008D7178"/>
    <w:rsid w:val="008D717D"/>
    <w:rsid w:val="008D7195"/>
    <w:rsid w:val="008D7309"/>
    <w:rsid w:val="008D73EE"/>
    <w:rsid w:val="008D7679"/>
    <w:rsid w:val="008D76DF"/>
    <w:rsid w:val="008D7973"/>
    <w:rsid w:val="008D79C2"/>
    <w:rsid w:val="008D79C3"/>
    <w:rsid w:val="008D7B1D"/>
    <w:rsid w:val="008D7C37"/>
    <w:rsid w:val="008D7E08"/>
    <w:rsid w:val="008E00D4"/>
    <w:rsid w:val="008E02AD"/>
    <w:rsid w:val="008E05C9"/>
    <w:rsid w:val="008E07C6"/>
    <w:rsid w:val="008E07F5"/>
    <w:rsid w:val="008E0A20"/>
    <w:rsid w:val="008E12DF"/>
    <w:rsid w:val="008E13CB"/>
    <w:rsid w:val="008E13E3"/>
    <w:rsid w:val="008E160D"/>
    <w:rsid w:val="008E183D"/>
    <w:rsid w:val="008E1912"/>
    <w:rsid w:val="008E1C74"/>
    <w:rsid w:val="008E26DB"/>
    <w:rsid w:val="008E26EA"/>
    <w:rsid w:val="008E27E4"/>
    <w:rsid w:val="008E2977"/>
    <w:rsid w:val="008E3028"/>
    <w:rsid w:val="008E30C0"/>
    <w:rsid w:val="008E314D"/>
    <w:rsid w:val="008E3151"/>
    <w:rsid w:val="008E36F1"/>
    <w:rsid w:val="008E37A6"/>
    <w:rsid w:val="008E3AC4"/>
    <w:rsid w:val="008E3BDC"/>
    <w:rsid w:val="008E3D17"/>
    <w:rsid w:val="008E3E0F"/>
    <w:rsid w:val="008E40E5"/>
    <w:rsid w:val="008E4120"/>
    <w:rsid w:val="008E43B8"/>
    <w:rsid w:val="008E46A9"/>
    <w:rsid w:val="008E482E"/>
    <w:rsid w:val="008E495F"/>
    <w:rsid w:val="008E4BB5"/>
    <w:rsid w:val="008E4F24"/>
    <w:rsid w:val="008E54E2"/>
    <w:rsid w:val="008E5B4F"/>
    <w:rsid w:val="008E5C85"/>
    <w:rsid w:val="008E6051"/>
    <w:rsid w:val="008E6082"/>
    <w:rsid w:val="008E66F9"/>
    <w:rsid w:val="008E6834"/>
    <w:rsid w:val="008E6A18"/>
    <w:rsid w:val="008E6A74"/>
    <w:rsid w:val="008E6E79"/>
    <w:rsid w:val="008E72FB"/>
    <w:rsid w:val="008E73AF"/>
    <w:rsid w:val="008E7473"/>
    <w:rsid w:val="008E7478"/>
    <w:rsid w:val="008E7846"/>
    <w:rsid w:val="008E7864"/>
    <w:rsid w:val="008E7A3B"/>
    <w:rsid w:val="008E7E78"/>
    <w:rsid w:val="008F00FE"/>
    <w:rsid w:val="008F02B4"/>
    <w:rsid w:val="008F057C"/>
    <w:rsid w:val="008F0C76"/>
    <w:rsid w:val="008F0E02"/>
    <w:rsid w:val="008F0EF5"/>
    <w:rsid w:val="008F1856"/>
    <w:rsid w:val="008F1BD9"/>
    <w:rsid w:val="008F1D7A"/>
    <w:rsid w:val="008F2268"/>
    <w:rsid w:val="008F276C"/>
    <w:rsid w:val="008F2B08"/>
    <w:rsid w:val="008F2D5E"/>
    <w:rsid w:val="008F2ED8"/>
    <w:rsid w:val="008F3179"/>
    <w:rsid w:val="008F32DF"/>
    <w:rsid w:val="008F36D2"/>
    <w:rsid w:val="008F3A17"/>
    <w:rsid w:val="008F3B4F"/>
    <w:rsid w:val="008F3B8A"/>
    <w:rsid w:val="008F3B93"/>
    <w:rsid w:val="008F3BE5"/>
    <w:rsid w:val="008F3D44"/>
    <w:rsid w:val="008F3D89"/>
    <w:rsid w:val="008F4041"/>
    <w:rsid w:val="008F429E"/>
    <w:rsid w:val="008F43A1"/>
    <w:rsid w:val="008F45C4"/>
    <w:rsid w:val="008F466E"/>
    <w:rsid w:val="008F46AF"/>
    <w:rsid w:val="008F46E3"/>
    <w:rsid w:val="008F46F2"/>
    <w:rsid w:val="008F47D6"/>
    <w:rsid w:val="008F4807"/>
    <w:rsid w:val="008F4AC4"/>
    <w:rsid w:val="008F5099"/>
    <w:rsid w:val="008F50BD"/>
    <w:rsid w:val="008F5146"/>
    <w:rsid w:val="008F51CB"/>
    <w:rsid w:val="008F5339"/>
    <w:rsid w:val="008F5DD7"/>
    <w:rsid w:val="008F60B2"/>
    <w:rsid w:val="008F624C"/>
    <w:rsid w:val="008F63CC"/>
    <w:rsid w:val="008F6423"/>
    <w:rsid w:val="008F66EB"/>
    <w:rsid w:val="008F690C"/>
    <w:rsid w:val="008F6FD5"/>
    <w:rsid w:val="008F72B8"/>
    <w:rsid w:val="008F762F"/>
    <w:rsid w:val="008F77EA"/>
    <w:rsid w:val="008F7EB3"/>
    <w:rsid w:val="008F7F66"/>
    <w:rsid w:val="008F7F8B"/>
    <w:rsid w:val="008FCD93"/>
    <w:rsid w:val="009001FC"/>
    <w:rsid w:val="00900331"/>
    <w:rsid w:val="00900391"/>
    <w:rsid w:val="009003B2"/>
    <w:rsid w:val="0090046F"/>
    <w:rsid w:val="0090064E"/>
    <w:rsid w:val="009006BD"/>
    <w:rsid w:val="009006BF"/>
    <w:rsid w:val="00900A0E"/>
    <w:rsid w:val="00901109"/>
    <w:rsid w:val="009011F0"/>
    <w:rsid w:val="00901237"/>
    <w:rsid w:val="0090145A"/>
    <w:rsid w:val="00901683"/>
    <w:rsid w:val="00901B18"/>
    <w:rsid w:val="00901E9B"/>
    <w:rsid w:val="0090213D"/>
    <w:rsid w:val="0090232C"/>
    <w:rsid w:val="009025A4"/>
    <w:rsid w:val="0090278A"/>
    <w:rsid w:val="0090283B"/>
    <w:rsid w:val="009028DD"/>
    <w:rsid w:val="00902CFA"/>
    <w:rsid w:val="00902D09"/>
    <w:rsid w:val="00902D0E"/>
    <w:rsid w:val="0090363C"/>
    <w:rsid w:val="00903951"/>
    <w:rsid w:val="0090397B"/>
    <w:rsid w:val="00903B11"/>
    <w:rsid w:val="00903C46"/>
    <w:rsid w:val="00903E94"/>
    <w:rsid w:val="009040A4"/>
    <w:rsid w:val="009045B8"/>
    <w:rsid w:val="009046EC"/>
    <w:rsid w:val="00904A12"/>
    <w:rsid w:val="0090516D"/>
    <w:rsid w:val="0090517F"/>
    <w:rsid w:val="00905299"/>
    <w:rsid w:val="009052A9"/>
    <w:rsid w:val="0090540A"/>
    <w:rsid w:val="009056D4"/>
    <w:rsid w:val="009059AB"/>
    <w:rsid w:val="00905B0E"/>
    <w:rsid w:val="00905BB5"/>
    <w:rsid w:val="00905E6B"/>
    <w:rsid w:val="00905F08"/>
    <w:rsid w:val="00905FC4"/>
    <w:rsid w:val="0090604D"/>
    <w:rsid w:val="009062ED"/>
    <w:rsid w:val="00906388"/>
    <w:rsid w:val="0090673B"/>
    <w:rsid w:val="00906AF0"/>
    <w:rsid w:val="00906BF6"/>
    <w:rsid w:val="00906CC2"/>
    <w:rsid w:val="00906EEB"/>
    <w:rsid w:val="009070A1"/>
    <w:rsid w:val="00907272"/>
    <w:rsid w:val="00907817"/>
    <w:rsid w:val="00907829"/>
    <w:rsid w:val="009078E8"/>
    <w:rsid w:val="00907AEE"/>
    <w:rsid w:val="00907D1E"/>
    <w:rsid w:val="00907E41"/>
    <w:rsid w:val="00907F9D"/>
    <w:rsid w:val="009100F9"/>
    <w:rsid w:val="00910603"/>
    <w:rsid w:val="00910655"/>
    <w:rsid w:val="009106F5"/>
    <w:rsid w:val="00910B17"/>
    <w:rsid w:val="00910C01"/>
    <w:rsid w:val="00910C18"/>
    <w:rsid w:val="00910F99"/>
    <w:rsid w:val="00911011"/>
    <w:rsid w:val="00911175"/>
    <w:rsid w:val="009113E0"/>
    <w:rsid w:val="00911453"/>
    <w:rsid w:val="00911571"/>
    <w:rsid w:val="009118E8"/>
    <w:rsid w:val="00911913"/>
    <w:rsid w:val="00911A0C"/>
    <w:rsid w:val="00911D37"/>
    <w:rsid w:val="00911DE6"/>
    <w:rsid w:val="00912215"/>
    <w:rsid w:val="009125D0"/>
    <w:rsid w:val="00912A0D"/>
    <w:rsid w:val="00912A46"/>
    <w:rsid w:val="00912C27"/>
    <w:rsid w:val="00913037"/>
    <w:rsid w:val="00913145"/>
    <w:rsid w:val="009135A1"/>
    <w:rsid w:val="00913777"/>
    <w:rsid w:val="009139E8"/>
    <w:rsid w:val="00913AD6"/>
    <w:rsid w:val="00913E36"/>
    <w:rsid w:val="0091410B"/>
    <w:rsid w:val="009141C8"/>
    <w:rsid w:val="00914351"/>
    <w:rsid w:val="00914608"/>
    <w:rsid w:val="00914A69"/>
    <w:rsid w:val="00914C58"/>
    <w:rsid w:val="00914F27"/>
    <w:rsid w:val="009158B2"/>
    <w:rsid w:val="009158B6"/>
    <w:rsid w:val="00915978"/>
    <w:rsid w:val="00915AE3"/>
    <w:rsid w:val="00915C7B"/>
    <w:rsid w:val="00915CCB"/>
    <w:rsid w:val="009161A4"/>
    <w:rsid w:val="009163E0"/>
    <w:rsid w:val="0091659A"/>
    <w:rsid w:val="009166EA"/>
    <w:rsid w:val="009167CB"/>
    <w:rsid w:val="009167E7"/>
    <w:rsid w:val="00916852"/>
    <w:rsid w:val="00916881"/>
    <w:rsid w:val="00916956"/>
    <w:rsid w:val="009169BB"/>
    <w:rsid w:val="009169E3"/>
    <w:rsid w:val="00916A15"/>
    <w:rsid w:val="00916B67"/>
    <w:rsid w:val="00916DD3"/>
    <w:rsid w:val="00916ED5"/>
    <w:rsid w:val="00916F02"/>
    <w:rsid w:val="00916FB3"/>
    <w:rsid w:val="009171A8"/>
    <w:rsid w:val="00917597"/>
    <w:rsid w:val="009178F1"/>
    <w:rsid w:val="00917CF5"/>
    <w:rsid w:val="00917F26"/>
    <w:rsid w:val="0092040E"/>
    <w:rsid w:val="009204E0"/>
    <w:rsid w:val="00920519"/>
    <w:rsid w:val="0092061A"/>
    <w:rsid w:val="00920770"/>
    <w:rsid w:val="00920BA4"/>
    <w:rsid w:val="00920D1D"/>
    <w:rsid w:val="009210D1"/>
    <w:rsid w:val="0092122E"/>
    <w:rsid w:val="009212C0"/>
    <w:rsid w:val="0092197E"/>
    <w:rsid w:val="00921A55"/>
    <w:rsid w:val="00921ACA"/>
    <w:rsid w:val="00921AFD"/>
    <w:rsid w:val="00921D04"/>
    <w:rsid w:val="00922010"/>
    <w:rsid w:val="009225D4"/>
    <w:rsid w:val="00922B21"/>
    <w:rsid w:val="00922C75"/>
    <w:rsid w:val="0092306E"/>
    <w:rsid w:val="009230B6"/>
    <w:rsid w:val="0092314A"/>
    <w:rsid w:val="00923384"/>
    <w:rsid w:val="009234BF"/>
    <w:rsid w:val="0092372C"/>
    <w:rsid w:val="0092378E"/>
    <w:rsid w:val="0092381D"/>
    <w:rsid w:val="009239A1"/>
    <w:rsid w:val="00923C12"/>
    <w:rsid w:val="00923D02"/>
    <w:rsid w:val="00924566"/>
    <w:rsid w:val="0092469A"/>
    <w:rsid w:val="00924902"/>
    <w:rsid w:val="009249EE"/>
    <w:rsid w:val="00924B4D"/>
    <w:rsid w:val="0092511C"/>
    <w:rsid w:val="00925463"/>
    <w:rsid w:val="00925624"/>
    <w:rsid w:val="00925696"/>
    <w:rsid w:val="009257C5"/>
    <w:rsid w:val="00925EEA"/>
    <w:rsid w:val="00926433"/>
    <w:rsid w:val="009267BA"/>
    <w:rsid w:val="00926972"/>
    <w:rsid w:val="009269B2"/>
    <w:rsid w:val="00926A47"/>
    <w:rsid w:val="0092707A"/>
    <w:rsid w:val="009271F9"/>
    <w:rsid w:val="00927546"/>
    <w:rsid w:val="009278E6"/>
    <w:rsid w:val="00927916"/>
    <w:rsid w:val="009279BB"/>
    <w:rsid w:val="00927A83"/>
    <w:rsid w:val="0092EB8C"/>
    <w:rsid w:val="009301E7"/>
    <w:rsid w:val="009306D0"/>
    <w:rsid w:val="00930726"/>
    <w:rsid w:val="00930C6F"/>
    <w:rsid w:val="00930CEC"/>
    <w:rsid w:val="00931301"/>
    <w:rsid w:val="00931429"/>
    <w:rsid w:val="00931469"/>
    <w:rsid w:val="009317B6"/>
    <w:rsid w:val="009317F9"/>
    <w:rsid w:val="00931830"/>
    <w:rsid w:val="009318AF"/>
    <w:rsid w:val="00931979"/>
    <w:rsid w:val="00931AF4"/>
    <w:rsid w:val="00931B79"/>
    <w:rsid w:val="00931D84"/>
    <w:rsid w:val="00931F4F"/>
    <w:rsid w:val="00931F95"/>
    <w:rsid w:val="009321CA"/>
    <w:rsid w:val="0093225F"/>
    <w:rsid w:val="009323EC"/>
    <w:rsid w:val="009324DC"/>
    <w:rsid w:val="00932ED8"/>
    <w:rsid w:val="0093302E"/>
    <w:rsid w:val="0093307B"/>
    <w:rsid w:val="00933580"/>
    <w:rsid w:val="009337B8"/>
    <w:rsid w:val="00933874"/>
    <w:rsid w:val="00933988"/>
    <w:rsid w:val="00933A60"/>
    <w:rsid w:val="00933B75"/>
    <w:rsid w:val="00933BC2"/>
    <w:rsid w:val="00933BE4"/>
    <w:rsid w:val="0093409F"/>
    <w:rsid w:val="00934197"/>
    <w:rsid w:val="00934403"/>
    <w:rsid w:val="00934701"/>
    <w:rsid w:val="00934772"/>
    <w:rsid w:val="00934A0C"/>
    <w:rsid w:val="00934BAC"/>
    <w:rsid w:val="00934D59"/>
    <w:rsid w:val="00935223"/>
    <w:rsid w:val="0093576F"/>
    <w:rsid w:val="00935AEB"/>
    <w:rsid w:val="00935B10"/>
    <w:rsid w:val="00935B65"/>
    <w:rsid w:val="00935BC9"/>
    <w:rsid w:val="0093634E"/>
    <w:rsid w:val="0093672D"/>
    <w:rsid w:val="00936750"/>
    <w:rsid w:val="00936944"/>
    <w:rsid w:val="00936A3B"/>
    <w:rsid w:val="00936BAC"/>
    <w:rsid w:val="00937416"/>
    <w:rsid w:val="00937423"/>
    <w:rsid w:val="0093758C"/>
    <w:rsid w:val="00937799"/>
    <w:rsid w:val="00937AE9"/>
    <w:rsid w:val="00940284"/>
    <w:rsid w:val="009403DB"/>
    <w:rsid w:val="00940709"/>
    <w:rsid w:val="00940759"/>
    <w:rsid w:val="00940994"/>
    <w:rsid w:val="00940B6F"/>
    <w:rsid w:val="00940B9B"/>
    <w:rsid w:val="00940CFB"/>
    <w:rsid w:val="00940D81"/>
    <w:rsid w:val="00940ECB"/>
    <w:rsid w:val="00941221"/>
    <w:rsid w:val="00941274"/>
    <w:rsid w:val="00941289"/>
    <w:rsid w:val="00941C7E"/>
    <w:rsid w:val="00941D63"/>
    <w:rsid w:val="00941D6F"/>
    <w:rsid w:val="00941E86"/>
    <w:rsid w:val="00941F37"/>
    <w:rsid w:val="00941FC2"/>
    <w:rsid w:val="00942053"/>
    <w:rsid w:val="0094213E"/>
    <w:rsid w:val="0094224D"/>
    <w:rsid w:val="00942419"/>
    <w:rsid w:val="009427C5"/>
    <w:rsid w:val="009428DE"/>
    <w:rsid w:val="0094297A"/>
    <w:rsid w:val="00942C13"/>
    <w:rsid w:val="00942F07"/>
    <w:rsid w:val="00942FB9"/>
    <w:rsid w:val="0094325C"/>
    <w:rsid w:val="00943431"/>
    <w:rsid w:val="009434D6"/>
    <w:rsid w:val="00943524"/>
    <w:rsid w:val="0094360C"/>
    <w:rsid w:val="0094380C"/>
    <w:rsid w:val="009438D4"/>
    <w:rsid w:val="0094393A"/>
    <w:rsid w:val="00943B0C"/>
    <w:rsid w:val="00943D89"/>
    <w:rsid w:val="00943FE7"/>
    <w:rsid w:val="00944194"/>
    <w:rsid w:val="0094425D"/>
    <w:rsid w:val="009442C6"/>
    <w:rsid w:val="00944672"/>
    <w:rsid w:val="009446F5"/>
    <w:rsid w:val="009447E6"/>
    <w:rsid w:val="00944BD9"/>
    <w:rsid w:val="00944BF0"/>
    <w:rsid w:val="00944D26"/>
    <w:rsid w:val="00944D9E"/>
    <w:rsid w:val="0094518A"/>
    <w:rsid w:val="009451DB"/>
    <w:rsid w:val="00945207"/>
    <w:rsid w:val="00945235"/>
    <w:rsid w:val="00945300"/>
    <w:rsid w:val="00945641"/>
    <w:rsid w:val="009456D8"/>
    <w:rsid w:val="00945868"/>
    <w:rsid w:val="00945A00"/>
    <w:rsid w:val="00945BC0"/>
    <w:rsid w:val="00946253"/>
    <w:rsid w:val="00946862"/>
    <w:rsid w:val="009468C0"/>
    <w:rsid w:val="009468C2"/>
    <w:rsid w:val="00946ADC"/>
    <w:rsid w:val="00946DD3"/>
    <w:rsid w:val="0094700E"/>
    <w:rsid w:val="0094716B"/>
    <w:rsid w:val="009476D4"/>
    <w:rsid w:val="0094778A"/>
    <w:rsid w:val="009478E9"/>
    <w:rsid w:val="00947E32"/>
    <w:rsid w:val="00950068"/>
    <w:rsid w:val="00950148"/>
    <w:rsid w:val="0095016A"/>
    <w:rsid w:val="0095021B"/>
    <w:rsid w:val="0095060B"/>
    <w:rsid w:val="00950AC4"/>
    <w:rsid w:val="00950B33"/>
    <w:rsid w:val="00950EB6"/>
    <w:rsid w:val="0095180F"/>
    <w:rsid w:val="009519E0"/>
    <w:rsid w:val="009519FB"/>
    <w:rsid w:val="00951A65"/>
    <w:rsid w:val="00951BA0"/>
    <w:rsid w:val="00951C91"/>
    <w:rsid w:val="00951D57"/>
    <w:rsid w:val="00951E9F"/>
    <w:rsid w:val="00951F4B"/>
    <w:rsid w:val="00951F72"/>
    <w:rsid w:val="00952405"/>
    <w:rsid w:val="00952559"/>
    <w:rsid w:val="00952628"/>
    <w:rsid w:val="00952982"/>
    <w:rsid w:val="009529A9"/>
    <w:rsid w:val="00952CA4"/>
    <w:rsid w:val="00952E9C"/>
    <w:rsid w:val="00952F93"/>
    <w:rsid w:val="00953014"/>
    <w:rsid w:val="009530B0"/>
    <w:rsid w:val="00953338"/>
    <w:rsid w:val="00953678"/>
    <w:rsid w:val="009539E9"/>
    <w:rsid w:val="00953C3F"/>
    <w:rsid w:val="00953DD8"/>
    <w:rsid w:val="009540FF"/>
    <w:rsid w:val="00954247"/>
    <w:rsid w:val="00954294"/>
    <w:rsid w:val="00954554"/>
    <w:rsid w:val="009545D0"/>
    <w:rsid w:val="00954C13"/>
    <w:rsid w:val="00954C48"/>
    <w:rsid w:val="00954F39"/>
    <w:rsid w:val="00955141"/>
    <w:rsid w:val="009551AA"/>
    <w:rsid w:val="009551BB"/>
    <w:rsid w:val="009552E4"/>
    <w:rsid w:val="00955324"/>
    <w:rsid w:val="0095564A"/>
    <w:rsid w:val="009557D7"/>
    <w:rsid w:val="009557F9"/>
    <w:rsid w:val="00955924"/>
    <w:rsid w:val="00955E87"/>
    <w:rsid w:val="00956013"/>
    <w:rsid w:val="0095660F"/>
    <w:rsid w:val="0095672E"/>
    <w:rsid w:val="0095676E"/>
    <w:rsid w:val="009567D7"/>
    <w:rsid w:val="00956897"/>
    <w:rsid w:val="00956979"/>
    <w:rsid w:val="009569FF"/>
    <w:rsid w:val="00956C02"/>
    <w:rsid w:val="00956E09"/>
    <w:rsid w:val="00956EBA"/>
    <w:rsid w:val="00956F40"/>
    <w:rsid w:val="0095706E"/>
    <w:rsid w:val="009570DB"/>
    <w:rsid w:val="0095749A"/>
    <w:rsid w:val="0095762F"/>
    <w:rsid w:val="00957775"/>
    <w:rsid w:val="009577F9"/>
    <w:rsid w:val="0095782C"/>
    <w:rsid w:val="00957A6A"/>
    <w:rsid w:val="00957E2C"/>
    <w:rsid w:val="00957F1D"/>
    <w:rsid w:val="00957F72"/>
    <w:rsid w:val="009602A4"/>
    <w:rsid w:val="009602DE"/>
    <w:rsid w:val="00960497"/>
    <w:rsid w:val="009605CD"/>
    <w:rsid w:val="0096061F"/>
    <w:rsid w:val="00960DB0"/>
    <w:rsid w:val="00960E1F"/>
    <w:rsid w:val="009610CA"/>
    <w:rsid w:val="009610EA"/>
    <w:rsid w:val="0096135B"/>
    <w:rsid w:val="0096137B"/>
    <w:rsid w:val="009617EF"/>
    <w:rsid w:val="00961961"/>
    <w:rsid w:val="00961D73"/>
    <w:rsid w:val="00961DE7"/>
    <w:rsid w:val="009621BB"/>
    <w:rsid w:val="009621E4"/>
    <w:rsid w:val="009622CF"/>
    <w:rsid w:val="0096236A"/>
    <w:rsid w:val="00962894"/>
    <w:rsid w:val="00962DA8"/>
    <w:rsid w:val="00962E1E"/>
    <w:rsid w:val="00962F67"/>
    <w:rsid w:val="00963004"/>
    <w:rsid w:val="00963237"/>
    <w:rsid w:val="00963331"/>
    <w:rsid w:val="0096374B"/>
    <w:rsid w:val="00963865"/>
    <w:rsid w:val="00963ABE"/>
    <w:rsid w:val="00963C13"/>
    <w:rsid w:val="00963CD4"/>
    <w:rsid w:val="00963D55"/>
    <w:rsid w:val="00963F7D"/>
    <w:rsid w:val="00964024"/>
    <w:rsid w:val="009642FA"/>
    <w:rsid w:val="009645A5"/>
    <w:rsid w:val="00964699"/>
    <w:rsid w:val="009647EE"/>
    <w:rsid w:val="0096494B"/>
    <w:rsid w:val="00964DC4"/>
    <w:rsid w:val="00964DE6"/>
    <w:rsid w:val="00964E55"/>
    <w:rsid w:val="009650E0"/>
    <w:rsid w:val="009654EB"/>
    <w:rsid w:val="009656F1"/>
    <w:rsid w:val="00965A7C"/>
    <w:rsid w:val="00966086"/>
    <w:rsid w:val="0096609C"/>
    <w:rsid w:val="009664AE"/>
    <w:rsid w:val="00966747"/>
    <w:rsid w:val="00966A00"/>
    <w:rsid w:val="00966B6B"/>
    <w:rsid w:val="00966C9B"/>
    <w:rsid w:val="00966E04"/>
    <w:rsid w:val="00966E58"/>
    <w:rsid w:val="009670BA"/>
    <w:rsid w:val="00967195"/>
    <w:rsid w:val="009675D7"/>
    <w:rsid w:val="0096768E"/>
    <w:rsid w:val="009678F8"/>
    <w:rsid w:val="00967974"/>
    <w:rsid w:val="00967C4F"/>
    <w:rsid w:val="00967C58"/>
    <w:rsid w:val="00967D9D"/>
    <w:rsid w:val="00967FAE"/>
    <w:rsid w:val="00967FE1"/>
    <w:rsid w:val="009700F6"/>
    <w:rsid w:val="009705A6"/>
    <w:rsid w:val="009709FA"/>
    <w:rsid w:val="00970A76"/>
    <w:rsid w:val="00970B7B"/>
    <w:rsid w:val="00970B91"/>
    <w:rsid w:val="00970C46"/>
    <w:rsid w:val="00970ED2"/>
    <w:rsid w:val="00971036"/>
    <w:rsid w:val="00971083"/>
    <w:rsid w:val="009710AC"/>
    <w:rsid w:val="00971139"/>
    <w:rsid w:val="009712D0"/>
    <w:rsid w:val="0097141A"/>
    <w:rsid w:val="0097180C"/>
    <w:rsid w:val="00971B17"/>
    <w:rsid w:val="00971BEA"/>
    <w:rsid w:val="00971C81"/>
    <w:rsid w:val="00971E66"/>
    <w:rsid w:val="00971ED7"/>
    <w:rsid w:val="00972446"/>
    <w:rsid w:val="0097245A"/>
    <w:rsid w:val="009725F1"/>
    <w:rsid w:val="00972929"/>
    <w:rsid w:val="00972A73"/>
    <w:rsid w:val="00972F7D"/>
    <w:rsid w:val="009735E4"/>
    <w:rsid w:val="0097367B"/>
    <w:rsid w:val="009736F6"/>
    <w:rsid w:val="0097398B"/>
    <w:rsid w:val="00973C93"/>
    <w:rsid w:val="00973FD5"/>
    <w:rsid w:val="00974177"/>
    <w:rsid w:val="009741C8"/>
    <w:rsid w:val="00974BE9"/>
    <w:rsid w:val="00974C41"/>
    <w:rsid w:val="00974E50"/>
    <w:rsid w:val="00974F75"/>
    <w:rsid w:val="00975200"/>
    <w:rsid w:val="0097529D"/>
    <w:rsid w:val="00975344"/>
    <w:rsid w:val="0097579A"/>
    <w:rsid w:val="009764AC"/>
    <w:rsid w:val="00976759"/>
    <w:rsid w:val="00976914"/>
    <w:rsid w:val="0097698C"/>
    <w:rsid w:val="00976A4D"/>
    <w:rsid w:val="00976C21"/>
    <w:rsid w:val="009770B2"/>
    <w:rsid w:val="009770DA"/>
    <w:rsid w:val="009776D0"/>
    <w:rsid w:val="009778BF"/>
    <w:rsid w:val="00977A55"/>
    <w:rsid w:val="00977E2F"/>
    <w:rsid w:val="00977EC0"/>
    <w:rsid w:val="009802E9"/>
    <w:rsid w:val="0098054A"/>
    <w:rsid w:val="009805E4"/>
    <w:rsid w:val="009806BD"/>
    <w:rsid w:val="00980B19"/>
    <w:rsid w:val="00980CB0"/>
    <w:rsid w:val="00981193"/>
    <w:rsid w:val="0098140B"/>
    <w:rsid w:val="00981655"/>
    <w:rsid w:val="009817DA"/>
    <w:rsid w:val="00981831"/>
    <w:rsid w:val="00981AE0"/>
    <w:rsid w:val="00981B79"/>
    <w:rsid w:val="0098204F"/>
    <w:rsid w:val="00982868"/>
    <w:rsid w:val="00982B39"/>
    <w:rsid w:val="00983000"/>
    <w:rsid w:val="00983075"/>
    <w:rsid w:val="00983688"/>
    <w:rsid w:val="009837A3"/>
    <w:rsid w:val="009837FD"/>
    <w:rsid w:val="009838CA"/>
    <w:rsid w:val="00983BAD"/>
    <w:rsid w:val="00983D61"/>
    <w:rsid w:val="00984168"/>
    <w:rsid w:val="00984249"/>
    <w:rsid w:val="009842E6"/>
    <w:rsid w:val="00984752"/>
    <w:rsid w:val="00984878"/>
    <w:rsid w:val="00984A26"/>
    <w:rsid w:val="00984C37"/>
    <w:rsid w:val="00985408"/>
    <w:rsid w:val="0098561C"/>
    <w:rsid w:val="00985A34"/>
    <w:rsid w:val="00985AE1"/>
    <w:rsid w:val="00985B99"/>
    <w:rsid w:val="00985BA3"/>
    <w:rsid w:val="00985BB3"/>
    <w:rsid w:val="0098621A"/>
    <w:rsid w:val="009863B1"/>
    <w:rsid w:val="009866B8"/>
    <w:rsid w:val="009866D2"/>
    <w:rsid w:val="00986713"/>
    <w:rsid w:val="009868BD"/>
    <w:rsid w:val="009869BA"/>
    <w:rsid w:val="00986BEB"/>
    <w:rsid w:val="00986F2A"/>
    <w:rsid w:val="00986F61"/>
    <w:rsid w:val="0098730E"/>
    <w:rsid w:val="00987923"/>
    <w:rsid w:val="009879B0"/>
    <w:rsid w:val="00987ADF"/>
    <w:rsid w:val="00987BD7"/>
    <w:rsid w:val="00987CC9"/>
    <w:rsid w:val="00987D11"/>
    <w:rsid w:val="00987DB0"/>
    <w:rsid w:val="00987E2D"/>
    <w:rsid w:val="00987E5F"/>
    <w:rsid w:val="0099048E"/>
    <w:rsid w:val="009906A6"/>
    <w:rsid w:val="00990981"/>
    <w:rsid w:val="00990C3E"/>
    <w:rsid w:val="009912D3"/>
    <w:rsid w:val="009913B2"/>
    <w:rsid w:val="0099152A"/>
    <w:rsid w:val="009915E0"/>
    <w:rsid w:val="00991963"/>
    <w:rsid w:val="00991BF6"/>
    <w:rsid w:val="00991D63"/>
    <w:rsid w:val="00991EC8"/>
    <w:rsid w:val="00991FF9"/>
    <w:rsid w:val="009922FE"/>
    <w:rsid w:val="0099236B"/>
    <w:rsid w:val="00992486"/>
    <w:rsid w:val="009925D2"/>
    <w:rsid w:val="0099279F"/>
    <w:rsid w:val="00992A6E"/>
    <w:rsid w:val="00992C5A"/>
    <w:rsid w:val="00992CFA"/>
    <w:rsid w:val="00992D4B"/>
    <w:rsid w:val="00992F50"/>
    <w:rsid w:val="00992F90"/>
    <w:rsid w:val="00993102"/>
    <w:rsid w:val="009932BA"/>
    <w:rsid w:val="0099338B"/>
    <w:rsid w:val="00993390"/>
    <w:rsid w:val="0099381F"/>
    <w:rsid w:val="00993955"/>
    <w:rsid w:val="00993B0E"/>
    <w:rsid w:val="00993B90"/>
    <w:rsid w:val="00993C7E"/>
    <w:rsid w:val="00993C9D"/>
    <w:rsid w:val="00993F36"/>
    <w:rsid w:val="00993F96"/>
    <w:rsid w:val="00994053"/>
    <w:rsid w:val="009943D4"/>
    <w:rsid w:val="009944A4"/>
    <w:rsid w:val="0099469A"/>
    <w:rsid w:val="009948AC"/>
    <w:rsid w:val="00994D3A"/>
    <w:rsid w:val="00994F78"/>
    <w:rsid w:val="00994F8D"/>
    <w:rsid w:val="00994FEA"/>
    <w:rsid w:val="00994FF9"/>
    <w:rsid w:val="0099524D"/>
    <w:rsid w:val="0099528E"/>
    <w:rsid w:val="0099571F"/>
    <w:rsid w:val="009957C9"/>
    <w:rsid w:val="00995915"/>
    <w:rsid w:val="009959D5"/>
    <w:rsid w:val="00995CC2"/>
    <w:rsid w:val="00995E59"/>
    <w:rsid w:val="009966AB"/>
    <w:rsid w:val="009969AF"/>
    <w:rsid w:val="00996D15"/>
    <w:rsid w:val="00996DF8"/>
    <w:rsid w:val="009971A6"/>
    <w:rsid w:val="009973DB"/>
    <w:rsid w:val="009974B9"/>
    <w:rsid w:val="00997899"/>
    <w:rsid w:val="00997A84"/>
    <w:rsid w:val="00997B71"/>
    <w:rsid w:val="009A000D"/>
    <w:rsid w:val="009A00A2"/>
    <w:rsid w:val="009A0147"/>
    <w:rsid w:val="009A0326"/>
    <w:rsid w:val="009A03F0"/>
    <w:rsid w:val="009A0589"/>
    <w:rsid w:val="009A05F7"/>
    <w:rsid w:val="009A0603"/>
    <w:rsid w:val="009A06A1"/>
    <w:rsid w:val="009A077C"/>
    <w:rsid w:val="009A0987"/>
    <w:rsid w:val="009A0AC6"/>
    <w:rsid w:val="009A0E78"/>
    <w:rsid w:val="009A0F8B"/>
    <w:rsid w:val="009A1064"/>
    <w:rsid w:val="009A1122"/>
    <w:rsid w:val="009A137E"/>
    <w:rsid w:val="009A1AC2"/>
    <w:rsid w:val="009A1B5B"/>
    <w:rsid w:val="009A1DA0"/>
    <w:rsid w:val="009A2233"/>
    <w:rsid w:val="009A27F6"/>
    <w:rsid w:val="009A284D"/>
    <w:rsid w:val="009A2DBB"/>
    <w:rsid w:val="009A2E56"/>
    <w:rsid w:val="009A2EE8"/>
    <w:rsid w:val="009A3221"/>
    <w:rsid w:val="009A39D7"/>
    <w:rsid w:val="009A3AB3"/>
    <w:rsid w:val="009A3B6C"/>
    <w:rsid w:val="009A3C13"/>
    <w:rsid w:val="009A3F95"/>
    <w:rsid w:val="009A4234"/>
    <w:rsid w:val="009A42F3"/>
    <w:rsid w:val="009A43E4"/>
    <w:rsid w:val="009A4521"/>
    <w:rsid w:val="009A456C"/>
    <w:rsid w:val="009A469D"/>
    <w:rsid w:val="009A46BB"/>
    <w:rsid w:val="009A46CA"/>
    <w:rsid w:val="009A4A36"/>
    <w:rsid w:val="009A4B44"/>
    <w:rsid w:val="009A4F4B"/>
    <w:rsid w:val="009A4F5E"/>
    <w:rsid w:val="009A4F7C"/>
    <w:rsid w:val="009A4FDD"/>
    <w:rsid w:val="009A502B"/>
    <w:rsid w:val="009A518C"/>
    <w:rsid w:val="009A5595"/>
    <w:rsid w:val="009A55C0"/>
    <w:rsid w:val="009A59A6"/>
    <w:rsid w:val="009A5A97"/>
    <w:rsid w:val="009A5AA1"/>
    <w:rsid w:val="009A5B28"/>
    <w:rsid w:val="009A5BEF"/>
    <w:rsid w:val="009A5C15"/>
    <w:rsid w:val="009A5CE8"/>
    <w:rsid w:val="009A5E17"/>
    <w:rsid w:val="009A6105"/>
    <w:rsid w:val="009A623B"/>
    <w:rsid w:val="009A63F6"/>
    <w:rsid w:val="009A64AD"/>
    <w:rsid w:val="009A6685"/>
    <w:rsid w:val="009A68BF"/>
    <w:rsid w:val="009A68C4"/>
    <w:rsid w:val="009A6982"/>
    <w:rsid w:val="009A71E5"/>
    <w:rsid w:val="009A72A4"/>
    <w:rsid w:val="009A736E"/>
    <w:rsid w:val="009A7A53"/>
    <w:rsid w:val="009A7B17"/>
    <w:rsid w:val="009B0002"/>
    <w:rsid w:val="009B0354"/>
    <w:rsid w:val="009B03DB"/>
    <w:rsid w:val="009B051F"/>
    <w:rsid w:val="009B071D"/>
    <w:rsid w:val="009B183B"/>
    <w:rsid w:val="009B1B8C"/>
    <w:rsid w:val="009B1BEB"/>
    <w:rsid w:val="009B1E1D"/>
    <w:rsid w:val="009B1F75"/>
    <w:rsid w:val="009B1FAA"/>
    <w:rsid w:val="009B23F7"/>
    <w:rsid w:val="009B2679"/>
    <w:rsid w:val="009B28FD"/>
    <w:rsid w:val="009B2BE3"/>
    <w:rsid w:val="009B2E48"/>
    <w:rsid w:val="009B2FD8"/>
    <w:rsid w:val="009B303E"/>
    <w:rsid w:val="009B3346"/>
    <w:rsid w:val="009B35F5"/>
    <w:rsid w:val="009B36E2"/>
    <w:rsid w:val="009B374A"/>
    <w:rsid w:val="009B37DF"/>
    <w:rsid w:val="009B3942"/>
    <w:rsid w:val="009B395F"/>
    <w:rsid w:val="009B3A2A"/>
    <w:rsid w:val="009B3A86"/>
    <w:rsid w:val="009B3CC1"/>
    <w:rsid w:val="009B3D10"/>
    <w:rsid w:val="009B3DD4"/>
    <w:rsid w:val="009B3E23"/>
    <w:rsid w:val="009B3E77"/>
    <w:rsid w:val="009B3FFE"/>
    <w:rsid w:val="009B4028"/>
    <w:rsid w:val="009B40A6"/>
    <w:rsid w:val="009B410E"/>
    <w:rsid w:val="009B4198"/>
    <w:rsid w:val="009B42A1"/>
    <w:rsid w:val="009B462A"/>
    <w:rsid w:val="009B4643"/>
    <w:rsid w:val="009B4756"/>
    <w:rsid w:val="009B4759"/>
    <w:rsid w:val="009B4902"/>
    <w:rsid w:val="009B4944"/>
    <w:rsid w:val="009B4B42"/>
    <w:rsid w:val="009B4E05"/>
    <w:rsid w:val="009B4EDC"/>
    <w:rsid w:val="009B4EDF"/>
    <w:rsid w:val="009B515E"/>
    <w:rsid w:val="009B546D"/>
    <w:rsid w:val="009B55F1"/>
    <w:rsid w:val="009B5615"/>
    <w:rsid w:val="009B56AF"/>
    <w:rsid w:val="009B59D2"/>
    <w:rsid w:val="009B5D18"/>
    <w:rsid w:val="009B5DC6"/>
    <w:rsid w:val="009B5DF3"/>
    <w:rsid w:val="009B60A1"/>
    <w:rsid w:val="009B61E1"/>
    <w:rsid w:val="009B6298"/>
    <w:rsid w:val="009B62BC"/>
    <w:rsid w:val="009B631F"/>
    <w:rsid w:val="009B6398"/>
    <w:rsid w:val="009B6919"/>
    <w:rsid w:val="009B6995"/>
    <w:rsid w:val="009B69C7"/>
    <w:rsid w:val="009B71BA"/>
    <w:rsid w:val="009B7471"/>
    <w:rsid w:val="009B7614"/>
    <w:rsid w:val="009B7AD1"/>
    <w:rsid w:val="009C02E7"/>
    <w:rsid w:val="009C0992"/>
    <w:rsid w:val="009C0A41"/>
    <w:rsid w:val="009C0A66"/>
    <w:rsid w:val="009C0C82"/>
    <w:rsid w:val="009C0D42"/>
    <w:rsid w:val="009C0F46"/>
    <w:rsid w:val="009C1088"/>
    <w:rsid w:val="009C11CC"/>
    <w:rsid w:val="009C1373"/>
    <w:rsid w:val="009C1394"/>
    <w:rsid w:val="009C18A7"/>
    <w:rsid w:val="009C19C2"/>
    <w:rsid w:val="009C1B21"/>
    <w:rsid w:val="009C1B34"/>
    <w:rsid w:val="009C1EB9"/>
    <w:rsid w:val="009C2008"/>
    <w:rsid w:val="009C22E1"/>
    <w:rsid w:val="009C234C"/>
    <w:rsid w:val="009C2415"/>
    <w:rsid w:val="009C2545"/>
    <w:rsid w:val="009C2573"/>
    <w:rsid w:val="009C2870"/>
    <w:rsid w:val="009C2A68"/>
    <w:rsid w:val="009C2E73"/>
    <w:rsid w:val="009C3110"/>
    <w:rsid w:val="009C315C"/>
    <w:rsid w:val="009C3170"/>
    <w:rsid w:val="009C33FC"/>
    <w:rsid w:val="009C357F"/>
    <w:rsid w:val="009C3825"/>
    <w:rsid w:val="009C3B4A"/>
    <w:rsid w:val="009C3C16"/>
    <w:rsid w:val="009C3C93"/>
    <w:rsid w:val="009C3DF6"/>
    <w:rsid w:val="009C4088"/>
    <w:rsid w:val="009C40F8"/>
    <w:rsid w:val="009C43B5"/>
    <w:rsid w:val="009C4550"/>
    <w:rsid w:val="009C4B85"/>
    <w:rsid w:val="009C5148"/>
    <w:rsid w:val="009C52A6"/>
    <w:rsid w:val="009C54A8"/>
    <w:rsid w:val="009C55F8"/>
    <w:rsid w:val="009C56A4"/>
    <w:rsid w:val="009C5794"/>
    <w:rsid w:val="009C5893"/>
    <w:rsid w:val="009C5995"/>
    <w:rsid w:val="009C5DD6"/>
    <w:rsid w:val="009C5EFE"/>
    <w:rsid w:val="009C60D3"/>
    <w:rsid w:val="009C64C4"/>
    <w:rsid w:val="009C696F"/>
    <w:rsid w:val="009C6B26"/>
    <w:rsid w:val="009C6BB0"/>
    <w:rsid w:val="009C6E10"/>
    <w:rsid w:val="009C74C9"/>
    <w:rsid w:val="009C75AA"/>
    <w:rsid w:val="009C7B18"/>
    <w:rsid w:val="009C7C72"/>
    <w:rsid w:val="009C7E40"/>
    <w:rsid w:val="009D0554"/>
    <w:rsid w:val="009D0B0B"/>
    <w:rsid w:val="009D0B4F"/>
    <w:rsid w:val="009D0C0E"/>
    <w:rsid w:val="009D141F"/>
    <w:rsid w:val="009D15AF"/>
    <w:rsid w:val="009D1798"/>
    <w:rsid w:val="009D1906"/>
    <w:rsid w:val="009D1B31"/>
    <w:rsid w:val="009D1D37"/>
    <w:rsid w:val="009D1DD6"/>
    <w:rsid w:val="009D1FDB"/>
    <w:rsid w:val="009D20BD"/>
    <w:rsid w:val="009D214C"/>
    <w:rsid w:val="009D2277"/>
    <w:rsid w:val="009D2332"/>
    <w:rsid w:val="009D26BA"/>
    <w:rsid w:val="009D2A70"/>
    <w:rsid w:val="009D2B03"/>
    <w:rsid w:val="009D2DBC"/>
    <w:rsid w:val="009D2DEF"/>
    <w:rsid w:val="009D320C"/>
    <w:rsid w:val="009D34FD"/>
    <w:rsid w:val="009D3569"/>
    <w:rsid w:val="009D38F8"/>
    <w:rsid w:val="009D39BC"/>
    <w:rsid w:val="009D3A5A"/>
    <w:rsid w:val="009D3E70"/>
    <w:rsid w:val="009D3EFF"/>
    <w:rsid w:val="009D406A"/>
    <w:rsid w:val="009D45AA"/>
    <w:rsid w:val="009D4711"/>
    <w:rsid w:val="009D4936"/>
    <w:rsid w:val="009D4A61"/>
    <w:rsid w:val="009D4D52"/>
    <w:rsid w:val="009D506A"/>
    <w:rsid w:val="009D53E2"/>
    <w:rsid w:val="009D5A4F"/>
    <w:rsid w:val="009D5D7B"/>
    <w:rsid w:val="009D5DF5"/>
    <w:rsid w:val="009D5FB3"/>
    <w:rsid w:val="009D6099"/>
    <w:rsid w:val="009D61C1"/>
    <w:rsid w:val="009D644F"/>
    <w:rsid w:val="009D64B2"/>
    <w:rsid w:val="009D64BD"/>
    <w:rsid w:val="009D68A3"/>
    <w:rsid w:val="009D71FE"/>
    <w:rsid w:val="009D72E0"/>
    <w:rsid w:val="009D74D3"/>
    <w:rsid w:val="009D7521"/>
    <w:rsid w:val="009D790A"/>
    <w:rsid w:val="009D7D8C"/>
    <w:rsid w:val="009D7E4A"/>
    <w:rsid w:val="009D7E8E"/>
    <w:rsid w:val="009D7F38"/>
    <w:rsid w:val="009E0529"/>
    <w:rsid w:val="009E0602"/>
    <w:rsid w:val="009E065D"/>
    <w:rsid w:val="009E0B6F"/>
    <w:rsid w:val="009E0C7F"/>
    <w:rsid w:val="009E0D61"/>
    <w:rsid w:val="009E0F3C"/>
    <w:rsid w:val="009E10BC"/>
    <w:rsid w:val="009E116F"/>
    <w:rsid w:val="009E11A0"/>
    <w:rsid w:val="009E11E7"/>
    <w:rsid w:val="009E1200"/>
    <w:rsid w:val="009E1270"/>
    <w:rsid w:val="009E1431"/>
    <w:rsid w:val="009E1512"/>
    <w:rsid w:val="009E1569"/>
    <w:rsid w:val="009E159D"/>
    <w:rsid w:val="009E19BA"/>
    <w:rsid w:val="009E1BCA"/>
    <w:rsid w:val="009E1D06"/>
    <w:rsid w:val="009E20D2"/>
    <w:rsid w:val="009E2203"/>
    <w:rsid w:val="009E23E8"/>
    <w:rsid w:val="009E2534"/>
    <w:rsid w:val="009E27B3"/>
    <w:rsid w:val="009E2C95"/>
    <w:rsid w:val="009E2E27"/>
    <w:rsid w:val="009E30AD"/>
    <w:rsid w:val="009E31ED"/>
    <w:rsid w:val="009E34B4"/>
    <w:rsid w:val="009E37AF"/>
    <w:rsid w:val="009E398C"/>
    <w:rsid w:val="009E39D5"/>
    <w:rsid w:val="009E3B35"/>
    <w:rsid w:val="009E3BEC"/>
    <w:rsid w:val="009E3CC5"/>
    <w:rsid w:val="009E3D4C"/>
    <w:rsid w:val="009E4191"/>
    <w:rsid w:val="009E4CF7"/>
    <w:rsid w:val="009E4FD2"/>
    <w:rsid w:val="009E5040"/>
    <w:rsid w:val="009E50EB"/>
    <w:rsid w:val="009E5373"/>
    <w:rsid w:val="009E578A"/>
    <w:rsid w:val="009E5977"/>
    <w:rsid w:val="009E5CB2"/>
    <w:rsid w:val="009E5EA5"/>
    <w:rsid w:val="009E5F51"/>
    <w:rsid w:val="009E606E"/>
    <w:rsid w:val="009E6280"/>
    <w:rsid w:val="009E66CC"/>
    <w:rsid w:val="009E6859"/>
    <w:rsid w:val="009E6C33"/>
    <w:rsid w:val="009E6C87"/>
    <w:rsid w:val="009E6CD9"/>
    <w:rsid w:val="009E6D2A"/>
    <w:rsid w:val="009E6DCF"/>
    <w:rsid w:val="009E6EF0"/>
    <w:rsid w:val="009E7048"/>
    <w:rsid w:val="009E7143"/>
    <w:rsid w:val="009E724C"/>
    <w:rsid w:val="009E7731"/>
    <w:rsid w:val="009E7C13"/>
    <w:rsid w:val="009E7D74"/>
    <w:rsid w:val="009E7E49"/>
    <w:rsid w:val="009E7E4E"/>
    <w:rsid w:val="009E7F6F"/>
    <w:rsid w:val="009ECC2C"/>
    <w:rsid w:val="009F018A"/>
    <w:rsid w:val="009F0502"/>
    <w:rsid w:val="009F05D3"/>
    <w:rsid w:val="009F05EC"/>
    <w:rsid w:val="009F0834"/>
    <w:rsid w:val="009F0978"/>
    <w:rsid w:val="009F0A54"/>
    <w:rsid w:val="009F0D72"/>
    <w:rsid w:val="009F0E16"/>
    <w:rsid w:val="009F0EF7"/>
    <w:rsid w:val="009F1495"/>
    <w:rsid w:val="009F1500"/>
    <w:rsid w:val="009F19AC"/>
    <w:rsid w:val="009F1A6D"/>
    <w:rsid w:val="009F1E74"/>
    <w:rsid w:val="009F2327"/>
    <w:rsid w:val="009F235D"/>
    <w:rsid w:val="009F24B9"/>
    <w:rsid w:val="009F2561"/>
    <w:rsid w:val="009F2608"/>
    <w:rsid w:val="009F2654"/>
    <w:rsid w:val="009F29BF"/>
    <w:rsid w:val="009F2BD6"/>
    <w:rsid w:val="009F2C69"/>
    <w:rsid w:val="009F2CF5"/>
    <w:rsid w:val="009F3397"/>
    <w:rsid w:val="009F3427"/>
    <w:rsid w:val="009F378D"/>
    <w:rsid w:val="009F3945"/>
    <w:rsid w:val="009F3A6C"/>
    <w:rsid w:val="009F3B27"/>
    <w:rsid w:val="009F3BEF"/>
    <w:rsid w:val="009F3C70"/>
    <w:rsid w:val="009F3C9E"/>
    <w:rsid w:val="009F4021"/>
    <w:rsid w:val="009F40E1"/>
    <w:rsid w:val="009F44A6"/>
    <w:rsid w:val="009F456C"/>
    <w:rsid w:val="009F4814"/>
    <w:rsid w:val="009F4C03"/>
    <w:rsid w:val="009F4C87"/>
    <w:rsid w:val="009F4FA0"/>
    <w:rsid w:val="009F5222"/>
    <w:rsid w:val="009F5892"/>
    <w:rsid w:val="009F5D97"/>
    <w:rsid w:val="009F66D6"/>
    <w:rsid w:val="009F66F5"/>
    <w:rsid w:val="009F68C1"/>
    <w:rsid w:val="009F68E4"/>
    <w:rsid w:val="009F6924"/>
    <w:rsid w:val="009F6A73"/>
    <w:rsid w:val="009F6BD8"/>
    <w:rsid w:val="009F6C27"/>
    <w:rsid w:val="009F724F"/>
    <w:rsid w:val="009F776D"/>
    <w:rsid w:val="009F782D"/>
    <w:rsid w:val="009F794E"/>
    <w:rsid w:val="009F7965"/>
    <w:rsid w:val="009F7E4E"/>
    <w:rsid w:val="009F7FCF"/>
    <w:rsid w:val="00A0005B"/>
    <w:rsid w:val="00A000CA"/>
    <w:rsid w:val="00A00142"/>
    <w:rsid w:val="00A0032F"/>
    <w:rsid w:val="00A00358"/>
    <w:rsid w:val="00A0041C"/>
    <w:rsid w:val="00A004A9"/>
    <w:rsid w:val="00A005A4"/>
    <w:rsid w:val="00A005F8"/>
    <w:rsid w:val="00A0073B"/>
    <w:rsid w:val="00A00AC4"/>
    <w:rsid w:val="00A00B10"/>
    <w:rsid w:val="00A00B26"/>
    <w:rsid w:val="00A00ED0"/>
    <w:rsid w:val="00A0110F"/>
    <w:rsid w:val="00A01243"/>
    <w:rsid w:val="00A0149E"/>
    <w:rsid w:val="00A0165C"/>
    <w:rsid w:val="00A01665"/>
    <w:rsid w:val="00A016E0"/>
    <w:rsid w:val="00A016F7"/>
    <w:rsid w:val="00A01971"/>
    <w:rsid w:val="00A019DA"/>
    <w:rsid w:val="00A01CCF"/>
    <w:rsid w:val="00A020BB"/>
    <w:rsid w:val="00A0214D"/>
    <w:rsid w:val="00A0222C"/>
    <w:rsid w:val="00A023DC"/>
    <w:rsid w:val="00A023E5"/>
    <w:rsid w:val="00A028B4"/>
    <w:rsid w:val="00A028E4"/>
    <w:rsid w:val="00A02DAB"/>
    <w:rsid w:val="00A02E1B"/>
    <w:rsid w:val="00A02FF4"/>
    <w:rsid w:val="00A03017"/>
    <w:rsid w:val="00A03158"/>
    <w:rsid w:val="00A034CE"/>
    <w:rsid w:val="00A0375C"/>
    <w:rsid w:val="00A038DB"/>
    <w:rsid w:val="00A038FE"/>
    <w:rsid w:val="00A03AAE"/>
    <w:rsid w:val="00A03F30"/>
    <w:rsid w:val="00A041F7"/>
    <w:rsid w:val="00A04234"/>
    <w:rsid w:val="00A0426A"/>
    <w:rsid w:val="00A0426C"/>
    <w:rsid w:val="00A043C6"/>
    <w:rsid w:val="00A04434"/>
    <w:rsid w:val="00A04552"/>
    <w:rsid w:val="00A048A1"/>
    <w:rsid w:val="00A04B34"/>
    <w:rsid w:val="00A05136"/>
    <w:rsid w:val="00A0574D"/>
    <w:rsid w:val="00A05B5A"/>
    <w:rsid w:val="00A05B5E"/>
    <w:rsid w:val="00A05CF3"/>
    <w:rsid w:val="00A060D8"/>
    <w:rsid w:val="00A0613C"/>
    <w:rsid w:val="00A0632E"/>
    <w:rsid w:val="00A063F5"/>
    <w:rsid w:val="00A0669A"/>
    <w:rsid w:val="00A06983"/>
    <w:rsid w:val="00A06B64"/>
    <w:rsid w:val="00A06B6B"/>
    <w:rsid w:val="00A07089"/>
    <w:rsid w:val="00A07172"/>
    <w:rsid w:val="00A0729F"/>
    <w:rsid w:val="00A075C0"/>
    <w:rsid w:val="00A07794"/>
    <w:rsid w:val="00A07843"/>
    <w:rsid w:val="00A07FEE"/>
    <w:rsid w:val="00A100B9"/>
    <w:rsid w:val="00A10346"/>
    <w:rsid w:val="00A103F0"/>
    <w:rsid w:val="00A105CD"/>
    <w:rsid w:val="00A10615"/>
    <w:rsid w:val="00A1072D"/>
    <w:rsid w:val="00A107B9"/>
    <w:rsid w:val="00A107BB"/>
    <w:rsid w:val="00A10BBC"/>
    <w:rsid w:val="00A10BF7"/>
    <w:rsid w:val="00A10BFD"/>
    <w:rsid w:val="00A10D69"/>
    <w:rsid w:val="00A10DB8"/>
    <w:rsid w:val="00A110E9"/>
    <w:rsid w:val="00A115B1"/>
    <w:rsid w:val="00A11632"/>
    <w:rsid w:val="00A11701"/>
    <w:rsid w:val="00A1183E"/>
    <w:rsid w:val="00A1190B"/>
    <w:rsid w:val="00A11F45"/>
    <w:rsid w:val="00A11F9A"/>
    <w:rsid w:val="00A11FE9"/>
    <w:rsid w:val="00A12002"/>
    <w:rsid w:val="00A12036"/>
    <w:rsid w:val="00A1213D"/>
    <w:rsid w:val="00A123FF"/>
    <w:rsid w:val="00A125B0"/>
    <w:rsid w:val="00A125E8"/>
    <w:rsid w:val="00A126B5"/>
    <w:rsid w:val="00A127CC"/>
    <w:rsid w:val="00A12B06"/>
    <w:rsid w:val="00A12DB9"/>
    <w:rsid w:val="00A130FF"/>
    <w:rsid w:val="00A13204"/>
    <w:rsid w:val="00A13292"/>
    <w:rsid w:val="00A134DB"/>
    <w:rsid w:val="00A13505"/>
    <w:rsid w:val="00A1362F"/>
    <w:rsid w:val="00A137C5"/>
    <w:rsid w:val="00A13CC8"/>
    <w:rsid w:val="00A13F8B"/>
    <w:rsid w:val="00A142C3"/>
    <w:rsid w:val="00A14529"/>
    <w:rsid w:val="00A14592"/>
    <w:rsid w:val="00A1468E"/>
    <w:rsid w:val="00A14CB9"/>
    <w:rsid w:val="00A1521C"/>
    <w:rsid w:val="00A154D6"/>
    <w:rsid w:val="00A155A9"/>
    <w:rsid w:val="00A157C5"/>
    <w:rsid w:val="00A15892"/>
    <w:rsid w:val="00A15931"/>
    <w:rsid w:val="00A159A3"/>
    <w:rsid w:val="00A16121"/>
    <w:rsid w:val="00A16154"/>
    <w:rsid w:val="00A1634E"/>
    <w:rsid w:val="00A163B4"/>
    <w:rsid w:val="00A16541"/>
    <w:rsid w:val="00A1662C"/>
    <w:rsid w:val="00A168F8"/>
    <w:rsid w:val="00A169F8"/>
    <w:rsid w:val="00A16B02"/>
    <w:rsid w:val="00A16C8D"/>
    <w:rsid w:val="00A16CB4"/>
    <w:rsid w:val="00A16D50"/>
    <w:rsid w:val="00A1701B"/>
    <w:rsid w:val="00A17304"/>
    <w:rsid w:val="00A17357"/>
    <w:rsid w:val="00A176C6"/>
    <w:rsid w:val="00A177F3"/>
    <w:rsid w:val="00A17B76"/>
    <w:rsid w:val="00A17C02"/>
    <w:rsid w:val="00A17DD2"/>
    <w:rsid w:val="00A17DF8"/>
    <w:rsid w:val="00A17DFD"/>
    <w:rsid w:val="00A201AB"/>
    <w:rsid w:val="00A202B9"/>
    <w:rsid w:val="00A2031C"/>
    <w:rsid w:val="00A20325"/>
    <w:rsid w:val="00A2041B"/>
    <w:rsid w:val="00A204D1"/>
    <w:rsid w:val="00A2058A"/>
    <w:rsid w:val="00A2081F"/>
    <w:rsid w:val="00A20AAF"/>
    <w:rsid w:val="00A20CAA"/>
    <w:rsid w:val="00A20F27"/>
    <w:rsid w:val="00A211EE"/>
    <w:rsid w:val="00A2123F"/>
    <w:rsid w:val="00A21340"/>
    <w:rsid w:val="00A213CF"/>
    <w:rsid w:val="00A218AE"/>
    <w:rsid w:val="00A21AE4"/>
    <w:rsid w:val="00A21B8E"/>
    <w:rsid w:val="00A21DEC"/>
    <w:rsid w:val="00A21F0A"/>
    <w:rsid w:val="00A22074"/>
    <w:rsid w:val="00A22276"/>
    <w:rsid w:val="00A222B4"/>
    <w:rsid w:val="00A2230D"/>
    <w:rsid w:val="00A2267B"/>
    <w:rsid w:val="00A226A1"/>
    <w:rsid w:val="00A22894"/>
    <w:rsid w:val="00A2298C"/>
    <w:rsid w:val="00A22A2B"/>
    <w:rsid w:val="00A22A7A"/>
    <w:rsid w:val="00A22B1A"/>
    <w:rsid w:val="00A22B70"/>
    <w:rsid w:val="00A23305"/>
    <w:rsid w:val="00A23410"/>
    <w:rsid w:val="00A23640"/>
    <w:rsid w:val="00A23808"/>
    <w:rsid w:val="00A2395E"/>
    <w:rsid w:val="00A23964"/>
    <w:rsid w:val="00A23B6D"/>
    <w:rsid w:val="00A23D94"/>
    <w:rsid w:val="00A23DD1"/>
    <w:rsid w:val="00A24455"/>
    <w:rsid w:val="00A24B74"/>
    <w:rsid w:val="00A24BFB"/>
    <w:rsid w:val="00A25130"/>
    <w:rsid w:val="00A25188"/>
    <w:rsid w:val="00A2532D"/>
    <w:rsid w:val="00A254C7"/>
    <w:rsid w:val="00A259A6"/>
    <w:rsid w:val="00A25A11"/>
    <w:rsid w:val="00A25D37"/>
    <w:rsid w:val="00A25F35"/>
    <w:rsid w:val="00A26026"/>
    <w:rsid w:val="00A2662D"/>
    <w:rsid w:val="00A26918"/>
    <w:rsid w:val="00A26BA9"/>
    <w:rsid w:val="00A26BF5"/>
    <w:rsid w:val="00A27150"/>
    <w:rsid w:val="00A27203"/>
    <w:rsid w:val="00A2729D"/>
    <w:rsid w:val="00A27407"/>
    <w:rsid w:val="00A27489"/>
    <w:rsid w:val="00A278FD"/>
    <w:rsid w:val="00A27D6D"/>
    <w:rsid w:val="00A27DB2"/>
    <w:rsid w:val="00A3054F"/>
    <w:rsid w:val="00A307B6"/>
    <w:rsid w:val="00A30816"/>
    <w:rsid w:val="00A30823"/>
    <w:rsid w:val="00A30E01"/>
    <w:rsid w:val="00A3111C"/>
    <w:rsid w:val="00A3115B"/>
    <w:rsid w:val="00A31296"/>
    <w:rsid w:val="00A314C6"/>
    <w:rsid w:val="00A3162C"/>
    <w:rsid w:val="00A3193A"/>
    <w:rsid w:val="00A319A4"/>
    <w:rsid w:val="00A31A39"/>
    <w:rsid w:val="00A31ABD"/>
    <w:rsid w:val="00A31B36"/>
    <w:rsid w:val="00A31BCD"/>
    <w:rsid w:val="00A31D5C"/>
    <w:rsid w:val="00A3226A"/>
    <w:rsid w:val="00A3229C"/>
    <w:rsid w:val="00A32372"/>
    <w:rsid w:val="00A3274F"/>
    <w:rsid w:val="00A327E0"/>
    <w:rsid w:val="00A3286D"/>
    <w:rsid w:val="00A32CAC"/>
    <w:rsid w:val="00A32D68"/>
    <w:rsid w:val="00A3313C"/>
    <w:rsid w:val="00A335EA"/>
    <w:rsid w:val="00A33B78"/>
    <w:rsid w:val="00A3402E"/>
    <w:rsid w:val="00A3415D"/>
    <w:rsid w:val="00A343EB"/>
    <w:rsid w:val="00A347B6"/>
    <w:rsid w:val="00A34A19"/>
    <w:rsid w:val="00A34DF4"/>
    <w:rsid w:val="00A350D8"/>
    <w:rsid w:val="00A3539F"/>
    <w:rsid w:val="00A3591A"/>
    <w:rsid w:val="00A35B5D"/>
    <w:rsid w:val="00A36554"/>
    <w:rsid w:val="00A36574"/>
    <w:rsid w:val="00A36687"/>
    <w:rsid w:val="00A366CB"/>
    <w:rsid w:val="00A36BF1"/>
    <w:rsid w:val="00A36E2F"/>
    <w:rsid w:val="00A36EBC"/>
    <w:rsid w:val="00A36F77"/>
    <w:rsid w:val="00A376B9"/>
    <w:rsid w:val="00A37716"/>
    <w:rsid w:val="00A37893"/>
    <w:rsid w:val="00A379EF"/>
    <w:rsid w:val="00A37A5E"/>
    <w:rsid w:val="00A37C7E"/>
    <w:rsid w:val="00A400DB"/>
    <w:rsid w:val="00A4023C"/>
    <w:rsid w:val="00A403F7"/>
    <w:rsid w:val="00A40424"/>
    <w:rsid w:val="00A4057E"/>
    <w:rsid w:val="00A405D6"/>
    <w:rsid w:val="00A407D8"/>
    <w:rsid w:val="00A409EC"/>
    <w:rsid w:val="00A40F57"/>
    <w:rsid w:val="00A410DF"/>
    <w:rsid w:val="00A412C0"/>
    <w:rsid w:val="00A41DCA"/>
    <w:rsid w:val="00A42103"/>
    <w:rsid w:val="00A421A5"/>
    <w:rsid w:val="00A42341"/>
    <w:rsid w:val="00A42597"/>
    <w:rsid w:val="00A429C5"/>
    <w:rsid w:val="00A42B1B"/>
    <w:rsid w:val="00A42BA5"/>
    <w:rsid w:val="00A42CC9"/>
    <w:rsid w:val="00A42DAD"/>
    <w:rsid w:val="00A42EF2"/>
    <w:rsid w:val="00A430D0"/>
    <w:rsid w:val="00A432DA"/>
    <w:rsid w:val="00A432E4"/>
    <w:rsid w:val="00A437DD"/>
    <w:rsid w:val="00A43C72"/>
    <w:rsid w:val="00A43E1D"/>
    <w:rsid w:val="00A44010"/>
    <w:rsid w:val="00A44219"/>
    <w:rsid w:val="00A4436E"/>
    <w:rsid w:val="00A443AD"/>
    <w:rsid w:val="00A443CE"/>
    <w:rsid w:val="00A44690"/>
    <w:rsid w:val="00A4470B"/>
    <w:rsid w:val="00A4491E"/>
    <w:rsid w:val="00A44968"/>
    <w:rsid w:val="00A44C37"/>
    <w:rsid w:val="00A44C84"/>
    <w:rsid w:val="00A44CD3"/>
    <w:rsid w:val="00A45021"/>
    <w:rsid w:val="00A45115"/>
    <w:rsid w:val="00A45585"/>
    <w:rsid w:val="00A456F0"/>
    <w:rsid w:val="00A45A70"/>
    <w:rsid w:val="00A45AC1"/>
    <w:rsid w:val="00A45B6A"/>
    <w:rsid w:val="00A45BA0"/>
    <w:rsid w:val="00A45E11"/>
    <w:rsid w:val="00A45F1E"/>
    <w:rsid w:val="00A4611B"/>
    <w:rsid w:val="00A46771"/>
    <w:rsid w:val="00A46E5E"/>
    <w:rsid w:val="00A4722D"/>
    <w:rsid w:val="00A47296"/>
    <w:rsid w:val="00A47C2A"/>
    <w:rsid w:val="00A47D0F"/>
    <w:rsid w:val="00A50269"/>
    <w:rsid w:val="00A50706"/>
    <w:rsid w:val="00A507BC"/>
    <w:rsid w:val="00A50B9B"/>
    <w:rsid w:val="00A50B9E"/>
    <w:rsid w:val="00A50BB6"/>
    <w:rsid w:val="00A510A0"/>
    <w:rsid w:val="00A510D5"/>
    <w:rsid w:val="00A5123A"/>
    <w:rsid w:val="00A512C2"/>
    <w:rsid w:val="00A5138D"/>
    <w:rsid w:val="00A513D2"/>
    <w:rsid w:val="00A515D5"/>
    <w:rsid w:val="00A515DB"/>
    <w:rsid w:val="00A518E6"/>
    <w:rsid w:val="00A519F2"/>
    <w:rsid w:val="00A51A05"/>
    <w:rsid w:val="00A51D07"/>
    <w:rsid w:val="00A51D9F"/>
    <w:rsid w:val="00A51DAA"/>
    <w:rsid w:val="00A51EA1"/>
    <w:rsid w:val="00A521F4"/>
    <w:rsid w:val="00A525BA"/>
    <w:rsid w:val="00A52633"/>
    <w:rsid w:val="00A52AFE"/>
    <w:rsid w:val="00A52CD1"/>
    <w:rsid w:val="00A52CD9"/>
    <w:rsid w:val="00A52D33"/>
    <w:rsid w:val="00A53095"/>
    <w:rsid w:val="00A5324F"/>
    <w:rsid w:val="00A5354F"/>
    <w:rsid w:val="00A535CD"/>
    <w:rsid w:val="00A53707"/>
    <w:rsid w:val="00A53BB9"/>
    <w:rsid w:val="00A53BF2"/>
    <w:rsid w:val="00A53D4B"/>
    <w:rsid w:val="00A53DFE"/>
    <w:rsid w:val="00A53E6D"/>
    <w:rsid w:val="00A540A6"/>
    <w:rsid w:val="00A5421E"/>
    <w:rsid w:val="00A54310"/>
    <w:rsid w:val="00A54410"/>
    <w:rsid w:val="00A54636"/>
    <w:rsid w:val="00A54669"/>
    <w:rsid w:val="00A5491D"/>
    <w:rsid w:val="00A54FA3"/>
    <w:rsid w:val="00A5516E"/>
    <w:rsid w:val="00A553E9"/>
    <w:rsid w:val="00A5547E"/>
    <w:rsid w:val="00A5570D"/>
    <w:rsid w:val="00A557B6"/>
    <w:rsid w:val="00A55B12"/>
    <w:rsid w:val="00A55C1D"/>
    <w:rsid w:val="00A55DCF"/>
    <w:rsid w:val="00A55E0A"/>
    <w:rsid w:val="00A55E50"/>
    <w:rsid w:val="00A55E72"/>
    <w:rsid w:val="00A56069"/>
    <w:rsid w:val="00A565EC"/>
    <w:rsid w:val="00A56888"/>
    <w:rsid w:val="00A56C7E"/>
    <w:rsid w:val="00A56DAD"/>
    <w:rsid w:val="00A56FF0"/>
    <w:rsid w:val="00A57120"/>
    <w:rsid w:val="00A57259"/>
    <w:rsid w:val="00A57494"/>
    <w:rsid w:val="00A57587"/>
    <w:rsid w:val="00A57A0F"/>
    <w:rsid w:val="00A57D41"/>
    <w:rsid w:val="00A57E3F"/>
    <w:rsid w:val="00A60697"/>
    <w:rsid w:val="00A606B1"/>
    <w:rsid w:val="00A60AA7"/>
    <w:rsid w:val="00A60AB2"/>
    <w:rsid w:val="00A60AC7"/>
    <w:rsid w:val="00A60B46"/>
    <w:rsid w:val="00A60E5A"/>
    <w:rsid w:val="00A60E67"/>
    <w:rsid w:val="00A60EE7"/>
    <w:rsid w:val="00A6109D"/>
    <w:rsid w:val="00A610FE"/>
    <w:rsid w:val="00A612C8"/>
    <w:rsid w:val="00A614A4"/>
    <w:rsid w:val="00A6167F"/>
    <w:rsid w:val="00A61898"/>
    <w:rsid w:val="00A6191B"/>
    <w:rsid w:val="00A61968"/>
    <w:rsid w:val="00A61B36"/>
    <w:rsid w:val="00A61DA7"/>
    <w:rsid w:val="00A61EFB"/>
    <w:rsid w:val="00A622E1"/>
    <w:rsid w:val="00A623E1"/>
    <w:rsid w:val="00A62479"/>
    <w:rsid w:val="00A6256E"/>
    <w:rsid w:val="00A62ACF"/>
    <w:rsid w:val="00A62C37"/>
    <w:rsid w:val="00A62DFD"/>
    <w:rsid w:val="00A62DFE"/>
    <w:rsid w:val="00A63098"/>
    <w:rsid w:val="00A63B9A"/>
    <w:rsid w:val="00A63C97"/>
    <w:rsid w:val="00A64031"/>
    <w:rsid w:val="00A640C2"/>
    <w:rsid w:val="00A642B3"/>
    <w:rsid w:val="00A644FA"/>
    <w:rsid w:val="00A649A6"/>
    <w:rsid w:val="00A6500D"/>
    <w:rsid w:val="00A656C8"/>
    <w:rsid w:val="00A65B49"/>
    <w:rsid w:val="00A65CA2"/>
    <w:rsid w:val="00A65F73"/>
    <w:rsid w:val="00A6624D"/>
    <w:rsid w:val="00A66322"/>
    <w:rsid w:val="00A6668F"/>
    <w:rsid w:val="00A667F8"/>
    <w:rsid w:val="00A6681D"/>
    <w:rsid w:val="00A66A28"/>
    <w:rsid w:val="00A66A40"/>
    <w:rsid w:val="00A66AEE"/>
    <w:rsid w:val="00A66C80"/>
    <w:rsid w:val="00A66E6E"/>
    <w:rsid w:val="00A66F15"/>
    <w:rsid w:val="00A678A1"/>
    <w:rsid w:val="00A679D0"/>
    <w:rsid w:val="00A67AB5"/>
    <w:rsid w:val="00A67C17"/>
    <w:rsid w:val="00A67C7F"/>
    <w:rsid w:val="00A67CC8"/>
    <w:rsid w:val="00A67D60"/>
    <w:rsid w:val="00A67E18"/>
    <w:rsid w:val="00A67F8D"/>
    <w:rsid w:val="00A70002"/>
    <w:rsid w:val="00A700EA"/>
    <w:rsid w:val="00A70132"/>
    <w:rsid w:val="00A701CA"/>
    <w:rsid w:val="00A7047D"/>
    <w:rsid w:val="00A70636"/>
    <w:rsid w:val="00A706CE"/>
    <w:rsid w:val="00A70874"/>
    <w:rsid w:val="00A70946"/>
    <w:rsid w:val="00A70C9B"/>
    <w:rsid w:val="00A70E49"/>
    <w:rsid w:val="00A70FD4"/>
    <w:rsid w:val="00A71235"/>
    <w:rsid w:val="00A717DD"/>
    <w:rsid w:val="00A71930"/>
    <w:rsid w:val="00A71979"/>
    <w:rsid w:val="00A71CFB"/>
    <w:rsid w:val="00A71E14"/>
    <w:rsid w:val="00A724F8"/>
    <w:rsid w:val="00A725DE"/>
    <w:rsid w:val="00A72BBB"/>
    <w:rsid w:val="00A72C7D"/>
    <w:rsid w:val="00A72DFE"/>
    <w:rsid w:val="00A73070"/>
    <w:rsid w:val="00A7353E"/>
    <w:rsid w:val="00A738FC"/>
    <w:rsid w:val="00A73C59"/>
    <w:rsid w:val="00A73E64"/>
    <w:rsid w:val="00A73F77"/>
    <w:rsid w:val="00A7445A"/>
    <w:rsid w:val="00A744DF"/>
    <w:rsid w:val="00A745B7"/>
    <w:rsid w:val="00A747ED"/>
    <w:rsid w:val="00A7487D"/>
    <w:rsid w:val="00A74948"/>
    <w:rsid w:val="00A74BB5"/>
    <w:rsid w:val="00A751E6"/>
    <w:rsid w:val="00A7531D"/>
    <w:rsid w:val="00A75343"/>
    <w:rsid w:val="00A754B4"/>
    <w:rsid w:val="00A756F5"/>
    <w:rsid w:val="00A75957"/>
    <w:rsid w:val="00A7596A"/>
    <w:rsid w:val="00A75BAE"/>
    <w:rsid w:val="00A75D38"/>
    <w:rsid w:val="00A75E1E"/>
    <w:rsid w:val="00A76402"/>
    <w:rsid w:val="00A76459"/>
    <w:rsid w:val="00A7649C"/>
    <w:rsid w:val="00A764BF"/>
    <w:rsid w:val="00A76F0F"/>
    <w:rsid w:val="00A7718B"/>
    <w:rsid w:val="00A774F4"/>
    <w:rsid w:val="00A774F9"/>
    <w:rsid w:val="00A77533"/>
    <w:rsid w:val="00A77637"/>
    <w:rsid w:val="00A7775B"/>
    <w:rsid w:val="00A77761"/>
    <w:rsid w:val="00A777AE"/>
    <w:rsid w:val="00A803ED"/>
    <w:rsid w:val="00A8060F"/>
    <w:rsid w:val="00A80636"/>
    <w:rsid w:val="00A80A09"/>
    <w:rsid w:val="00A80AF1"/>
    <w:rsid w:val="00A80C5A"/>
    <w:rsid w:val="00A80CD5"/>
    <w:rsid w:val="00A80F98"/>
    <w:rsid w:val="00A80FE5"/>
    <w:rsid w:val="00A811F3"/>
    <w:rsid w:val="00A8122D"/>
    <w:rsid w:val="00A8126C"/>
    <w:rsid w:val="00A815C8"/>
    <w:rsid w:val="00A8170B"/>
    <w:rsid w:val="00A81726"/>
    <w:rsid w:val="00A81824"/>
    <w:rsid w:val="00A8189C"/>
    <w:rsid w:val="00A819F1"/>
    <w:rsid w:val="00A81A72"/>
    <w:rsid w:val="00A81D6A"/>
    <w:rsid w:val="00A81D80"/>
    <w:rsid w:val="00A81DA3"/>
    <w:rsid w:val="00A8202B"/>
    <w:rsid w:val="00A821E0"/>
    <w:rsid w:val="00A825BC"/>
    <w:rsid w:val="00A82821"/>
    <w:rsid w:val="00A8291D"/>
    <w:rsid w:val="00A82D45"/>
    <w:rsid w:val="00A82DC1"/>
    <w:rsid w:val="00A8321A"/>
    <w:rsid w:val="00A833A1"/>
    <w:rsid w:val="00A83559"/>
    <w:rsid w:val="00A838E2"/>
    <w:rsid w:val="00A83ACD"/>
    <w:rsid w:val="00A83E63"/>
    <w:rsid w:val="00A8415F"/>
    <w:rsid w:val="00A843F7"/>
    <w:rsid w:val="00A846A2"/>
    <w:rsid w:val="00A8478A"/>
    <w:rsid w:val="00A84A45"/>
    <w:rsid w:val="00A84A98"/>
    <w:rsid w:val="00A84B0F"/>
    <w:rsid w:val="00A85202"/>
    <w:rsid w:val="00A8594B"/>
    <w:rsid w:val="00A85E51"/>
    <w:rsid w:val="00A860C8"/>
    <w:rsid w:val="00A861F5"/>
    <w:rsid w:val="00A86314"/>
    <w:rsid w:val="00A863A5"/>
    <w:rsid w:val="00A86542"/>
    <w:rsid w:val="00A866A7"/>
    <w:rsid w:val="00A86BBA"/>
    <w:rsid w:val="00A86BFF"/>
    <w:rsid w:val="00A86F31"/>
    <w:rsid w:val="00A8725F"/>
    <w:rsid w:val="00A87309"/>
    <w:rsid w:val="00A87436"/>
    <w:rsid w:val="00A874B8"/>
    <w:rsid w:val="00A8750F"/>
    <w:rsid w:val="00A87BAE"/>
    <w:rsid w:val="00A87D21"/>
    <w:rsid w:val="00A87E94"/>
    <w:rsid w:val="00A87F21"/>
    <w:rsid w:val="00A9085D"/>
    <w:rsid w:val="00A90B45"/>
    <w:rsid w:val="00A90C41"/>
    <w:rsid w:val="00A90C70"/>
    <w:rsid w:val="00A90F2D"/>
    <w:rsid w:val="00A90F50"/>
    <w:rsid w:val="00A910A0"/>
    <w:rsid w:val="00A9116F"/>
    <w:rsid w:val="00A91317"/>
    <w:rsid w:val="00A91570"/>
    <w:rsid w:val="00A917FB"/>
    <w:rsid w:val="00A91984"/>
    <w:rsid w:val="00A91FDA"/>
    <w:rsid w:val="00A9219C"/>
    <w:rsid w:val="00A9299A"/>
    <w:rsid w:val="00A929B9"/>
    <w:rsid w:val="00A929F4"/>
    <w:rsid w:val="00A92FC8"/>
    <w:rsid w:val="00A93130"/>
    <w:rsid w:val="00A93172"/>
    <w:rsid w:val="00A9318E"/>
    <w:rsid w:val="00A93345"/>
    <w:rsid w:val="00A933B1"/>
    <w:rsid w:val="00A9380C"/>
    <w:rsid w:val="00A93A32"/>
    <w:rsid w:val="00A93A50"/>
    <w:rsid w:val="00A93C59"/>
    <w:rsid w:val="00A93C9F"/>
    <w:rsid w:val="00A93EB7"/>
    <w:rsid w:val="00A942D3"/>
    <w:rsid w:val="00A94341"/>
    <w:rsid w:val="00A94386"/>
    <w:rsid w:val="00A9452B"/>
    <w:rsid w:val="00A949D5"/>
    <w:rsid w:val="00A94B75"/>
    <w:rsid w:val="00A94CE7"/>
    <w:rsid w:val="00A9509A"/>
    <w:rsid w:val="00A9510D"/>
    <w:rsid w:val="00A95185"/>
    <w:rsid w:val="00A95401"/>
    <w:rsid w:val="00A95563"/>
    <w:rsid w:val="00A95642"/>
    <w:rsid w:val="00A95A55"/>
    <w:rsid w:val="00A95BAB"/>
    <w:rsid w:val="00A95D4E"/>
    <w:rsid w:val="00A95DFB"/>
    <w:rsid w:val="00A95F74"/>
    <w:rsid w:val="00A95FC9"/>
    <w:rsid w:val="00A960A7"/>
    <w:rsid w:val="00A96532"/>
    <w:rsid w:val="00A96695"/>
    <w:rsid w:val="00A9692D"/>
    <w:rsid w:val="00A96A3A"/>
    <w:rsid w:val="00A96ACB"/>
    <w:rsid w:val="00A96AF0"/>
    <w:rsid w:val="00A96E69"/>
    <w:rsid w:val="00A96EF8"/>
    <w:rsid w:val="00A970D4"/>
    <w:rsid w:val="00A97166"/>
    <w:rsid w:val="00A977DD"/>
    <w:rsid w:val="00A97860"/>
    <w:rsid w:val="00AA0486"/>
    <w:rsid w:val="00AA050E"/>
    <w:rsid w:val="00AA051C"/>
    <w:rsid w:val="00AA0528"/>
    <w:rsid w:val="00AA058F"/>
    <w:rsid w:val="00AA06CC"/>
    <w:rsid w:val="00AA072B"/>
    <w:rsid w:val="00AA0C37"/>
    <w:rsid w:val="00AA0EE9"/>
    <w:rsid w:val="00AA0F44"/>
    <w:rsid w:val="00AA102A"/>
    <w:rsid w:val="00AA12F7"/>
    <w:rsid w:val="00AA169B"/>
    <w:rsid w:val="00AA1910"/>
    <w:rsid w:val="00AA1CFF"/>
    <w:rsid w:val="00AA1F61"/>
    <w:rsid w:val="00AA20C7"/>
    <w:rsid w:val="00AA20FB"/>
    <w:rsid w:val="00AA22A4"/>
    <w:rsid w:val="00AA2372"/>
    <w:rsid w:val="00AA277C"/>
    <w:rsid w:val="00AA2B2D"/>
    <w:rsid w:val="00AA2E9C"/>
    <w:rsid w:val="00AA2FAB"/>
    <w:rsid w:val="00AA3277"/>
    <w:rsid w:val="00AA3309"/>
    <w:rsid w:val="00AA35D3"/>
    <w:rsid w:val="00AA3832"/>
    <w:rsid w:val="00AA3CEE"/>
    <w:rsid w:val="00AA3D71"/>
    <w:rsid w:val="00AA3EB3"/>
    <w:rsid w:val="00AA456D"/>
    <w:rsid w:val="00AA45AB"/>
    <w:rsid w:val="00AA45B9"/>
    <w:rsid w:val="00AA4998"/>
    <w:rsid w:val="00AA4CA8"/>
    <w:rsid w:val="00AA4D56"/>
    <w:rsid w:val="00AA4DA8"/>
    <w:rsid w:val="00AA4EAB"/>
    <w:rsid w:val="00AA5243"/>
    <w:rsid w:val="00AA554A"/>
    <w:rsid w:val="00AA580C"/>
    <w:rsid w:val="00AA5977"/>
    <w:rsid w:val="00AA5B65"/>
    <w:rsid w:val="00AA5C74"/>
    <w:rsid w:val="00AA606E"/>
    <w:rsid w:val="00AA63C7"/>
    <w:rsid w:val="00AA68B0"/>
    <w:rsid w:val="00AA71ED"/>
    <w:rsid w:val="00AA7281"/>
    <w:rsid w:val="00AA735D"/>
    <w:rsid w:val="00AA736F"/>
    <w:rsid w:val="00AA73D3"/>
    <w:rsid w:val="00AA7495"/>
    <w:rsid w:val="00AA7946"/>
    <w:rsid w:val="00AA7A42"/>
    <w:rsid w:val="00AA7ACA"/>
    <w:rsid w:val="00AA7DBB"/>
    <w:rsid w:val="00AA7F3C"/>
    <w:rsid w:val="00AB08B6"/>
    <w:rsid w:val="00AB08C3"/>
    <w:rsid w:val="00AB0A0A"/>
    <w:rsid w:val="00AB0A76"/>
    <w:rsid w:val="00AB0AD9"/>
    <w:rsid w:val="00AB0F77"/>
    <w:rsid w:val="00AB114C"/>
    <w:rsid w:val="00AB1374"/>
    <w:rsid w:val="00AB13E4"/>
    <w:rsid w:val="00AB14FB"/>
    <w:rsid w:val="00AB1874"/>
    <w:rsid w:val="00AB1A11"/>
    <w:rsid w:val="00AB1B3B"/>
    <w:rsid w:val="00AB1DB8"/>
    <w:rsid w:val="00AB20AF"/>
    <w:rsid w:val="00AB264B"/>
    <w:rsid w:val="00AB2656"/>
    <w:rsid w:val="00AB297C"/>
    <w:rsid w:val="00AB2B39"/>
    <w:rsid w:val="00AB2B72"/>
    <w:rsid w:val="00AB2CBB"/>
    <w:rsid w:val="00AB33A4"/>
    <w:rsid w:val="00AB345A"/>
    <w:rsid w:val="00AB34E3"/>
    <w:rsid w:val="00AB361D"/>
    <w:rsid w:val="00AB3623"/>
    <w:rsid w:val="00AB36C0"/>
    <w:rsid w:val="00AB37A3"/>
    <w:rsid w:val="00AB3BDB"/>
    <w:rsid w:val="00AB3D7B"/>
    <w:rsid w:val="00AB3E28"/>
    <w:rsid w:val="00AB4295"/>
    <w:rsid w:val="00AB49A2"/>
    <w:rsid w:val="00AB4A0F"/>
    <w:rsid w:val="00AB4AC2"/>
    <w:rsid w:val="00AB4B01"/>
    <w:rsid w:val="00AB4B31"/>
    <w:rsid w:val="00AB4D2E"/>
    <w:rsid w:val="00AB4F6A"/>
    <w:rsid w:val="00AB5219"/>
    <w:rsid w:val="00AB5317"/>
    <w:rsid w:val="00AB557B"/>
    <w:rsid w:val="00AB594C"/>
    <w:rsid w:val="00AB5FC6"/>
    <w:rsid w:val="00AB6190"/>
    <w:rsid w:val="00AB64AA"/>
    <w:rsid w:val="00AB654B"/>
    <w:rsid w:val="00AB6714"/>
    <w:rsid w:val="00AB6752"/>
    <w:rsid w:val="00AB69C1"/>
    <w:rsid w:val="00AB6CED"/>
    <w:rsid w:val="00AB6DB8"/>
    <w:rsid w:val="00AB6DFD"/>
    <w:rsid w:val="00AB6F90"/>
    <w:rsid w:val="00AB700D"/>
    <w:rsid w:val="00AB709B"/>
    <w:rsid w:val="00AB79DD"/>
    <w:rsid w:val="00AC013E"/>
    <w:rsid w:val="00AC0305"/>
    <w:rsid w:val="00AC05A8"/>
    <w:rsid w:val="00AC0951"/>
    <w:rsid w:val="00AC0A3E"/>
    <w:rsid w:val="00AC0F4F"/>
    <w:rsid w:val="00AC0FD7"/>
    <w:rsid w:val="00AC107E"/>
    <w:rsid w:val="00AC1202"/>
    <w:rsid w:val="00AC12E9"/>
    <w:rsid w:val="00AC13FA"/>
    <w:rsid w:val="00AC1630"/>
    <w:rsid w:val="00AC1956"/>
    <w:rsid w:val="00AC1A5F"/>
    <w:rsid w:val="00AC1F9D"/>
    <w:rsid w:val="00AC20BA"/>
    <w:rsid w:val="00AC23FF"/>
    <w:rsid w:val="00AC255D"/>
    <w:rsid w:val="00AC2631"/>
    <w:rsid w:val="00AC2697"/>
    <w:rsid w:val="00AC2944"/>
    <w:rsid w:val="00AC2ECF"/>
    <w:rsid w:val="00AC2F35"/>
    <w:rsid w:val="00AC32B0"/>
    <w:rsid w:val="00AC340B"/>
    <w:rsid w:val="00AC353D"/>
    <w:rsid w:val="00AC386A"/>
    <w:rsid w:val="00AC3A54"/>
    <w:rsid w:val="00AC3B96"/>
    <w:rsid w:val="00AC3BD4"/>
    <w:rsid w:val="00AC3C71"/>
    <w:rsid w:val="00AC3EC9"/>
    <w:rsid w:val="00AC4134"/>
    <w:rsid w:val="00AC4420"/>
    <w:rsid w:val="00AC45A5"/>
    <w:rsid w:val="00AC474E"/>
    <w:rsid w:val="00AC48A2"/>
    <w:rsid w:val="00AC4A7A"/>
    <w:rsid w:val="00AC4CE2"/>
    <w:rsid w:val="00AC4F33"/>
    <w:rsid w:val="00AC4FDC"/>
    <w:rsid w:val="00AC56B6"/>
    <w:rsid w:val="00AC5740"/>
    <w:rsid w:val="00AC581D"/>
    <w:rsid w:val="00AC5920"/>
    <w:rsid w:val="00AC5AB7"/>
    <w:rsid w:val="00AC5B09"/>
    <w:rsid w:val="00AC5B17"/>
    <w:rsid w:val="00AC5BA7"/>
    <w:rsid w:val="00AC5E19"/>
    <w:rsid w:val="00AC6B56"/>
    <w:rsid w:val="00AC6C04"/>
    <w:rsid w:val="00AC6E55"/>
    <w:rsid w:val="00AC6F08"/>
    <w:rsid w:val="00AC6FB4"/>
    <w:rsid w:val="00AC7339"/>
    <w:rsid w:val="00AC7395"/>
    <w:rsid w:val="00AC75E2"/>
    <w:rsid w:val="00AC780F"/>
    <w:rsid w:val="00AC7DA2"/>
    <w:rsid w:val="00AD02D4"/>
    <w:rsid w:val="00AD0424"/>
    <w:rsid w:val="00AD05F4"/>
    <w:rsid w:val="00AD06C9"/>
    <w:rsid w:val="00AD0B48"/>
    <w:rsid w:val="00AD0C33"/>
    <w:rsid w:val="00AD0D27"/>
    <w:rsid w:val="00AD113A"/>
    <w:rsid w:val="00AD20CD"/>
    <w:rsid w:val="00AD20D0"/>
    <w:rsid w:val="00AD2143"/>
    <w:rsid w:val="00AD228D"/>
    <w:rsid w:val="00AD22A8"/>
    <w:rsid w:val="00AD23DF"/>
    <w:rsid w:val="00AD24C7"/>
    <w:rsid w:val="00AD25F6"/>
    <w:rsid w:val="00AD2795"/>
    <w:rsid w:val="00AD29CD"/>
    <w:rsid w:val="00AD2A3F"/>
    <w:rsid w:val="00AD2D4E"/>
    <w:rsid w:val="00AD3180"/>
    <w:rsid w:val="00AD3291"/>
    <w:rsid w:val="00AD3579"/>
    <w:rsid w:val="00AD358F"/>
    <w:rsid w:val="00AD3783"/>
    <w:rsid w:val="00AD39C0"/>
    <w:rsid w:val="00AD3BAD"/>
    <w:rsid w:val="00AD3C7C"/>
    <w:rsid w:val="00AD3F87"/>
    <w:rsid w:val="00AD3F94"/>
    <w:rsid w:val="00AD40C4"/>
    <w:rsid w:val="00AD41FF"/>
    <w:rsid w:val="00AD439A"/>
    <w:rsid w:val="00AD4439"/>
    <w:rsid w:val="00AD45D0"/>
    <w:rsid w:val="00AD4744"/>
    <w:rsid w:val="00AD4771"/>
    <w:rsid w:val="00AD48E2"/>
    <w:rsid w:val="00AD4AFD"/>
    <w:rsid w:val="00AD4C0C"/>
    <w:rsid w:val="00AD4C10"/>
    <w:rsid w:val="00AD4C7E"/>
    <w:rsid w:val="00AD4CAF"/>
    <w:rsid w:val="00AD4CDB"/>
    <w:rsid w:val="00AD50E1"/>
    <w:rsid w:val="00AD5983"/>
    <w:rsid w:val="00AD5C8B"/>
    <w:rsid w:val="00AD5CC1"/>
    <w:rsid w:val="00AD5E79"/>
    <w:rsid w:val="00AD5EB1"/>
    <w:rsid w:val="00AD60D5"/>
    <w:rsid w:val="00AD6147"/>
    <w:rsid w:val="00AD6171"/>
    <w:rsid w:val="00AD61C4"/>
    <w:rsid w:val="00AD6329"/>
    <w:rsid w:val="00AD6454"/>
    <w:rsid w:val="00AD652A"/>
    <w:rsid w:val="00AD6636"/>
    <w:rsid w:val="00AD6B39"/>
    <w:rsid w:val="00AD6BB1"/>
    <w:rsid w:val="00AD6F2C"/>
    <w:rsid w:val="00AD74DE"/>
    <w:rsid w:val="00AD778D"/>
    <w:rsid w:val="00AD77FB"/>
    <w:rsid w:val="00AD7AAD"/>
    <w:rsid w:val="00AD7AC1"/>
    <w:rsid w:val="00AE0081"/>
    <w:rsid w:val="00AE01B9"/>
    <w:rsid w:val="00AE0283"/>
    <w:rsid w:val="00AE035C"/>
    <w:rsid w:val="00AE0817"/>
    <w:rsid w:val="00AE08D0"/>
    <w:rsid w:val="00AE0958"/>
    <w:rsid w:val="00AE0A38"/>
    <w:rsid w:val="00AE0B94"/>
    <w:rsid w:val="00AE0CE2"/>
    <w:rsid w:val="00AE0DAF"/>
    <w:rsid w:val="00AE0E2A"/>
    <w:rsid w:val="00AE11AD"/>
    <w:rsid w:val="00AE11D0"/>
    <w:rsid w:val="00AE155F"/>
    <w:rsid w:val="00AE15A5"/>
    <w:rsid w:val="00AE15E6"/>
    <w:rsid w:val="00AE17CC"/>
    <w:rsid w:val="00AE1829"/>
    <w:rsid w:val="00AE199B"/>
    <w:rsid w:val="00AE1CC2"/>
    <w:rsid w:val="00AE1D17"/>
    <w:rsid w:val="00AE1DCD"/>
    <w:rsid w:val="00AE1E06"/>
    <w:rsid w:val="00AE1E55"/>
    <w:rsid w:val="00AE1F48"/>
    <w:rsid w:val="00AE1F79"/>
    <w:rsid w:val="00AE23AD"/>
    <w:rsid w:val="00AE27E1"/>
    <w:rsid w:val="00AE2B57"/>
    <w:rsid w:val="00AE3307"/>
    <w:rsid w:val="00AE3313"/>
    <w:rsid w:val="00AE3455"/>
    <w:rsid w:val="00AE3559"/>
    <w:rsid w:val="00AE35CC"/>
    <w:rsid w:val="00AE3657"/>
    <w:rsid w:val="00AE3833"/>
    <w:rsid w:val="00AE3FDE"/>
    <w:rsid w:val="00AE40BA"/>
    <w:rsid w:val="00AE4122"/>
    <w:rsid w:val="00AE45FE"/>
    <w:rsid w:val="00AE467F"/>
    <w:rsid w:val="00AE480E"/>
    <w:rsid w:val="00AE4CD9"/>
    <w:rsid w:val="00AE4E18"/>
    <w:rsid w:val="00AE4F1B"/>
    <w:rsid w:val="00AE52F6"/>
    <w:rsid w:val="00AE5331"/>
    <w:rsid w:val="00AE5348"/>
    <w:rsid w:val="00AE5401"/>
    <w:rsid w:val="00AE54F0"/>
    <w:rsid w:val="00AE54FB"/>
    <w:rsid w:val="00AE56BF"/>
    <w:rsid w:val="00AE56C1"/>
    <w:rsid w:val="00AE5A32"/>
    <w:rsid w:val="00AE5A43"/>
    <w:rsid w:val="00AE6286"/>
    <w:rsid w:val="00AE62A7"/>
    <w:rsid w:val="00AE632C"/>
    <w:rsid w:val="00AE633D"/>
    <w:rsid w:val="00AE65F9"/>
    <w:rsid w:val="00AE6B19"/>
    <w:rsid w:val="00AE7124"/>
    <w:rsid w:val="00AE713A"/>
    <w:rsid w:val="00AE71BB"/>
    <w:rsid w:val="00AE727F"/>
    <w:rsid w:val="00AE731B"/>
    <w:rsid w:val="00AE7536"/>
    <w:rsid w:val="00AE766D"/>
    <w:rsid w:val="00AE770A"/>
    <w:rsid w:val="00AE7F89"/>
    <w:rsid w:val="00AE7FA4"/>
    <w:rsid w:val="00AF0052"/>
    <w:rsid w:val="00AF007B"/>
    <w:rsid w:val="00AF018F"/>
    <w:rsid w:val="00AF01F0"/>
    <w:rsid w:val="00AF0308"/>
    <w:rsid w:val="00AF039E"/>
    <w:rsid w:val="00AF05EA"/>
    <w:rsid w:val="00AF0684"/>
    <w:rsid w:val="00AF0779"/>
    <w:rsid w:val="00AF1178"/>
    <w:rsid w:val="00AF11BC"/>
    <w:rsid w:val="00AF1325"/>
    <w:rsid w:val="00AF143D"/>
    <w:rsid w:val="00AF1468"/>
    <w:rsid w:val="00AF1A47"/>
    <w:rsid w:val="00AF1B84"/>
    <w:rsid w:val="00AF1BAE"/>
    <w:rsid w:val="00AF1BEE"/>
    <w:rsid w:val="00AF1C7F"/>
    <w:rsid w:val="00AF1F53"/>
    <w:rsid w:val="00AF2052"/>
    <w:rsid w:val="00AF21DF"/>
    <w:rsid w:val="00AF2284"/>
    <w:rsid w:val="00AF22BC"/>
    <w:rsid w:val="00AF2A32"/>
    <w:rsid w:val="00AF3348"/>
    <w:rsid w:val="00AF36C6"/>
    <w:rsid w:val="00AF3968"/>
    <w:rsid w:val="00AF3D75"/>
    <w:rsid w:val="00AF3FE6"/>
    <w:rsid w:val="00AF400A"/>
    <w:rsid w:val="00AF422B"/>
    <w:rsid w:val="00AF4264"/>
    <w:rsid w:val="00AF427F"/>
    <w:rsid w:val="00AF43E1"/>
    <w:rsid w:val="00AF45C7"/>
    <w:rsid w:val="00AF4AC1"/>
    <w:rsid w:val="00AF4ACE"/>
    <w:rsid w:val="00AF4C2E"/>
    <w:rsid w:val="00AF4E46"/>
    <w:rsid w:val="00AF5097"/>
    <w:rsid w:val="00AF521A"/>
    <w:rsid w:val="00AF52EE"/>
    <w:rsid w:val="00AF53BA"/>
    <w:rsid w:val="00AF5730"/>
    <w:rsid w:val="00AF5748"/>
    <w:rsid w:val="00AF5803"/>
    <w:rsid w:val="00AF58D2"/>
    <w:rsid w:val="00AF58EF"/>
    <w:rsid w:val="00AF5CA2"/>
    <w:rsid w:val="00AF5E87"/>
    <w:rsid w:val="00AF5FBD"/>
    <w:rsid w:val="00AF6229"/>
    <w:rsid w:val="00AF65DA"/>
    <w:rsid w:val="00AF685D"/>
    <w:rsid w:val="00AF68BC"/>
    <w:rsid w:val="00AF6988"/>
    <w:rsid w:val="00AF69E3"/>
    <w:rsid w:val="00AF6AE1"/>
    <w:rsid w:val="00AF6B78"/>
    <w:rsid w:val="00AF6E24"/>
    <w:rsid w:val="00AF7085"/>
    <w:rsid w:val="00AF70A7"/>
    <w:rsid w:val="00AF71F2"/>
    <w:rsid w:val="00AF7212"/>
    <w:rsid w:val="00AF7263"/>
    <w:rsid w:val="00AF72DE"/>
    <w:rsid w:val="00AF73ED"/>
    <w:rsid w:val="00AF755F"/>
    <w:rsid w:val="00AF7B77"/>
    <w:rsid w:val="00AF7CD1"/>
    <w:rsid w:val="00AF7E28"/>
    <w:rsid w:val="00AF7F32"/>
    <w:rsid w:val="00B00246"/>
    <w:rsid w:val="00B009F0"/>
    <w:rsid w:val="00B00A96"/>
    <w:rsid w:val="00B00CE9"/>
    <w:rsid w:val="00B00EB2"/>
    <w:rsid w:val="00B00FD4"/>
    <w:rsid w:val="00B00FD9"/>
    <w:rsid w:val="00B01069"/>
    <w:rsid w:val="00B0126E"/>
    <w:rsid w:val="00B01295"/>
    <w:rsid w:val="00B01541"/>
    <w:rsid w:val="00B016D5"/>
    <w:rsid w:val="00B02204"/>
    <w:rsid w:val="00B025B0"/>
    <w:rsid w:val="00B02B00"/>
    <w:rsid w:val="00B02D02"/>
    <w:rsid w:val="00B02D88"/>
    <w:rsid w:val="00B033EB"/>
    <w:rsid w:val="00B03435"/>
    <w:rsid w:val="00B0343D"/>
    <w:rsid w:val="00B035C5"/>
    <w:rsid w:val="00B037AB"/>
    <w:rsid w:val="00B03A1B"/>
    <w:rsid w:val="00B03A6A"/>
    <w:rsid w:val="00B03B9C"/>
    <w:rsid w:val="00B0420F"/>
    <w:rsid w:val="00B046CD"/>
    <w:rsid w:val="00B047C0"/>
    <w:rsid w:val="00B048BD"/>
    <w:rsid w:val="00B04AB4"/>
    <w:rsid w:val="00B04F63"/>
    <w:rsid w:val="00B04F6F"/>
    <w:rsid w:val="00B05281"/>
    <w:rsid w:val="00B05322"/>
    <w:rsid w:val="00B05336"/>
    <w:rsid w:val="00B0555B"/>
    <w:rsid w:val="00B058A8"/>
    <w:rsid w:val="00B05E46"/>
    <w:rsid w:val="00B060B4"/>
    <w:rsid w:val="00B06100"/>
    <w:rsid w:val="00B061EC"/>
    <w:rsid w:val="00B0629B"/>
    <w:rsid w:val="00B06453"/>
    <w:rsid w:val="00B06457"/>
    <w:rsid w:val="00B06546"/>
    <w:rsid w:val="00B06642"/>
    <w:rsid w:val="00B0684F"/>
    <w:rsid w:val="00B06982"/>
    <w:rsid w:val="00B06B19"/>
    <w:rsid w:val="00B06BCC"/>
    <w:rsid w:val="00B06FA1"/>
    <w:rsid w:val="00B06FAA"/>
    <w:rsid w:val="00B0769D"/>
    <w:rsid w:val="00B076E8"/>
    <w:rsid w:val="00B07794"/>
    <w:rsid w:val="00B0786F"/>
    <w:rsid w:val="00B07AB4"/>
    <w:rsid w:val="00B07CF7"/>
    <w:rsid w:val="00B07DC8"/>
    <w:rsid w:val="00B07DDB"/>
    <w:rsid w:val="00B07E99"/>
    <w:rsid w:val="00B0FF64"/>
    <w:rsid w:val="00B102F2"/>
    <w:rsid w:val="00B10438"/>
    <w:rsid w:val="00B106CD"/>
    <w:rsid w:val="00B10827"/>
    <w:rsid w:val="00B10B1A"/>
    <w:rsid w:val="00B10E5A"/>
    <w:rsid w:val="00B10F3E"/>
    <w:rsid w:val="00B10FB2"/>
    <w:rsid w:val="00B11250"/>
    <w:rsid w:val="00B11378"/>
    <w:rsid w:val="00B114DF"/>
    <w:rsid w:val="00B11789"/>
    <w:rsid w:val="00B119F1"/>
    <w:rsid w:val="00B11CB2"/>
    <w:rsid w:val="00B11CC3"/>
    <w:rsid w:val="00B11E67"/>
    <w:rsid w:val="00B11FEC"/>
    <w:rsid w:val="00B12009"/>
    <w:rsid w:val="00B12752"/>
    <w:rsid w:val="00B12DE5"/>
    <w:rsid w:val="00B13096"/>
    <w:rsid w:val="00B13390"/>
    <w:rsid w:val="00B13698"/>
    <w:rsid w:val="00B137BE"/>
    <w:rsid w:val="00B139D1"/>
    <w:rsid w:val="00B13FDE"/>
    <w:rsid w:val="00B141ED"/>
    <w:rsid w:val="00B14480"/>
    <w:rsid w:val="00B147E7"/>
    <w:rsid w:val="00B14E9D"/>
    <w:rsid w:val="00B1500A"/>
    <w:rsid w:val="00B151C0"/>
    <w:rsid w:val="00B152B8"/>
    <w:rsid w:val="00B157F9"/>
    <w:rsid w:val="00B15ECC"/>
    <w:rsid w:val="00B163D3"/>
    <w:rsid w:val="00B16621"/>
    <w:rsid w:val="00B1664A"/>
    <w:rsid w:val="00B167FE"/>
    <w:rsid w:val="00B16C3A"/>
    <w:rsid w:val="00B16CFC"/>
    <w:rsid w:val="00B16D11"/>
    <w:rsid w:val="00B16FFC"/>
    <w:rsid w:val="00B171EE"/>
    <w:rsid w:val="00B172D1"/>
    <w:rsid w:val="00B173FC"/>
    <w:rsid w:val="00B17B33"/>
    <w:rsid w:val="00B17B4C"/>
    <w:rsid w:val="00B17B7B"/>
    <w:rsid w:val="00B17ED1"/>
    <w:rsid w:val="00B17F99"/>
    <w:rsid w:val="00B2044D"/>
    <w:rsid w:val="00B20850"/>
    <w:rsid w:val="00B208EE"/>
    <w:rsid w:val="00B20ED1"/>
    <w:rsid w:val="00B20F74"/>
    <w:rsid w:val="00B21392"/>
    <w:rsid w:val="00B214E4"/>
    <w:rsid w:val="00B21610"/>
    <w:rsid w:val="00B21975"/>
    <w:rsid w:val="00B21BD9"/>
    <w:rsid w:val="00B21BE9"/>
    <w:rsid w:val="00B21C67"/>
    <w:rsid w:val="00B21D0F"/>
    <w:rsid w:val="00B225B1"/>
    <w:rsid w:val="00B226B1"/>
    <w:rsid w:val="00B22A4A"/>
    <w:rsid w:val="00B22F45"/>
    <w:rsid w:val="00B22FC3"/>
    <w:rsid w:val="00B230BC"/>
    <w:rsid w:val="00B23319"/>
    <w:rsid w:val="00B233FD"/>
    <w:rsid w:val="00B237AB"/>
    <w:rsid w:val="00B23A7F"/>
    <w:rsid w:val="00B23C6E"/>
    <w:rsid w:val="00B23FD4"/>
    <w:rsid w:val="00B24223"/>
    <w:rsid w:val="00B2454E"/>
    <w:rsid w:val="00B246CE"/>
    <w:rsid w:val="00B24842"/>
    <w:rsid w:val="00B24935"/>
    <w:rsid w:val="00B24B4A"/>
    <w:rsid w:val="00B24C43"/>
    <w:rsid w:val="00B2520A"/>
    <w:rsid w:val="00B25211"/>
    <w:rsid w:val="00B25240"/>
    <w:rsid w:val="00B2532E"/>
    <w:rsid w:val="00B25805"/>
    <w:rsid w:val="00B259E1"/>
    <w:rsid w:val="00B25E97"/>
    <w:rsid w:val="00B26369"/>
    <w:rsid w:val="00B26388"/>
    <w:rsid w:val="00B26390"/>
    <w:rsid w:val="00B263FD"/>
    <w:rsid w:val="00B26699"/>
    <w:rsid w:val="00B2671E"/>
    <w:rsid w:val="00B26902"/>
    <w:rsid w:val="00B269BE"/>
    <w:rsid w:val="00B26B57"/>
    <w:rsid w:val="00B26BE1"/>
    <w:rsid w:val="00B26F0A"/>
    <w:rsid w:val="00B27058"/>
    <w:rsid w:val="00B27179"/>
    <w:rsid w:val="00B2727F"/>
    <w:rsid w:val="00B27338"/>
    <w:rsid w:val="00B273E7"/>
    <w:rsid w:val="00B274D9"/>
    <w:rsid w:val="00B27812"/>
    <w:rsid w:val="00B27BE9"/>
    <w:rsid w:val="00B27F2E"/>
    <w:rsid w:val="00B27F6E"/>
    <w:rsid w:val="00B27FD0"/>
    <w:rsid w:val="00B3022A"/>
    <w:rsid w:val="00B30614"/>
    <w:rsid w:val="00B30651"/>
    <w:rsid w:val="00B3070F"/>
    <w:rsid w:val="00B30838"/>
    <w:rsid w:val="00B30842"/>
    <w:rsid w:val="00B30A55"/>
    <w:rsid w:val="00B30AAB"/>
    <w:rsid w:val="00B30C52"/>
    <w:rsid w:val="00B30D5B"/>
    <w:rsid w:val="00B310E2"/>
    <w:rsid w:val="00B31355"/>
    <w:rsid w:val="00B31533"/>
    <w:rsid w:val="00B31597"/>
    <w:rsid w:val="00B31AA7"/>
    <w:rsid w:val="00B31C0A"/>
    <w:rsid w:val="00B31EE5"/>
    <w:rsid w:val="00B321F3"/>
    <w:rsid w:val="00B3228B"/>
    <w:rsid w:val="00B32477"/>
    <w:rsid w:val="00B32514"/>
    <w:rsid w:val="00B3253A"/>
    <w:rsid w:val="00B32850"/>
    <w:rsid w:val="00B3289C"/>
    <w:rsid w:val="00B328FF"/>
    <w:rsid w:val="00B32A2D"/>
    <w:rsid w:val="00B32C36"/>
    <w:rsid w:val="00B32D56"/>
    <w:rsid w:val="00B33152"/>
    <w:rsid w:val="00B33333"/>
    <w:rsid w:val="00B3382B"/>
    <w:rsid w:val="00B3395C"/>
    <w:rsid w:val="00B33ADE"/>
    <w:rsid w:val="00B33B56"/>
    <w:rsid w:val="00B33BF1"/>
    <w:rsid w:val="00B33FC6"/>
    <w:rsid w:val="00B34387"/>
    <w:rsid w:val="00B34667"/>
    <w:rsid w:val="00B34717"/>
    <w:rsid w:val="00B34844"/>
    <w:rsid w:val="00B348DC"/>
    <w:rsid w:val="00B349E9"/>
    <w:rsid w:val="00B349F2"/>
    <w:rsid w:val="00B34C6B"/>
    <w:rsid w:val="00B34C77"/>
    <w:rsid w:val="00B34D91"/>
    <w:rsid w:val="00B35349"/>
    <w:rsid w:val="00B356E8"/>
    <w:rsid w:val="00B3574F"/>
    <w:rsid w:val="00B35A79"/>
    <w:rsid w:val="00B36108"/>
    <w:rsid w:val="00B36226"/>
    <w:rsid w:val="00B36369"/>
    <w:rsid w:val="00B3679E"/>
    <w:rsid w:val="00B369C0"/>
    <w:rsid w:val="00B36E7A"/>
    <w:rsid w:val="00B37084"/>
    <w:rsid w:val="00B370D8"/>
    <w:rsid w:val="00B370E6"/>
    <w:rsid w:val="00B373A3"/>
    <w:rsid w:val="00B37438"/>
    <w:rsid w:val="00B374B6"/>
    <w:rsid w:val="00B3765B"/>
    <w:rsid w:val="00B377A7"/>
    <w:rsid w:val="00B3792C"/>
    <w:rsid w:val="00B37964"/>
    <w:rsid w:val="00B379A8"/>
    <w:rsid w:val="00B379CF"/>
    <w:rsid w:val="00B37A08"/>
    <w:rsid w:val="00B37A25"/>
    <w:rsid w:val="00B37B90"/>
    <w:rsid w:val="00B37D53"/>
    <w:rsid w:val="00B40275"/>
    <w:rsid w:val="00B406E0"/>
    <w:rsid w:val="00B406F7"/>
    <w:rsid w:val="00B4092D"/>
    <w:rsid w:val="00B40CF0"/>
    <w:rsid w:val="00B40D3B"/>
    <w:rsid w:val="00B411A0"/>
    <w:rsid w:val="00B414B7"/>
    <w:rsid w:val="00B41825"/>
    <w:rsid w:val="00B419A4"/>
    <w:rsid w:val="00B41A0F"/>
    <w:rsid w:val="00B41CE3"/>
    <w:rsid w:val="00B41E5D"/>
    <w:rsid w:val="00B41E9B"/>
    <w:rsid w:val="00B421B7"/>
    <w:rsid w:val="00B42402"/>
    <w:rsid w:val="00B42A25"/>
    <w:rsid w:val="00B42BE3"/>
    <w:rsid w:val="00B42C15"/>
    <w:rsid w:val="00B42FFC"/>
    <w:rsid w:val="00B43103"/>
    <w:rsid w:val="00B433F0"/>
    <w:rsid w:val="00B439E0"/>
    <w:rsid w:val="00B444D7"/>
    <w:rsid w:val="00B4458C"/>
    <w:rsid w:val="00B44769"/>
    <w:rsid w:val="00B44B02"/>
    <w:rsid w:val="00B44E21"/>
    <w:rsid w:val="00B44F22"/>
    <w:rsid w:val="00B455BC"/>
    <w:rsid w:val="00B45822"/>
    <w:rsid w:val="00B45896"/>
    <w:rsid w:val="00B45B22"/>
    <w:rsid w:val="00B46631"/>
    <w:rsid w:val="00B4675D"/>
    <w:rsid w:val="00B46820"/>
    <w:rsid w:val="00B46848"/>
    <w:rsid w:val="00B46914"/>
    <w:rsid w:val="00B46996"/>
    <w:rsid w:val="00B469CF"/>
    <w:rsid w:val="00B469EB"/>
    <w:rsid w:val="00B46F68"/>
    <w:rsid w:val="00B470A9"/>
    <w:rsid w:val="00B471D8"/>
    <w:rsid w:val="00B472F0"/>
    <w:rsid w:val="00B474F3"/>
    <w:rsid w:val="00B475B7"/>
    <w:rsid w:val="00B47683"/>
    <w:rsid w:val="00B477E4"/>
    <w:rsid w:val="00B47B69"/>
    <w:rsid w:val="00B47BA2"/>
    <w:rsid w:val="00B47C79"/>
    <w:rsid w:val="00B47CAA"/>
    <w:rsid w:val="00B47CF8"/>
    <w:rsid w:val="00B47DBC"/>
    <w:rsid w:val="00B47DD9"/>
    <w:rsid w:val="00B50102"/>
    <w:rsid w:val="00B5042D"/>
    <w:rsid w:val="00B507B6"/>
    <w:rsid w:val="00B50A9C"/>
    <w:rsid w:val="00B50B84"/>
    <w:rsid w:val="00B50F98"/>
    <w:rsid w:val="00B50FFD"/>
    <w:rsid w:val="00B5110D"/>
    <w:rsid w:val="00B511B1"/>
    <w:rsid w:val="00B512C0"/>
    <w:rsid w:val="00B513C1"/>
    <w:rsid w:val="00B51514"/>
    <w:rsid w:val="00B517CD"/>
    <w:rsid w:val="00B5194A"/>
    <w:rsid w:val="00B51A00"/>
    <w:rsid w:val="00B51AF9"/>
    <w:rsid w:val="00B51D2F"/>
    <w:rsid w:val="00B51D93"/>
    <w:rsid w:val="00B51DCF"/>
    <w:rsid w:val="00B52504"/>
    <w:rsid w:val="00B52627"/>
    <w:rsid w:val="00B5279D"/>
    <w:rsid w:val="00B5279F"/>
    <w:rsid w:val="00B527CE"/>
    <w:rsid w:val="00B528C7"/>
    <w:rsid w:val="00B529EF"/>
    <w:rsid w:val="00B52D40"/>
    <w:rsid w:val="00B52D82"/>
    <w:rsid w:val="00B52E2B"/>
    <w:rsid w:val="00B52EC6"/>
    <w:rsid w:val="00B5328D"/>
    <w:rsid w:val="00B53334"/>
    <w:rsid w:val="00B53D54"/>
    <w:rsid w:val="00B53F1B"/>
    <w:rsid w:val="00B54784"/>
    <w:rsid w:val="00B54880"/>
    <w:rsid w:val="00B54967"/>
    <w:rsid w:val="00B55085"/>
    <w:rsid w:val="00B55478"/>
    <w:rsid w:val="00B555F8"/>
    <w:rsid w:val="00B5562A"/>
    <w:rsid w:val="00B5562C"/>
    <w:rsid w:val="00B558E3"/>
    <w:rsid w:val="00B55A00"/>
    <w:rsid w:val="00B55AE1"/>
    <w:rsid w:val="00B55F6C"/>
    <w:rsid w:val="00B56015"/>
    <w:rsid w:val="00B561CA"/>
    <w:rsid w:val="00B562A3"/>
    <w:rsid w:val="00B565C1"/>
    <w:rsid w:val="00B56726"/>
    <w:rsid w:val="00B568C5"/>
    <w:rsid w:val="00B56B16"/>
    <w:rsid w:val="00B56BD3"/>
    <w:rsid w:val="00B5709E"/>
    <w:rsid w:val="00B5736E"/>
    <w:rsid w:val="00B5766F"/>
    <w:rsid w:val="00B57702"/>
    <w:rsid w:val="00B578DC"/>
    <w:rsid w:val="00B57DBB"/>
    <w:rsid w:val="00B601F5"/>
    <w:rsid w:val="00B609BD"/>
    <w:rsid w:val="00B609E7"/>
    <w:rsid w:val="00B60B72"/>
    <w:rsid w:val="00B60E86"/>
    <w:rsid w:val="00B61197"/>
    <w:rsid w:val="00B6163F"/>
    <w:rsid w:val="00B61683"/>
    <w:rsid w:val="00B6179E"/>
    <w:rsid w:val="00B617AB"/>
    <w:rsid w:val="00B6181E"/>
    <w:rsid w:val="00B61D86"/>
    <w:rsid w:val="00B6213E"/>
    <w:rsid w:val="00B6223E"/>
    <w:rsid w:val="00B624FB"/>
    <w:rsid w:val="00B62504"/>
    <w:rsid w:val="00B62823"/>
    <w:rsid w:val="00B62836"/>
    <w:rsid w:val="00B62844"/>
    <w:rsid w:val="00B628AC"/>
    <w:rsid w:val="00B62A85"/>
    <w:rsid w:val="00B62D8D"/>
    <w:rsid w:val="00B62E37"/>
    <w:rsid w:val="00B62F41"/>
    <w:rsid w:val="00B632E4"/>
    <w:rsid w:val="00B636D2"/>
    <w:rsid w:val="00B63734"/>
    <w:rsid w:val="00B6382C"/>
    <w:rsid w:val="00B639B5"/>
    <w:rsid w:val="00B63FC3"/>
    <w:rsid w:val="00B6418F"/>
    <w:rsid w:val="00B641AD"/>
    <w:rsid w:val="00B642D6"/>
    <w:rsid w:val="00B64470"/>
    <w:rsid w:val="00B64471"/>
    <w:rsid w:val="00B646F1"/>
    <w:rsid w:val="00B64FB4"/>
    <w:rsid w:val="00B650EC"/>
    <w:rsid w:val="00B6519F"/>
    <w:rsid w:val="00B6534E"/>
    <w:rsid w:val="00B65456"/>
    <w:rsid w:val="00B65629"/>
    <w:rsid w:val="00B65A21"/>
    <w:rsid w:val="00B65C78"/>
    <w:rsid w:val="00B65CF3"/>
    <w:rsid w:val="00B65D5D"/>
    <w:rsid w:val="00B65DBB"/>
    <w:rsid w:val="00B65ED7"/>
    <w:rsid w:val="00B66012"/>
    <w:rsid w:val="00B660A8"/>
    <w:rsid w:val="00B666AE"/>
    <w:rsid w:val="00B667F5"/>
    <w:rsid w:val="00B66827"/>
    <w:rsid w:val="00B66917"/>
    <w:rsid w:val="00B66B87"/>
    <w:rsid w:val="00B66F35"/>
    <w:rsid w:val="00B66F8A"/>
    <w:rsid w:val="00B673EC"/>
    <w:rsid w:val="00B67BD3"/>
    <w:rsid w:val="00B70115"/>
    <w:rsid w:val="00B7046D"/>
    <w:rsid w:val="00B704BA"/>
    <w:rsid w:val="00B704C0"/>
    <w:rsid w:val="00B7068A"/>
    <w:rsid w:val="00B70926"/>
    <w:rsid w:val="00B70B16"/>
    <w:rsid w:val="00B70D94"/>
    <w:rsid w:val="00B712C5"/>
    <w:rsid w:val="00B714A1"/>
    <w:rsid w:val="00B71517"/>
    <w:rsid w:val="00B71634"/>
    <w:rsid w:val="00B71688"/>
    <w:rsid w:val="00B71B14"/>
    <w:rsid w:val="00B71D53"/>
    <w:rsid w:val="00B71DBB"/>
    <w:rsid w:val="00B72229"/>
    <w:rsid w:val="00B722F8"/>
    <w:rsid w:val="00B72349"/>
    <w:rsid w:val="00B729F2"/>
    <w:rsid w:val="00B72A56"/>
    <w:rsid w:val="00B72C11"/>
    <w:rsid w:val="00B72C59"/>
    <w:rsid w:val="00B72D05"/>
    <w:rsid w:val="00B72EEE"/>
    <w:rsid w:val="00B7316E"/>
    <w:rsid w:val="00B73205"/>
    <w:rsid w:val="00B732B7"/>
    <w:rsid w:val="00B739D0"/>
    <w:rsid w:val="00B742A4"/>
    <w:rsid w:val="00B744E8"/>
    <w:rsid w:val="00B747C8"/>
    <w:rsid w:val="00B747E0"/>
    <w:rsid w:val="00B7496C"/>
    <w:rsid w:val="00B74A23"/>
    <w:rsid w:val="00B74B20"/>
    <w:rsid w:val="00B74F93"/>
    <w:rsid w:val="00B7500F"/>
    <w:rsid w:val="00B75038"/>
    <w:rsid w:val="00B75044"/>
    <w:rsid w:val="00B75271"/>
    <w:rsid w:val="00B75361"/>
    <w:rsid w:val="00B75588"/>
    <w:rsid w:val="00B755B3"/>
    <w:rsid w:val="00B756CA"/>
    <w:rsid w:val="00B758AC"/>
    <w:rsid w:val="00B75C71"/>
    <w:rsid w:val="00B75DB6"/>
    <w:rsid w:val="00B75E9D"/>
    <w:rsid w:val="00B75EF1"/>
    <w:rsid w:val="00B76051"/>
    <w:rsid w:val="00B760D8"/>
    <w:rsid w:val="00B76427"/>
    <w:rsid w:val="00B76746"/>
    <w:rsid w:val="00B76756"/>
    <w:rsid w:val="00B7675E"/>
    <w:rsid w:val="00B7676C"/>
    <w:rsid w:val="00B770A3"/>
    <w:rsid w:val="00B77653"/>
    <w:rsid w:val="00B77702"/>
    <w:rsid w:val="00B77A99"/>
    <w:rsid w:val="00B77C73"/>
    <w:rsid w:val="00B77F2F"/>
    <w:rsid w:val="00B80354"/>
    <w:rsid w:val="00B803D4"/>
    <w:rsid w:val="00B805E3"/>
    <w:rsid w:val="00B80769"/>
    <w:rsid w:val="00B809F9"/>
    <w:rsid w:val="00B80A64"/>
    <w:rsid w:val="00B80CE2"/>
    <w:rsid w:val="00B80DB5"/>
    <w:rsid w:val="00B810AB"/>
    <w:rsid w:val="00B811E3"/>
    <w:rsid w:val="00B81416"/>
    <w:rsid w:val="00B81666"/>
    <w:rsid w:val="00B8171B"/>
    <w:rsid w:val="00B81917"/>
    <w:rsid w:val="00B819EA"/>
    <w:rsid w:val="00B81A38"/>
    <w:rsid w:val="00B81AAE"/>
    <w:rsid w:val="00B822E9"/>
    <w:rsid w:val="00B82414"/>
    <w:rsid w:val="00B8259E"/>
    <w:rsid w:val="00B827DE"/>
    <w:rsid w:val="00B829C6"/>
    <w:rsid w:val="00B82A67"/>
    <w:rsid w:val="00B82D09"/>
    <w:rsid w:val="00B8346F"/>
    <w:rsid w:val="00B837DF"/>
    <w:rsid w:val="00B8389D"/>
    <w:rsid w:val="00B83986"/>
    <w:rsid w:val="00B83A79"/>
    <w:rsid w:val="00B83C18"/>
    <w:rsid w:val="00B83E9D"/>
    <w:rsid w:val="00B84042"/>
    <w:rsid w:val="00B841E3"/>
    <w:rsid w:val="00B84202"/>
    <w:rsid w:val="00B84220"/>
    <w:rsid w:val="00B8452B"/>
    <w:rsid w:val="00B845B6"/>
    <w:rsid w:val="00B84785"/>
    <w:rsid w:val="00B847A2"/>
    <w:rsid w:val="00B847F4"/>
    <w:rsid w:val="00B84A99"/>
    <w:rsid w:val="00B84BE1"/>
    <w:rsid w:val="00B84F06"/>
    <w:rsid w:val="00B85168"/>
    <w:rsid w:val="00B852AA"/>
    <w:rsid w:val="00B8541E"/>
    <w:rsid w:val="00B854E3"/>
    <w:rsid w:val="00B855BF"/>
    <w:rsid w:val="00B855FE"/>
    <w:rsid w:val="00B856EF"/>
    <w:rsid w:val="00B857D2"/>
    <w:rsid w:val="00B85AB2"/>
    <w:rsid w:val="00B85DBD"/>
    <w:rsid w:val="00B85E2D"/>
    <w:rsid w:val="00B85E4D"/>
    <w:rsid w:val="00B85F11"/>
    <w:rsid w:val="00B860D0"/>
    <w:rsid w:val="00B86A28"/>
    <w:rsid w:val="00B86A9F"/>
    <w:rsid w:val="00B86B2E"/>
    <w:rsid w:val="00B86C60"/>
    <w:rsid w:val="00B86DA3"/>
    <w:rsid w:val="00B86E08"/>
    <w:rsid w:val="00B86E4B"/>
    <w:rsid w:val="00B8710A"/>
    <w:rsid w:val="00B8725B"/>
    <w:rsid w:val="00B872E3"/>
    <w:rsid w:val="00B8744E"/>
    <w:rsid w:val="00B8749B"/>
    <w:rsid w:val="00B87509"/>
    <w:rsid w:val="00B87605"/>
    <w:rsid w:val="00B87866"/>
    <w:rsid w:val="00B87C93"/>
    <w:rsid w:val="00B87FFC"/>
    <w:rsid w:val="00B90120"/>
    <w:rsid w:val="00B901BF"/>
    <w:rsid w:val="00B90279"/>
    <w:rsid w:val="00B904B8"/>
    <w:rsid w:val="00B90719"/>
    <w:rsid w:val="00B9085F"/>
    <w:rsid w:val="00B90941"/>
    <w:rsid w:val="00B90D08"/>
    <w:rsid w:val="00B90D88"/>
    <w:rsid w:val="00B90EFE"/>
    <w:rsid w:val="00B90F21"/>
    <w:rsid w:val="00B90F63"/>
    <w:rsid w:val="00B911FF"/>
    <w:rsid w:val="00B91493"/>
    <w:rsid w:val="00B918CD"/>
    <w:rsid w:val="00B91F6A"/>
    <w:rsid w:val="00B9216A"/>
    <w:rsid w:val="00B92413"/>
    <w:rsid w:val="00B924AD"/>
    <w:rsid w:val="00B924F0"/>
    <w:rsid w:val="00B92530"/>
    <w:rsid w:val="00B929D0"/>
    <w:rsid w:val="00B92BDF"/>
    <w:rsid w:val="00B93273"/>
    <w:rsid w:val="00B93865"/>
    <w:rsid w:val="00B938D2"/>
    <w:rsid w:val="00B942D0"/>
    <w:rsid w:val="00B9461E"/>
    <w:rsid w:val="00B94756"/>
    <w:rsid w:val="00B94870"/>
    <w:rsid w:val="00B94B00"/>
    <w:rsid w:val="00B94CAE"/>
    <w:rsid w:val="00B94CDD"/>
    <w:rsid w:val="00B94F21"/>
    <w:rsid w:val="00B9502B"/>
    <w:rsid w:val="00B950A3"/>
    <w:rsid w:val="00B954F0"/>
    <w:rsid w:val="00B9579C"/>
    <w:rsid w:val="00B95BD1"/>
    <w:rsid w:val="00B95E18"/>
    <w:rsid w:val="00B95EBF"/>
    <w:rsid w:val="00B95FAA"/>
    <w:rsid w:val="00B96176"/>
    <w:rsid w:val="00B96183"/>
    <w:rsid w:val="00B96362"/>
    <w:rsid w:val="00B96657"/>
    <w:rsid w:val="00B9668D"/>
    <w:rsid w:val="00B9669F"/>
    <w:rsid w:val="00B966EF"/>
    <w:rsid w:val="00B96AA2"/>
    <w:rsid w:val="00B96B18"/>
    <w:rsid w:val="00B96BC8"/>
    <w:rsid w:val="00B97207"/>
    <w:rsid w:val="00B97246"/>
    <w:rsid w:val="00B9767E"/>
    <w:rsid w:val="00B976DC"/>
    <w:rsid w:val="00B97742"/>
    <w:rsid w:val="00B97753"/>
    <w:rsid w:val="00B97870"/>
    <w:rsid w:val="00B979A4"/>
    <w:rsid w:val="00B97FB4"/>
    <w:rsid w:val="00BA025A"/>
    <w:rsid w:val="00BA046E"/>
    <w:rsid w:val="00BA0777"/>
    <w:rsid w:val="00BA0864"/>
    <w:rsid w:val="00BA1136"/>
    <w:rsid w:val="00BA1224"/>
    <w:rsid w:val="00BA1424"/>
    <w:rsid w:val="00BA182F"/>
    <w:rsid w:val="00BA1CA4"/>
    <w:rsid w:val="00BA1E60"/>
    <w:rsid w:val="00BA1E99"/>
    <w:rsid w:val="00BA1F1F"/>
    <w:rsid w:val="00BA1F2D"/>
    <w:rsid w:val="00BA1FA6"/>
    <w:rsid w:val="00BA20D9"/>
    <w:rsid w:val="00BA213A"/>
    <w:rsid w:val="00BA2341"/>
    <w:rsid w:val="00BA26FF"/>
    <w:rsid w:val="00BA2710"/>
    <w:rsid w:val="00BA27BA"/>
    <w:rsid w:val="00BA27CD"/>
    <w:rsid w:val="00BA2924"/>
    <w:rsid w:val="00BA2A66"/>
    <w:rsid w:val="00BA2A96"/>
    <w:rsid w:val="00BA2C74"/>
    <w:rsid w:val="00BA2D05"/>
    <w:rsid w:val="00BA2E7A"/>
    <w:rsid w:val="00BA2FB8"/>
    <w:rsid w:val="00BA3391"/>
    <w:rsid w:val="00BA3458"/>
    <w:rsid w:val="00BA359A"/>
    <w:rsid w:val="00BA3E5B"/>
    <w:rsid w:val="00BA3F6C"/>
    <w:rsid w:val="00BA4A10"/>
    <w:rsid w:val="00BA4B78"/>
    <w:rsid w:val="00BA4EAB"/>
    <w:rsid w:val="00BA5077"/>
    <w:rsid w:val="00BA50AB"/>
    <w:rsid w:val="00BA52AF"/>
    <w:rsid w:val="00BA53D6"/>
    <w:rsid w:val="00BA548C"/>
    <w:rsid w:val="00BA5877"/>
    <w:rsid w:val="00BA5BAE"/>
    <w:rsid w:val="00BA5BD3"/>
    <w:rsid w:val="00BA5DEB"/>
    <w:rsid w:val="00BA5FD3"/>
    <w:rsid w:val="00BA60ED"/>
    <w:rsid w:val="00BA664D"/>
    <w:rsid w:val="00BA691D"/>
    <w:rsid w:val="00BA6A34"/>
    <w:rsid w:val="00BA6A56"/>
    <w:rsid w:val="00BA7118"/>
    <w:rsid w:val="00BA7259"/>
    <w:rsid w:val="00BA7269"/>
    <w:rsid w:val="00BA745B"/>
    <w:rsid w:val="00BA75D4"/>
    <w:rsid w:val="00BA76B1"/>
    <w:rsid w:val="00BA7787"/>
    <w:rsid w:val="00BA7907"/>
    <w:rsid w:val="00BA7C7A"/>
    <w:rsid w:val="00BA7E93"/>
    <w:rsid w:val="00BA7E9B"/>
    <w:rsid w:val="00BA7F6E"/>
    <w:rsid w:val="00BA7FBE"/>
    <w:rsid w:val="00BA7FEE"/>
    <w:rsid w:val="00BA8E51"/>
    <w:rsid w:val="00BAB652"/>
    <w:rsid w:val="00BAF463"/>
    <w:rsid w:val="00BB0282"/>
    <w:rsid w:val="00BB0339"/>
    <w:rsid w:val="00BB03CA"/>
    <w:rsid w:val="00BB04EE"/>
    <w:rsid w:val="00BB0591"/>
    <w:rsid w:val="00BB08FE"/>
    <w:rsid w:val="00BB0979"/>
    <w:rsid w:val="00BB0AEE"/>
    <w:rsid w:val="00BB0B78"/>
    <w:rsid w:val="00BB0C48"/>
    <w:rsid w:val="00BB0C55"/>
    <w:rsid w:val="00BB0CC3"/>
    <w:rsid w:val="00BB13DC"/>
    <w:rsid w:val="00BB1421"/>
    <w:rsid w:val="00BB17EC"/>
    <w:rsid w:val="00BB183D"/>
    <w:rsid w:val="00BB1A80"/>
    <w:rsid w:val="00BB1E56"/>
    <w:rsid w:val="00BB1F39"/>
    <w:rsid w:val="00BB20D4"/>
    <w:rsid w:val="00BB2539"/>
    <w:rsid w:val="00BB261B"/>
    <w:rsid w:val="00BB2902"/>
    <w:rsid w:val="00BB2A13"/>
    <w:rsid w:val="00BB2A6D"/>
    <w:rsid w:val="00BB2D44"/>
    <w:rsid w:val="00BB303A"/>
    <w:rsid w:val="00BB3410"/>
    <w:rsid w:val="00BB3790"/>
    <w:rsid w:val="00BB38FE"/>
    <w:rsid w:val="00BB3999"/>
    <w:rsid w:val="00BB3A16"/>
    <w:rsid w:val="00BB3B27"/>
    <w:rsid w:val="00BB3BA9"/>
    <w:rsid w:val="00BB3E1A"/>
    <w:rsid w:val="00BB41FD"/>
    <w:rsid w:val="00BB476D"/>
    <w:rsid w:val="00BB4DE1"/>
    <w:rsid w:val="00BB5911"/>
    <w:rsid w:val="00BB5BE9"/>
    <w:rsid w:val="00BB5D48"/>
    <w:rsid w:val="00BB5D4B"/>
    <w:rsid w:val="00BB5E8D"/>
    <w:rsid w:val="00BB5EE7"/>
    <w:rsid w:val="00BB5F00"/>
    <w:rsid w:val="00BB5F04"/>
    <w:rsid w:val="00BB6315"/>
    <w:rsid w:val="00BB68FE"/>
    <w:rsid w:val="00BB697A"/>
    <w:rsid w:val="00BB6B79"/>
    <w:rsid w:val="00BB6D32"/>
    <w:rsid w:val="00BB6F6F"/>
    <w:rsid w:val="00BB6F99"/>
    <w:rsid w:val="00BB709A"/>
    <w:rsid w:val="00BB72FD"/>
    <w:rsid w:val="00BB75CA"/>
    <w:rsid w:val="00BB7624"/>
    <w:rsid w:val="00BB776A"/>
    <w:rsid w:val="00BB7CDB"/>
    <w:rsid w:val="00BB7ED7"/>
    <w:rsid w:val="00BC0443"/>
    <w:rsid w:val="00BC0593"/>
    <w:rsid w:val="00BC05EB"/>
    <w:rsid w:val="00BC06FC"/>
    <w:rsid w:val="00BC074D"/>
    <w:rsid w:val="00BC0773"/>
    <w:rsid w:val="00BC0897"/>
    <w:rsid w:val="00BC0920"/>
    <w:rsid w:val="00BC0A9F"/>
    <w:rsid w:val="00BC0D51"/>
    <w:rsid w:val="00BC0DA2"/>
    <w:rsid w:val="00BC0F36"/>
    <w:rsid w:val="00BC1079"/>
    <w:rsid w:val="00BC1306"/>
    <w:rsid w:val="00BC13AB"/>
    <w:rsid w:val="00BC19F9"/>
    <w:rsid w:val="00BC1A7B"/>
    <w:rsid w:val="00BC1DB1"/>
    <w:rsid w:val="00BC1F74"/>
    <w:rsid w:val="00BC21C1"/>
    <w:rsid w:val="00BC22A5"/>
    <w:rsid w:val="00BC22E0"/>
    <w:rsid w:val="00BC2474"/>
    <w:rsid w:val="00BC2533"/>
    <w:rsid w:val="00BC2932"/>
    <w:rsid w:val="00BC2D7C"/>
    <w:rsid w:val="00BC2E4A"/>
    <w:rsid w:val="00BC34C1"/>
    <w:rsid w:val="00BC350B"/>
    <w:rsid w:val="00BC35C9"/>
    <w:rsid w:val="00BC3647"/>
    <w:rsid w:val="00BC3DE4"/>
    <w:rsid w:val="00BC3DFA"/>
    <w:rsid w:val="00BC3F77"/>
    <w:rsid w:val="00BC40F0"/>
    <w:rsid w:val="00BC419A"/>
    <w:rsid w:val="00BC4303"/>
    <w:rsid w:val="00BC45F5"/>
    <w:rsid w:val="00BC4ECA"/>
    <w:rsid w:val="00BC4EED"/>
    <w:rsid w:val="00BC5235"/>
    <w:rsid w:val="00BC5331"/>
    <w:rsid w:val="00BC56B0"/>
    <w:rsid w:val="00BC5AE0"/>
    <w:rsid w:val="00BC5EBD"/>
    <w:rsid w:val="00BC6009"/>
    <w:rsid w:val="00BC648F"/>
    <w:rsid w:val="00BC6FDB"/>
    <w:rsid w:val="00BC74AB"/>
    <w:rsid w:val="00BC7554"/>
    <w:rsid w:val="00BC7E64"/>
    <w:rsid w:val="00BC7F3D"/>
    <w:rsid w:val="00BCA269"/>
    <w:rsid w:val="00BD0050"/>
    <w:rsid w:val="00BD0438"/>
    <w:rsid w:val="00BD049B"/>
    <w:rsid w:val="00BD05F6"/>
    <w:rsid w:val="00BD070C"/>
    <w:rsid w:val="00BD0A11"/>
    <w:rsid w:val="00BD0AE9"/>
    <w:rsid w:val="00BD0B1A"/>
    <w:rsid w:val="00BD0C34"/>
    <w:rsid w:val="00BD0F41"/>
    <w:rsid w:val="00BD136A"/>
    <w:rsid w:val="00BD14D4"/>
    <w:rsid w:val="00BD156A"/>
    <w:rsid w:val="00BD16BF"/>
    <w:rsid w:val="00BD17F1"/>
    <w:rsid w:val="00BD1961"/>
    <w:rsid w:val="00BD1976"/>
    <w:rsid w:val="00BD197E"/>
    <w:rsid w:val="00BD1D08"/>
    <w:rsid w:val="00BD1E5E"/>
    <w:rsid w:val="00BD1E8D"/>
    <w:rsid w:val="00BD20D8"/>
    <w:rsid w:val="00BD2183"/>
    <w:rsid w:val="00BD235B"/>
    <w:rsid w:val="00BD2749"/>
    <w:rsid w:val="00BD2796"/>
    <w:rsid w:val="00BD27D6"/>
    <w:rsid w:val="00BD27F3"/>
    <w:rsid w:val="00BD2881"/>
    <w:rsid w:val="00BD2CBE"/>
    <w:rsid w:val="00BD304D"/>
    <w:rsid w:val="00BD3130"/>
    <w:rsid w:val="00BD34DC"/>
    <w:rsid w:val="00BD3620"/>
    <w:rsid w:val="00BD3ADA"/>
    <w:rsid w:val="00BD3DCD"/>
    <w:rsid w:val="00BD3DE9"/>
    <w:rsid w:val="00BD3EEB"/>
    <w:rsid w:val="00BD4018"/>
    <w:rsid w:val="00BD40A0"/>
    <w:rsid w:val="00BD4118"/>
    <w:rsid w:val="00BD41FB"/>
    <w:rsid w:val="00BD434C"/>
    <w:rsid w:val="00BD45FB"/>
    <w:rsid w:val="00BD51BE"/>
    <w:rsid w:val="00BD5394"/>
    <w:rsid w:val="00BD5435"/>
    <w:rsid w:val="00BD55B8"/>
    <w:rsid w:val="00BD56CC"/>
    <w:rsid w:val="00BD5A19"/>
    <w:rsid w:val="00BD60FB"/>
    <w:rsid w:val="00BD6508"/>
    <w:rsid w:val="00BD6606"/>
    <w:rsid w:val="00BD6884"/>
    <w:rsid w:val="00BD6E82"/>
    <w:rsid w:val="00BD7041"/>
    <w:rsid w:val="00BD704E"/>
    <w:rsid w:val="00BD709E"/>
    <w:rsid w:val="00BD70CA"/>
    <w:rsid w:val="00BD7393"/>
    <w:rsid w:val="00BD743E"/>
    <w:rsid w:val="00BD75EB"/>
    <w:rsid w:val="00BD763C"/>
    <w:rsid w:val="00BD7774"/>
    <w:rsid w:val="00BD79FA"/>
    <w:rsid w:val="00BD7C05"/>
    <w:rsid w:val="00BD7DA4"/>
    <w:rsid w:val="00BD7F06"/>
    <w:rsid w:val="00BDE5C3"/>
    <w:rsid w:val="00BE024E"/>
    <w:rsid w:val="00BE0259"/>
    <w:rsid w:val="00BE04C2"/>
    <w:rsid w:val="00BE0607"/>
    <w:rsid w:val="00BE0652"/>
    <w:rsid w:val="00BE0A40"/>
    <w:rsid w:val="00BE0FEC"/>
    <w:rsid w:val="00BE198E"/>
    <w:rsid w:val="00BE1ACA"/>
    <w:rsid w:val="00BE1EB0"/>
    <w:rsid w:val="00BE1F3A"/>
    <w:rsid w:val="00BE1F55"/>
    <w:rsid w:val="00BE2344"/>
    <w:rsid w:val="00BE241E"/>
    <w:rsid w:val="00BE25F3"/>
    <w:rsid w:val="00BE2B69"/>
    <w:rsid w:val="00BE2FF1"/>
    <w:rsid w:val="00BE30D6"/>
    <w:rsid w:val="00BE3493"/>
    <w:rsid w:val="00BE3AD3"/>
    <w:rsid w:val="00BE3B94"/>
    <w:rsid w:val="00BE3D83"/>
    <w:rsid w:val="00BE3E59"/>
    <w:rsid w:val="00BE44C5"/>
    <w:rsid w:val="00BE4664"/>
    <w:rsid w:val="00BE4D59"/>
    <w:rsid w:val="00BE4E78"/>
    <w:rsid w:val="00BE4F96"/>
    <w:rsid w:val="00BE5132"/>
    <w:rsid w:val="00BE530E"/>
    <w:rsid w:val="00BE53B7"/>
    <w:rsid w:val="00BE53C4"/>
    <w:rsid w:val="00BE56FD"/>
    <w:rsid w:val="00BE5705"/>
    <w:rsid w:val="00BE5E7B"/>
    <w:rsid w:val="00BE63AB"/>
    <w:rsid w:val="00BE6519"/>
    <w:rsid w:val="00BE67A1"/>
    <w:rsid w:val="00BE67FC"/>
    <w:rsid w:val="00BE6A4E"/>
    <w:rsid w:val="00BE6B00"/>
    <w:rsid w:val="00BE6B5F"/>
    <w:rsid w:val="00BE6D47"/>
    <w:rsid w:val="00BE6FE7"/>
    <w:rsid w:val="00BE7164"/>
    <w:rsid w:val="00BE71A5"/>
    <w:rsid w:val="00BE7273"/>
    <w:rsid w:val="00BE7380"/>
    <w:rsid w:val="00BE742A"/>
    <w:rsid w:val="00BE76FD"/>
    <w:rsid w:val="00BE78BB"/>
    <w:rsid w:val="00BE798E"/>
    <w:rsid w:val="00BE7A77"/>
    <w:rsid w:val="00BE7C5C"/>
    <w:rsid w:val="00BE7E53"/>
    <w:rsid w:val="00BF0829"/>
    <w:rsid w:val="00BF0AB0"/>
    <w:rsid w:val="00BF0ABE"/>
    <w:rsid w:val="00BF0CAE"/>
    <w:rsid w:val="00BF0D78"/>
    <w:rsid w:val="00BF1011"/>
    <w:rsid w:val="00BF106B"/>
    <w:rsid w:val="00BF1127"/>
    <w:rsid w:val="00BF125C"/>
    <w:rsid w:val="00BF1378"/>
    <w:rsid w:val="00BF1391"/>
    <w:rsid w:val="00BF14BE"/>
    <w:rsid w:val="00BF17DF"/>
    <w:rsid w:val="00BF19E9"/>
    <w:rsid w:val="00BF1CA7"/>
    <w:rsid w:val="00BF1FFD"/>
    <w:rsid w:val="00BF2291"/>
    <w:rsid w:val="00BF231F"/>
    <w:rsid w:val="00BF26E5"/>
    <w:rsid w:val="00BF2708"/>
    <w:rsid w:val="00BF286D"/>
    <w:rsid w:val="00BF2958"/>
    <w:rsid w:val="00BF2C24"/>
    <w:rsid w:val="00BF2C96"/>
    <w:rsid w:val="00BF2D61"/>
    <w:rsid w:val="00BF2E4C"/>
    <w:rsid w:val="00BF3269"/>
    <w:rsid w:val="00BF330F"/>
    <w:rsid w:val="00BF33A4"/>
    <w:rsid w:val="00BF33AA"/>
    <w:rsid w:val="00BF3504"/>
    <w:rsid w:val="00BF352F"/>
    <w:rsid w:val="00BF37E0"/>
    <w:rsid w:val="00BF3A83"/>
    <w:rsid w:val="00BF3AFC"/>
    <w:rsid w:val="00BF3BE7"/>
    <w:rsid w:val="00BF4681"/>
    <w:rsid w:val="00BF492F"/>
    <w:rsid w:val="00BF4C55"/>
    <w:rsid w:val="00BF4DCF"/>
    <w:rsid w:val="00BF4E52"/>
    <w:rsid w:val="00BF52CD"/>
    <w:rsid w:val="00BF541B"/>
    <w:rsid w:val="00BF5629"/>
    <w:rsid w:val="00BF56F6"/>
    <w:rsid w:val="00BF575E"/>
    <w:rsid w:val="00BF5946"/>
    <w:rsid w:val="00BF5A65"/>
    <w:rsid w:val="00BF5D3B"/>
    <w:rsid w:val="00BF5D9D"/>
    <w:rsid w:val="00BF5DD8"/>
    <w:rsid w:val="00BF5FFE"/>
    <w:rsid w:val="00BF603B"/>
    <w:rsid w:val="00BF6070"/>
    <w:rsid w:val="00BF6172"/>
    <w:rsid w:val="00BF6236"/>
    <w:rsid w:val="00BF6D18"/>
    <w:rsid w:val="00BF6F7D"/>
    <w:rsid w:val="00BF7011"/>
    <w:rsid w:val="00BF7189"/>
    <w:rsid w:val="00BF78DE"/>
    <w:rsid w:val="00BF7A04"/>
    <w:rsid w:val="00BF7A59"/>
    <w:rsid w:val="00BF7CC0"/>
    <w:rsid w:val="00C0009C"/>
    <w:rsid w:val="00C000C7"/>
    <w:rsid w:val="00C00171"/>
    <w:rsid w:val="00C0063C"/>
    <w:rsid w:val="00C007AF"/>
    <w:rsid w:val="00C007BD"/>
    <w:rsid w:val="00C00B08"/>
    <w:rsid w:val="00C00B83"/>
    <w:rsid w:val="00C00CEC"/>
    <w:rsid w:val="00C0174F"/>
    <w:rsid w:val="00C017FF"/>
    <w:rsid w:val="00C018E8"/>
    <w:rsid w:val="00C01D39"/>
    <w:rsid w:val="00C0209C"/>
    <w:rsid w:val="00C021EF"/>
    <w:rsid w:val="00C023E4"/>
    <w:rsid w:val="00C025DC"/>
    <w:rsid w:val="00C027C7"/>
    <w:rsid w:val="00C02CB9"/>
    <w:rsid w:val="00C02F0C"/>
    <w:rsid w:val="00C0316E"/>
    <w:rsid w:val="00C0338B"/>
    <w:rsid w:val="00C033C7"/>
    <w:rsid w:val="00C037CB"/>
    <w:rsid w:val="00C03867"/>
    <w:rsid w:val="00C03AD5"/>
    <w:rsid w:val="00C03B8F"/>
    <w:rsid w:val="00C03ED6"/>
    <w:rsid w:val="00C03F46"/>
    <w:rsid w:val="00C03F98"/>
    <w:rsid w:val="00C040A6"/>
    <w:rsid w:val="00C04159"/>
    <w:rsid w:val="00C042D8"/>
    <w:rsid w:val="00C0435B"/>
    <w:rsid w:val="00C043E5"/>
    <w:rsid w:val="00C04415"/>
    <w:rsid w:val="00C04505"/>
    <w:rsid w:val="00C04531"/>
    <w:rsid w:val="00C04901"/>
    <w:rsid w:val="00C04A75"/>
    <w:rsid w:val="00C04A80"/>
    <w:rsid w:val="00C04CA6"/>
    <w:rsid w:val="00C05059"/>
    <w:rsid w:val="00C050F1"/>
    <w:rsid w:val="00C052C3"/>
    <w:rsid w:val="00C0555D"/>
    <w:rsid w:val="00C05673"/>
    <w:rsid w:val="00C0575E"/>
    <w:rsid w:val="00C05AFE"/>
    <w:rsid w:val="00C05CAD"/>
    <w:rsid w:val="00C05D1A"/>
    <w:rsid w:val="00C061F2"/>
    <w:rsid w:val="00C064E7"/>
    <w:rsid w:val="00C06501"/>
    <w:rsid w:val="00C06786"/>
    <w:rsid w:val="00C07148"/>
    <w:rsid w:val="00C07182"/>
    <w:rsid w:val="00C073DA"/>
    <w:rsid w:val="00C074DD"/>
    <w:rsid w:val="00C0755D"/>
    <w:rsid w:val="00C075C0"/>
    <w:rsid w:val="00C0766E"/>
    <w:rsid w:val="00C077E8"/>
    <w:rsid w:val="00C077FB"/>
    <w:rsid w:val="00C07A6E"/>
    <w:rsid w:val="00C07AFE"/>
    <w:rsid w:val="00C07B5B"/>
    <w:rsid w:val="00C07B76"/>
    <w:rsid w:val="00C07DEF"/>
    <w:rsid w:val="00C100CB"/>
    <w:rsid w:val="00C10152"/>
    <w:rsid w:val="00C102CC"/>
    <w:rsid w:val="00C10600"/>
    <w:rsid w:val="00C1066A"/>
    <w:rsid w:val="00C106CF"/>
    <w:rsid w:val="00C10708"/>
    <w:rsid w:val="00C10742"/>
    <w:rsid w:val="00C1084C"/>
    <w:rsid w:val="00C10B4D"/>
    <w:rsid w:val="00C10BEB"/>
    <w:rsid w:val="00C10D1E"/>
    <w:rsid w:val="00C11381"/>
    <w:rsid w:val="00C11383"/>
    <w:rsid w:val="00C11760"/>
    <w:rsid w:val="00C11A35"/>
    <w:rsid w:val="00C11A91"/>
    <w:rsid w:val="00C11B41"/>
    <w:rsid w:val="00C11B4E"/>
    <w:rsid w:val="00C11BDE"/>
    <w:rsid w:val="00C11DE0"/>
    <w:rsid w:val="00C121E5"/>
    <w:rsid w:val="00C12256"/>
    <w:rsid w:val="00C1238A"/>
    <w:rsid w:val="00C1252D"/>
    <w:rsid w:val="00C125C1"/>
    <w:rsid w:val="00C1261D"/>
    <w:rsid w:val="00C12712"/>
    <w:rsid w:val="00C12874"/>
    <w:rsid w:val="00C12ACF"/>
    <w:rsid w:val="00C12DF3"/>
    <w:rsid w:val="00C12FC9"/>
    <w:rsid w:val="00C1340F"/>
    <w:rsid w:val="00C13832"/>
    <w:rsid w:val="00C13940"/>
    <w:rsid w:val="00C139BE"/>
    <w:rsid w:val="00C13AD6"/>
    <w:rsid w:val="00C1406F"/>
    <w:rsid w:val="00C142A1"/>
    <w:rsid w:val="00C143A4"/>
    <w:rsid w:val="00C145FE"/>
    <w:rsid w:val="00C1490D"/>
    <w:rsid w:val="00C1492D"/>
    <w:rsid w:val="00C14B4D"/>
    <w:rsid w:val="00C14C87"/>
    <w:rsid w:val="00C14EE9"/>
    <w:rsid w:val="00C152C4"/>
    <w:rsid w:val="00C1577A"/>
    <w:rsid w:val="00C15A71"/>
    <w:rsid w:val="00C15BCB"/>
    <w:rsid w:val="00C15BD8"/>
    <w:rsid w:val="00C15BEA"/>
    <w:rsid w:val="00C15CF4"/>
    <w:rsid w:val="00C15D2F"/>
    <w:rsid w:val="00C16201"/>
    <w:rsid w:val="00C165B3"/>
    <w:rsid w:val="00C165CD"/>
    <w:rsid w:val="00C1671D"/>
    <w:rsid w:val="00C16729"/>
    <w:rsid w:val="00C1673A"/>
    <w:rsid w:val="00C167A4"/>
    <w:rsid w:val="00C169F0"/>
    <w:rsid w:val="00C16A61"/>
    <w:rsid w:val="00C16EF8"/>
    <w:rsid w:val="00C16F34"/>
    <w:rsid w:val="00C17472"/>
    <w:rsid w:val="00C17811"/>
    <w:rsid w:val="00C1787A"/>
    <w:rsid w:val="00C17979"/>
    <w:rsid w:val="00C17B4C"/>
    <w:rsid w:val="00C17D00"/>
    <w:rsid w:val="00C17EBF"/>
    <w:rsid w:val="00C17ED1"/>
    <w:rsid w:val="00C17FAC"/>
    <w:rsid w:val="00C200A3"/>
    <w:rsid w:val="00C201C0"/>
    <w:rsid w:val="00C208D4"/>
    <w:rsid w:val="00C20CB0"/>
    <w:rsid w:val="00C20E50"/>
    <w:rsid w:val="00C20FB9"/>
    <w:rsid w:val="00C213C5"/>
    <w:rsid w:val="00C215BC"/>
    <w:rsid w:val="00C21965"/>
    <w:rsid w:val="00C2196D"/>
    <w:rsid w:val="00C21CAE"/>
    <w:rsid w:val="00C21CC1"/>
    <w:rsid w:val="00C21CEA"/>
    <w:rsid w:val="00C22191"/>
    <w:rsid w:val="00C2222B"/>
    <w:rsid w:val="00C22257"/>
    <w:rsid w:val="00C22935"/>
    <w:rsid w:val="00C229AF"/>
    <w:rsid w:val="00C22A36"/>
    <w:rsid w:val="00C22CAC"/>
    <w:rsid w:val="00C22D46"/>
    <w:rsid w:val="00C22DC2"/>
    <w:rsid w:val="00C22F0C"/>
    <w:rsid w:val="00C22F50"/>
    <w:rsid w:val="00C230BE"/>
    <w:rsid w:val="00C232B9"/>
    <w:rsid w:val="00C2345E"/>
    <w:rsid w:val="00C23491"/>
    <w:rsid w:val="00C23995"/>
    <w:rsid w:val="00C23BEA"/>
    <w:rsid w:val="00C23CD2"/>
    <w:rsid w:val="00C240F9"/>
    <w:rsid w:val="00C2438A"/>
    <w:rsid w:val="00C24645"/>
    <w:rsid w:val="00C24702"/>
    <w:rsid w:val="00C24920"/>
    <w:rsid w:val="00C24947"/>
    <w:rsid w:val="00C249DA"/>
    <w:rsid w:val="00C24E25"/>
    <w:rsid w:val="00C24EC1"/>
    <w:rsid w:val="00C25081"/>
    <w:rsid w:val="00C250C5"/>
    <w:rsid w:val="00C25B8F"/>
    <w:rsid w:val="00C25D54"/>
    <w:rsid w:val="00C25EAA"/>
    <w:rsid w:val="00C26021"/>
    <w:rsid w:val="00C26238"/>
    <w:rsid w:val="00C264FE"/>
    <w:rsid w:val="00C268FD"/>
    <w:rsid w:val="00C26960"/>
    <w:rsid w:val="00C26AC7"/>
    <w:rsid w:val="00C26C95"/>
    <w:rsid w:val="00C26D82"/>
    <w:rsid w:val="00C2717D"/>
    <w:rsid w:val="00C27459"/>
    <w:rsid w:val="00C27725"/>
    <w:rsid w:val="00C278BC"/>
    <w:rsid w:val="00C279CB"/>
    <w:rsid w:val="00C27BAB"/>
    <w:rsid w:val="00C27E02"/>
    <w:rsid w:val="00C27E27"/>
    <w:rsid w:val="00C27E6E"/>
    <w:rsid w:val="00C27F1C"/>
    <w:rsid w:val="00C30077"/>
    <w:rsid w:val="00C30164"/>
    <w:rsid w:val="00C3093A"/>
    <w:rsid w:val="00C30B5B"/>
    <w:rsid w:val="00C30C43"/>
    <w:rsid w:val="00C31010"/>
    <w:rsid w:val="00C31125"/>
    <w:rsid w:val="00C31170"/>
    <w:rsid w:val="00C3121F"/>
    <w:rsid w:val="00C31267"/>
    <w:rsid w:val="00C31272"/>
    <w:rsid w:val="00C31798"/>
    <w:rsid w:val="00C3188D"/>
    <w:rsid w:val="00C318C6"/>
    <w:rsid w:val="00C319C7"/>
    <w:rsid w:val="00C321F5"/>
    <w:rsid w:val="00C3268B"/>
    <w:rsid w:val="00C329EA"/>
    <w:rsid w:val="00C32CC1"/>
    <w:rsid w:val="00C32FEB"/>
    <w:rsid w:val="00C3316A"/>
    <w:rsid w:val="00C33245"/>
    <w:rsid w:val="00C335F0"/>
    <w:rsid w:val="00C3397B"/>
    <w:rsid w:val="00C33A19"/>
    <w:rsid w:val="00C33BD7"/>
    <w:rsid w:val="00C33FE5"/>
    <w:rsid w:val="00C34106"/>
    <w:rsid w:val="00C34223"/>
    <w:rsid w:val="00C3426F"/>
    <w:rsid w:val="00C3457F"/>
    <w:rsid w:val="00C34670"/>
    <w:rsid w:val="00C34A02"/>
    <w:rsid w:val="00C34A06"/>
    <w:rsid w:val="00C34B19"/>
    <w:rsid w:val="00C35021"/>
    <w:rsid w:val="00C351C9"/>
    <w:rsid w:val="00C3530A"/>
    <w:rsid w:val="00C35316"/>
    <w:rsid w:val="00C354BD"/>
    <w:rsid w:val="00C355E1"/>
    <w:rsid w:val="00C355E6"/>
    <w:rsid w:val="00C355EF"/>
    <w:rsid w:val="00C356B5"/>
    <w:rsid w:val="00C358E2"/>
    <w:rsid w:val="00C35ED1"/>
    <w:rsid w:val="00C364DF"/>
    <w:rsid w:val="00C367A9"/>
    <w:rsid w:val="00C36810"/>
    <w:rsid w:val="00C36C73"/>
    <w:rsid w:val="00C36D76"/>
    <w:rsid w:val="00C36D83"/>
    <w:rsid w:val="00C36E72"/>
    <w:rsid w:val="00C36F28"/>
    <w:rsid w:val="00C37033"/>
    <w:rsid w:val="00C37273"/>
    <w:rsid w:val="00C3781A"/>
    <w:rsid w:val="00C37868"/>
    <w:rsid w:val="00C37997"/>
    <w:rsid w:val="00C3799B"/>
    <w:rsid w:val="00C37A93"/>
    <w:rsid w:val="00C37B4C"/>
    <w:rsid w:val="00C37C0A"/>
    <w:rsid w:val="00C37D83"/>
    <w:rsid w:val="00C37E31"/>
    <w:rsid w:val="00C37F46"/>
    <w:rsid w:val="00C4025B"/>
    <w:rsid w:val="00C40336"/>
    <w:rsid w:val="00C40373"/>
    <w:rsid w:val="00C4045B"/>
    <w:rsid w:val="00C4090A"/>
    <w:rsid w:val="00C40A81"/>
    <w:rsid w:val="00C40BB9"/>
    <w:rsid w:val="00C40D63"/>
    <w:rsid w:val="00C40FAD"/>
    <w:rsid w:val="00C412C4"/>
    <w:rsid w:val="00C41513"/>
    <w:rsid w:val="00C41566"/>
    <w:rsid w:val="00C41870"/>
    <w:rsid w:val="00C418F9"/>
    <w:rsid w:val="00C41951"/>
    <w:rsid w:val="00C41B96"/>
    <w:rsid w:val="00C41B9B"/>
    <w:rsid w:val="00C41D9B"/>
    <w:rsid w:val="00C41E63"/>
    <w:rsid w:val="00C427B7"/>
    <w:rsid w:val="00C42B04"/>
    <w:rsid w:val="00C42CA3"/>
    <w:rsid w:val="00C42FBD"/>
    <w:rsid w:val="00C43519"/>
    <w:rsid w:val="00C4359A"/>
    <w:rsid w:val="00C43791"/>
    <w:rsid w:val="00C43858"/>
    <w:rsid w:val="00C4385F"/>
    <w:rsid w:val="00C439CA"/>
    <w:rsid w:val="00C43AA8"/>
    <w:rsid w:val="00C43BA4"/>
    <w:rsid w:val="00C43E94"/>
    <w:rsid w:val="00C441B9"/>
    <w:rsid w:val="00C445B0"/>
    <w:rsid w:val="00C445CF"/>
    <w:rsid w:val="00C44954"/>
    <w:rsid w:val="00C44A0D"/>
    <w:rsid w:val="00C44B02"/>
    <w:rsid w:val="00C44D45"/>
    <w:rsid w:val="00C44D7F"/>
    <w:rsid w:val="00C44E5C"/>
    <w:rsid w:val="00C44FDF"/>
    <w:rsid w:val="00C45440"/>
    <w:rsid w:val="00C457C8"/>
    <w:rsid w:val="00C45A64"/>
    <w:rsid w:val="00C45A90"/>
    <w:rsid w:val="00C45B6E"/>
    <w:rsid w:val="00C45E16"/>
    <w:rsid w:val="00C4606A"/>
    <w:rsid w:val="00C46137"/>
    <w:rsid w:val="00C461F1"/>
    <w:rsid w:val="00C462F5"/>
    <w:rsid w:val="00C4647C"/>
    <w:rsid w:val="00C464C7"/>
    <w:rsid w:val="00C464E0"/>
    <w:rsid w:val="00C465E7"/>
    <w:rsid w:val="00C46974"/>
    <w:rsid w:val="00C4698E"/>
    <w:rsid w:val="00C46CD2"/>
    <w:rsid w:val="00C47469"/>
    <w:rsid w:val="00C47A98"/>
    <w:rsid w:val="00C47D57"/>
    <w:rsid w:val="00C47E8F"/>
    <w:rsid w:val="00C47EE4"/>
    <w:rsid w:val="00C47F03"/>
    <w:rsid w:val="00C47F69"/>
    <w:rsid w:val="00C47FC7"/>
    <w:rsid w:val="00C501A2"/>
    <w:rsid w:val="00C50884"/>
    <w:rsid w:val="00C508A4"/>
    <w:rsid w:val="00C5098B"/>
    <w:rsid w:val="00C50EB3"/>
    <w:rsid w:val="00C51005"/>
    <w:rsid w:val="00C5108D"/>
    <w:rsid w:val="00C51278"/>
    <w:rsid w:val="00C512F7"/>
    <w:rsid w:val="00C514D3"/>
    <w:rsid w:val="00C5170F"/>
    <w:rsid w:val="00C517F2"/>
    <w:rsid w:val="00C519C9"/>
    <w:rsid w:val="00C51C4F"/>
    <w:rsid w:val="00C51CC5"/>
    <w:rsid w:val="00C51D0B"/>
    <w:rsid w:val="00C51EB8"/>
    <w:rsid w:val="00C52011"/>
    <w:rsid w:val="00C522BF"/>
    <w:rsid w:val="00C52411"/>
    <w:rsid w:val="00C52628"/>
    <w:rsid w:val="00C526A0"/>
    <w:rsid w:val="00C5273E"/>
    <w:rsid w:val="00C52894"/>
    <w:rsid w:val="00C528B2"/>
    <w:rsid w:val="00C52958"/>
    <w:rsid w:val="00C529DD"/>
    <w:rsid w:val="00C52AC2"/>
    <w:rsid w:val="00C52B9A"/>
    <w:rsid w:val="00C52C65"/>
    <w:rsid w:val="00C53198"/>
    <w:rsid w:val="00C533D4"/>
    <w:rsid w:val="00C5349C"/>
    <w:rsid w:val="00C534C8"/>
    <w:rsid w:val="00C539D0"/>
    <w:rsid w:val="00C53A2C"/>
    <w:rsid w:val="00C53C04"/>
    <w:rsid w:val="00C53E75"/>
    <w:rsid w:val="00C53ED0"/>
    <w:rsid w:val="00C5442E"/>
    <w:rsid w:val="00C54440"/>
    <w:rsid w:val="00C54471"/>
    <w:rsid w:val="00C546B6"/>
    <w:rsid w:val="00C5485C"/>
    <w:rsid w:val="00C54DAA"/>
    <w:rsid w:val="00C54E53"/>
    <w:rsid w:val="00C54E74"/>
    <w:rsid w:val="00C54E8F"/>
    <w:rsid w:val="00C54FAD"/>
    <w:rsid w:val="00C55032"/>
    <w:rsid w:val="00C5510B"/>
    <w:rsid w:val="00C5524C"/>
    <w:rsid w:val="00C5564B"/>
    <w:rsid w:val="00C5570C"/>
    <w:rsid w:val="00C55847"/>
    <w:rsid w:val="00C55888"/>
    <w:rsid w:val="00C55903"/>
    <w:rsid w:val="00C55ADC"/>
    <w:rsid w:val="00C55BA8"/>
    <w:rsid w:val="00C55C38"/>
    <w:rsid w:val="00C55E0E"/>
    <w:rsid w:val="00C565AA"/>
    <w:rsid w:val="00C569AB"/>
    <w:rsid w:val="00C56F14"/>
    <w:rsid w:val="00C56FC8"/>
    <w:rsid w:val="00C574A6"/>
    <w:rsid w:val="00C5752C"/>
    <w:rsid w:val="00C575CF"/>
    <w:rsid w:val="00C575FE"/>
    <w:rsid w:val="00C577AD"/>
    <w:rsid w:val="00C57969"/>
    <w:rsid w:val="00C57A94"/>
    <w:rsid w:val="00C57BE8"/>
    <w:rsid w:val="00C57EAB"/>
    <w:rsid w:val="00C6005C"/>
    <w:rsid w:val="00C600B4"/>
    <w:rsid w:val="00C6010C"/>
    <w:rsid w:val="00C601E9"/>
    <w:rsid w:val="00C601ED"/>
    <w:rsid w:val="00C603E2"/>
    <w:rsid w:val="00C604A3"/>
    <w:rsid w:val="00C6061D"/>
    <w:rsid w:val="00C60999"/>
    <w:rsid w:val="00C60C14"/>
    <w:rsid w:val="00C60D5D"/>
    <w:rsid w:val="00C6101B"/>
    <w:rsid w:val="00C61134"/>
    <w:rsid w:val="00C61577"/>
    <w:rsid w:val="00C61621"/>
    <w:rsid w:val="00C6163A"/>
    <w:rsid w:val="00C61651"/>
    <w:rsid w:val="00C616B7"/>
    <w:rsid w:val="00C616B8"/>
    <w:rsid w:val="00C617B6"/>
    <w:rsid w:val="00C61926"/>
    <w:rsid w:val="00C61B07"/>
    <w:rsid w:val="00C61DC6"/>
    <w:rsid w:val="00C61EB1"/>
    <w:rsid w:val="00C6212F"/>
    <w:rsid w:val="00C62271"/>
    <w:rsid w:val="00C62551"/>
    <w:rsid w:val="00C6276D"/>
    <w:rsid w:val="00C628BF"/>
    <w:rsid w:val="00C629B0"/>
    <w:rsid w:val="00C629EC"/>
    <w:rsid w:val="00C62A04"/>
    <w:rsid w:val="00C62F16"/>
    <w:rsid w:val="00C6321D"/>
    <w:rsid w:val="00C632C0"/>
    <w:rsid w:val="00C6354F"/>
    <w:rsid w:val="00C6366F"/>
    <w:rsid w:val="00C636C8"/>
    <w:rsid w:val="00C6373D"/>
    <w:rsid w:val="00C6375F"/>
    <w:rsid w:val="00C63A85"/>
    <w:rsid w:val="00C63B05"/>
    <w:rsid w:val="00C63B7C"/>
    <w:rsid w:val="00C63D7E"/>
    <w:rsid w:val="00C63EA4"/>
    <w:rsid w:val="00C63F0F"/>
    <w:rsid w:val="00C63F63"/>
    <w:rsid w:val="00C6413D"/>
    <w:rsid w:val="00C64310"/>
    <w:rsid w:val="00C64320"/>
    <w:rsid w:val="00C6439D"/>
    <w:rsid w:val="00C643B0"/>
    <w:rsid w:val="00C64536"/>
    <w:rsid w:val="00C64663"/>
    <w:rsid w:val="00C646CA"/>
    <w:rsid w:val="00C6473D"/>
    <w:rsid w:val="00C649E2"/>
    <w:rsid w:val="00C64BA7"/>
    <w:rsid w:val="00C64E14"/>
    <w:rsid w:val="00C650A7"/>
    <w:rsid w:val="00C656E4"/>
    <w:rsid w:val="00C65821"/>
    <w:rsid w:val="00C65BB9"/>
    <w:rsid w:val="00C65CCD"/>
    <w:rsid w:val="00C65D1D"/>
    <w:rsid w:val="00C65D81"/>
    <w:rsid w:val="00C6604A"/>
    <w:rsid w:val="00C661F3"/>
    <w:rsid w:val="00C66816"/>
    <w:rsid w:val="00C66B41"/>
    <w:rsid w:val="00C66B8C"/>
    <w:rsid w:val="00C66B9B"/>
    <w:rsid w:val="00C67130"/>
    <w:rsid w:val="00C6722B"/>
    <w:rsid w:val="00C6731A"/>
    <w:rsid w:val="00C673D0"/>
    <w:rsid w:val="00C675B9"/>
    <w:rsid w:val="00C67852"/>
    <w:rsid w:val="00C67A67"/>
    <w:rsid w:val="00C67B03"/>
    <w:rsid w:val="00C67C22"/>
    <w:rsid w:val="00C700F3"/>
    <w:rsid w:val="00C70141"/>
    <w:rsid w:val="00C701DC"/>
    <w:rsid w:val="00C7026D"/>
    <w:rsid w:val="00C709B2"/>
    <w:rsid w:val="00C70AA9"/>
    <w:rsid w:val="00C70AEC"/>
    <w:rsid w:val="00C70E36"/>
    <w:rsid w:val="00C70EA8"/>
    <w:rsid w:val="00C7117A"/>
    <w:rsid w:val="00C714BA"/>
    <w:rsid w:val="00C71543"/>
    <w:rsid w:val="00C71586"/>
    <w:rsid w:val="00C7163D"/>
    <w:rsid w:val="00C71698"/>
    <w:rsid w:val="00C71BFC"/>
    <w:rsid w:val="00C71DE1"/>
    <w:rsid w:val="00C71E3F"/>
    <w:rsid w:val="00C71E9E"/>
    <w:rsid w:val="00C72199"/>
    <w:rsid w:val="00C7227B"/>
    <w:rsid w:val="00C723EA"/>
    <w:rsid w:val="00C72593"/>
    <w:rsid w:val="00C728B4"/>
    <w:rsid w:val="00C72A64"/>
    <w:rsid w:val="00C72C22"/>
    <w:rsid w:val="00C72DFA"/>
    <w:rsid w:val="00C72E7F"/>
    <w:rsid w:val="00C73025"/>
    <w:rsid w:val="00C7304E"/>
    <w:rsid w:val="00C73746"/>
    <w:rsid w:val="00C73777"/>
    <w:rsid w:val="00C737AB"/>
    <w:rsid w:val="00C73D83"/>
    <w:rsid w:val="00C73E23"/>
    <w:rsid w:val="00C73ED9"/>
    <w:rsid w:val="00C73F60"/>
    <w:rsid w:val="00C73F78"/>
    <w:rsid w:val="00C74591"/>
    <w:rsid w:val="00C74768"/>
    <w:rsid w:val="00C748F0"/>
    <w:rsid w:val="00C74A8A"/>
    <w:rsid w:val="00C74A98"/>
    <w:rsid w:val="00C74B6B"/>
    <w:rsid w:val="00C74F7F"/>
    <w:rsid w:val="00C75287"/>
    <w:rsid w:val="00C75300"/>
    <w:rsid w:val="00C75978"/>
    <w:rsid w:val="00C75B0A"/>
    <w:rsid w:val="00C75DB3"/>
    <w:rsid w:val="00C75F5E"/>
    <w:rsid w:val="00C75FD4"/>
    <w:rsid w:val="00C7602B"/>
    <w:rsid w:val="00C76117"/>
    <w:rsid w:val="00C76246"/>
    <w:rsid w:val="00C763B5"/>
    <w:rsid w:val="00C764E7"/>
    <w:rsid w:val="00C765E2"/>
    <w:rsid w:val="00C766EE"/>
    <w:rsid w:val="00C766F4"/>
    <w:rsid w:val="00C76CB5"/>
    <w:rsid w:val="00C770A7"/>
    <w:rsid w:val="00C771A7"/>
    <w:rsid w:val="00C77906"/>
    <w:rsid w:val="00C77939"/>
    <w:rsid w:val="00C77FC6"/>
    <w:rsid w:val="00C80071"/>
    <w:rsid w:val="00C800F1"/>
    <w:rsid w:val="00C8023B"/>
    <w:rsid w:val="00C80540"/>
    <w:rsid w:val="00C80910"/>
    <w:rsid w:val="00C80C63"/>
    <w:rsid w:val="00C81508"/>
    <w:rsid w:val="00C81593"/>
    <w:rsid w:val="00C81726"/>
    <w:rsid w:val="00C81A4F"/>
    <w:rsid w:val="00C81C12"/>
    <w:rsid w:val="00C81E2A"/>
    <w:rsid w:val="00C81F8D"/>
    <w:rsid w:val="00C81FFD"/>
    <w:rsid w:val="00C8209F"/>
    <w:rsid w:val="00C824D9"/>
    <w:rsid w:val="00C8252A"/>
    <w:rsid w:val="00C8259B"/>
    <w:rsid w:val="00C826D7"/>
    <w:rsid w:val="00C82886"/>
    <w:rsid w:val="00C82BE1"/>
    <w:rsid w:val="00C82BE4"/>
    <w:rsid w:val="00C832A6"/>
    <w:rsid w:val="00C834FB"/>
    <w:rsid w:val="00C83526"/>
    <w:rsid w:val="00C8352C"/>
    <w:rsid w:val="00C83544"/>
    <w:rsid w:val="00C835CE"/>
    <w:rsid w:val="00C83928"/>
    <w:rsid w:val="00C8398D"/>
    <w:rsid w:val="00C83D18"/>
    <w:rsid w:val="00C83F04"/>
    <w:rsid w:val="00C840C6"/>
    <w:rsid w:val="00C8444D"/>
    <w:rsid w:val="00C84993"/>
    <w:rsid w:val="00C84B78"/>
    <w:rsid w:val="00C84D71"/>
    <w:rsid w:val="00C84E6E"/>
    <w:rsid w:val="00C85208"/>
    <w:rsid w:val="00C85566"/>
    <w:rsid w:val="00C85793"/>
    <w:rsid w:val="00C857FA"/>
    <w:rsid w:val="00C85CD0"/>
    <w:rsid w:val="00C85DD4"/>
    <w:rsid w:val="00C85E8F"/>
    <w:rsid w:val="00C86047"/>
    <w:rsid w:val="00C863EF"/>
    <w:rsid w:val="00C8652F"/>
    <w:rsid w:val="00C86637"/>
    <w:rsid w:val="00C867B5"/>
    <w:rsid w:val="00C8697E"/>
    <w:rsid w:val="00C86AF8"/>
    <w:rsid w:val="00C86BC6"/>
    <w:rsid w:val="00C86C07"/>
    <w:rsid w:val="00C86DAF"/>
    <w:rsid w:val="00C86E9C"/>
    <w:rsid w:val="00C86F8B"/>
    <w:rsid w:val="00C870C4"/>
    <w:rsid w:val="00C87259"/>
    <w:rsid w:val="00C8736F"/>
    <w:rsid w:val="00C873DF"/>
    <w:rsid w:val="00C8760E"/>
    <w:rsid w:val="00C87A1C"/>
    <w:rsid w:val="00C87A5A"/>
    <w:rsid w:val="00C87E76"/>
    <w:rsid w:val="00C900DC"/>
    <w:rsid w:val="00C906D3"/>
    <w:rsid w:val="00C9086D"/>
    <w:rsid w:val="00C909CE"/>
    <w:rsid w:val="00C909DE"/>
    <w:rsid w:val="00C90A3E"/>
    <w:rsid w:val="00C90A5B"/>
    <w:rsid w:val="00C90D63"/>
    <w:rsid w:val="00C91260"/>
    <w:rsid w:val="00C91389"/>
    <w:rsid w:val="00C91C63"/>
    <w:rsid w:val="00C91E7B"/>
    <w:rsid w:val="00C9217C"/>
    <w:rsid w:val="00C923A1"/>
    <w:rsid w:val="00C923A7"/>
    <w:rsid w:val="00C92502"/>
    <w:rsid w:val="00C926F7"/>
    <w:rsid w:val="00C927AE"/>
    <w:rsid w:val="00C92E80"/>
    <w:rsid w:val="00C92F80"/>
    <w:rsid w:val="00C92FE5"/>
    <w:rsid w:val="00C93239"/>
    <w:rsid w:val="00C93294"/>
    <w:rsid w:val="00C93635"/>
    <w:rsid w:val="00C93641"/>
    <w:rsid w:val="00C93954"/>
    <w:rsid w:val="00C93970"/>
    <w:rsid w:val="00C93A83"/>
    <w:rsid w:val="00C93ED8"/>
    <w:rsid w:val="00C93FA0"/>
    <w:rsid w:val="00C94BEA"/>
    <w:rsid w:val="00C94DC1"/>
    <w:rsid w:val="00C94E12"/>
    <w:rsid w:val="00C94E36"/>
    <w:rsid w:val="00C94F92"/>
    <w:rsid w:val="00C951E3"/>
    <w:rsid w:val="00C9561C"/>
    <w:rsid w:val="00C9571F"/>
    <w:rsid w:val="00C95B3B"/>
    <w:rsid w:val="00C95CB9"/>
    <w:rsid w:val="00C95DB4"/>
    <w:rsid w:val="00C95DD4"/>
    <w:rsid w:val="00C95F57"/>
    <w:rsid w:val="00C96086"/>
    <w:rsid w:val="00C963A3"/>
    <w:rsid w:val="00C9659C"/>
    <w:rsid w:val="00C9694E"/>
    <w:rsid w:val="00C96A38"/>
    <w:rsid w:val="00C96A86"/>
    <w:rsid w:val="00C96AD3"/>
    <w:rsid w:val="00C96C0F"/>
    <w:rsid w:val="00C96D19"/>
    <w:rsid w:val="00C96E5A"/>
    <w:rsid w:val="00C9702D"/>
    <w:rsid w:val="00C97252"/>
    <w:rsid w:val="00C972C2"/>
    <w:rsid w:val="00C972D4"/>
    <w:rsid w:val="00C97400"/>
    <w:rsid w:val="00C97422"/>
    <w:rsid w:val="00C9748D"/>
    <w:rsid w:val="00C97D4E"/>
    <w:rsid w:val="00C97ED6"/>
    <w:rsid w:val="00CA0220"/>
    <w:rsid w:val="00CA02B9"/>
    <w:rsid w:val="00CA0302"/>
    <w:rsid w:val="00CA0514"/>
    <w:rsid w:val="00CA06BC"/>
    <w:rsid w:val="00CA0835"/>
    <w:rsid w:val="00CA0856"/>
    <w:rsid w:val="00CA09E4"/>
    <w:rsid w:val="00CA0AAC"/>
    <w:rsid w:val="00CA0AFB"/>
    <w:rsid w:val="00CA0B44"/>
    <w:rsid w:val="00CA0BA6"/>
    <w:rsid w:val="00CA0BD6"/>
    <w:rsid w:val="00CA0BE2"/>
    <w:rsid w:val="00CA0E4B"/>
    <w:rsid w:val="00CA11BE"/>
    <w:rsid w:val="00CA1203"/>
    <w:rsid w:val="00CA15EE"/>
    <w:rsid w:val="00CA1650"/>
    <w:rsid w:val="00CA1738"/>
    <w:rsid w:val="00CA1BA1"/>
    <w:rsid w:val="00CA1D3B"/>
    <w:rsid w:val="00CA25A3"/>
    <w:rsid w:val="00CA266A"/>
    <w:rsid w:val="00CA2A51"/>
    <w:rsid w:val="00CA2AD4"/>
    <w:rsid w:val="00CA2D37"/>
    <w:rsid w:val="00CA2DBF"/>
    <w:rsid w:val="00CA2E09"/>
    <w:rsid w:val="00CA30E0"/>
    <w:rsid w:val="00CA30EE"/>
    <w:rsid w:val="00CA3248"/>
    <w:rsid w:val="00CA38E4"/>
    <w:rsid w:val="00CA39AD"/>
    <w:rsid w:val="00CA3BF0"/>
    <w:rsid w:val="00CA3C03"/>
    <w:rsid w:val="00CA3D77"/>
    <w:rsid w:val="00CA3F3D"/>
    <w:rsid w:val="00CA3FB4"/>
    <w:rsid w:val="00CA3FBD"/>
    <w:rsid w:val="00CA3FFD"/>
    <w:rsid w:val="00CA40A5"/>
    <w:rsid w:val="00CA4370"/>
    <w:rsid w:val="00CA4719"/>
    <w:rsid w:val="00CA4933"/>
    <w:rsid w:val="00CA4A4D"/>
    <w:rsid w:val="00CA4AA9"/>
    <w:rsid w:val="00CA4EF5"/>
    <w:rsid w:val="00CA4FB8"/>
    <w:rsid w:val="00CA57D2"/>
    <w:rsid w:val="00CA5DF2"/>
    <w:rsid w:val="00CA5E83"/>
    <w:rsid w:val="00CA5EF0"/>
    <w:rsid w:val="00CA608B"/>
    <w:rsid w:val="00CA61CE"/>
    <w:rsid w:val="00CA6306"/>
    <w:rsid w:val="00CA641D"/>
    <w:rsid w:val="00CA7057"/>
    <w:rsid w:val="00CA70DC"/>
    <w:rsid w:val="00CA79D7"/>
    <w:rsid w:val="00CA7AA6"/>
    <w:rsid w:val="00CA7DDA"/>
    <w:rsid w:val="00CB035B"/>
    <w:rsid w:val="00CB0607"/>
    <w:rsid w:val="00CB07DF"/>
    <w:rsid w:val="00CB0823"/>
    <w:rsid w:val="00CB0A09"/>
    <w:rsid w:val="00CB0A53"/>
    <w:rsid w:val="00CB1142"/>
    <w:rsid w:val="00CB1353"/>
    <w:rsid w:val="00CB13BF"/>
    <w:rsid w:val="00CB16C3"/>
    <w:rsid w:val="00CB1865"/>
    <w:rsid w:val="00CB1A91"/>
    <w:rsid w:val="00CB1C5D"/>
    <w:rsid w:val="00CB1D8B"/>
    <w:rsid w:val="00CB1D95"/>
    <w:rsid w:val="00CB1EFA"/>
    <w:rsid w:val="00CB23F0"/>
    <w:rsid w:val="00CB2521"/>
    <w:rsid w:val="00CB25A7"/>
    <w:rsid w:val="00CB268A"/>
    <w:rsid w:val="00CB26E0"/>
    <w:rsid w:val="00CB2889"/>
    <w:rsid w:val="00CB2981"/>
    <w:rsid w:val="00CB2B31"/>
    <w:rsid w:val="00CB2C3B"/>
    <w:rsid w:val="00CB2D04"/>
    <w:rsid w:val="00CB2E2F"/>
    <w:rsid w:val="00CB2FE9"/>
    <w:rsid w:val="00CB326D"/>
    <w:rsid w:val="00CB333F"/>
    <w:rsid w:val="00CB3508"/>
    <w:rsid w:val="00CB3709"/>
    <w:rsid w:val="00CB38C3"/>
    <w:rsid w:val="00CB38C5"/>
    <w:rsid w:val="00CB3C34"/>
    <w:rsid w:val="00CB3D04"/>
    <w:rsid w:val="00CB3D84"/>
    <w:rsid w:val="00CB466D"/>
    <w:rsid w:val="00CB4D7D"/>
    <w:rsid w:val="00CB4E9D"/>
    <w:rsid w:val="00CB50A4"/>
    <w:rsid w:val="00CB5222"/>
    <w:rsid w:val="00CB53AF"/>
    <w:rsid w:val="00CB53CF"/>
    <w:rsid w:val="00CB564A"/>
    <w:rsid w:val="00CB572F"/>
    <w:rsid w:val="00CB57B3"/>
    <w:rsid w:val="00CB5A4E"/>
    <w:rsid w:val="00CB5B14"/>
    <w:rsid w:val="00CB5B4D"/>
    <w:rsid w:val="00CB5B72"/>
    <w:rsid w:val="00CB5DD8"/>
    <w:rsid w:val="00CB605E"/>
    <w:rsid w:val="00CB60D2"/>
    <w:rsid w:val="00CB6252"/>
    <w:rsid w:val="00CB63DB"/>
    <w:rsid w:val="00CB63FA"/>
    <w:rsid w:val="00CB64C7"/>
    <w:rsid w:val="00CB64E6"/>
    <w:rsid w:val="00CB65DD"/>
    <w:rsid w:val="00CB660C"/>
    <w:rsid w:val="00CB66B0"/>
    <w:rsid w:val="00CB6707"/>
    <w:rsid w:val="00CB6A0B"/>
    <w:rsid w:val="00CB6A32"/>
    <w:rsid w:val="00CB6CA0"/>
    <w:rsid w:val="00CB6CA5"/>
    <w:rsid w:val="00CB6E16"/>
    <w:rsid w:val="00CB73F2"/>
    <w:rsid w:val="00CB73F5"/>
    <w:rsid w:val="00CB7980"/>
    <w:rsid w:val="00CB7989"/>
    <w:rsid w:val="00CB79C0"/>
    <w:rsid w:val="00CB7C48"/>
    <w:rsid w:val="00CB7C56"/>
    <w:rsid w:val="00CB7DBB"/>
    <w:rsid w:val="00CC0241"/>
    <w:rsid w:val="00CC05EE"/>
    <w:rsid w:val="00CC0620"/>
    <w:rsid w:val="00CC0ADC"/>
    <w:rsid w:val="00CC0AE4"/>
    <w:rsid w:val="00CC0B0C"/>
    <w:rsid w:val="00CC0B53"/>
    <w:rsid w:val="00CC0C84"/>
    <w:rsid w:val="00CC0C94"/>
    <w:rsid w:val="00CC0D1F"/>
    <w:rsid w:val="00CC0EA5"/>
    <w:rsid w:val="00CC0F1F"/>
    <w:rsid w:val="00CC17B8"/>
    <w:rsid w:val="00CC182C"/>
    <w:rsid w:val="00CC1A78"/>
    <w:rsid w:val="00CC1D06"/>
    <w:rsid w:val="00CC1F1A"/>
    <w:rsid w:val="00CC1F61"/>
    <w:rsid w:val="00CC1F65"/>
    <w:rsid w:val="00CC2112"/>
    <w:rsid w:val="00CC22ED"/>
    <w:rsid w:val="00CC240E"/>
    <w:rsid w:val="00CC2444"/>
    <w:rsid w:val="00CC24D0"/>
    <w:rsid w:val="00CC2528"/>
    <w:rsid w:val="00CC293F"/>
    <w:rsid w:val="00CC2C54"/>
    <w:rsid w:val="00CC2D11"/>
    <w:rsid w:val="00CC3013"/>
    <w:rsid w:val="00CC30C4"/>
    <w:rsid w:val="00CC325E"/>
    <w:rsid w:val="00CC33A2"/>
    <w:rsid w:val="00CC365E"/>
    <w:rsid w:val="00CC3A98"/>
    <w:rsid w:val="00CC3BF0"/>
    <w:rsid w:val="00CC3C35"/>
    <w:rsid w:val="00CC3D84"/>
    <w:rsid w:val="00CC3E81"/>
    <w:rsid w:val="00CC3F3C"/>
    <w:rsid w:val="00CC3F44"/>
    <w:rsid w:val="00CC409B"/>
    <w:rsid w:val="00CC411D"/>
    <w:rsid w:val="00CC41A9"/>
    <w:rsid w:val="00CC4203"/>
    <w:rsid w:val="00CC4901"/>
    <w:rsid w:val="00CC4B09"/>
    <w:rsid w:val="00CC4C27"/>
    <w:rsid w:val="00CC4C53"/>
    <w:rsid w:val="00CC4D9B"/>
    <w:rsid w:val="00CC4F4C"/>
    <w:rsid w:val="00CC5131"/>
    <w:rsid w:val="00CC534A"/>
    <w:rsid w:val="00CC5551"/>
    <w:rsid w:val="00CC59C0"/>
    <w:rsid w:val="00CC59CF"/>
    <w:rsid w:val="00CC5C41"/>
    <w:rsid w:val="00CC5E6F"/>
    <w:rsid w:val="00CC5F5A"/>
    <w:rsid w:val="00CC64E3"/>
    <w:rsid w:val="00CC680B"/>
    <w:rsid w:val="00CC69AD"/>
    <w:rsid w:val="00CC6A98"/>
    <w:rsid w:val="00CC741F"/>
    <w:rsid w:val="00CC764B"/>
    <w:rsid w:val="00CC7786"/>
    <w:rsid w:val="00CC7985"/>
    <w:rsid w:val="00CC7B1E"/>
    <w:rsid w:val="00CC7B2F"/>
    <w:rsid w:val="00CC7C02"/>
    <w:rsid w:val="00CC7C81"/>
    <w:rsid w:val="00CC7EBB"/>
    <w:rsid w:val="00CD01EF"/>
    <w:rsid w:val="00CD02E0"/>
    <w:rsid w:val="00CD0376"/>
    <w:rsid w:val="00CD0574"/>
    <w:rsid w:val="00CD078D"/>
    <w:rsid w:val="00CD09C7"/>
    <w:rsid w:val="00CD0DC3"/>
    <w:rsid w:val="00CD0FCC"/>
    <w:rsid w:val="00CD0FDB"/>
    <w:rsid w:val="00CD124A"/>
    <w:rsid w:val="00CD1720"/>
    <w:rsid w:val="00CD17CF"/>
    <w:rsid w:val="00CD183B"/>
    <w:rsid w:val="00CD1939"/>
    <w:rsid w:val="00CD1A26"/>
    <w:rsid w:val="00CD1C19"/>
    <w:rsid w:val="00CD1F03"/>
    <w:rsid w:val="00CD2005"/>
    <w:rsid w:val="00CD2054"/>
    <w:rsid w:val="00CD24A7"/>
    <w:rsid w:val="00CD24C6"/>
    <w:rsid w:val="00CD259B"/>
    <w:rsid w:val="00CD2934"/>
    <w:rsid w:val="00CD2B20"/>
    <w:rsid w:val="00CD2E43"/>
    <w:rsid w:val="00CD306B"/>
    <w:rsid w:val="00CD30FC"/>
    <w:rsid w:val="00CD31E2"/>
    <w:rsid w:val="00CD33B5"/>
    <w:rsid w:val="00CD33FC"/>
    <w:rsid w:val="00CD347E"/>
    <w:rsid w:val="00CD36DB"/>
    <w:rsid w:val="00CD38A9"/>
    <w:rsid w:val="00CD3AE0"/>
    <w:rsid w:val="00CD402B"/>
    <w:rsid w:val="00CD417C"/>
    <w:rsid w:val="00CD45F5"/>
    <w:rsid w:val="00CD4638"/>
    <w:rsid w:val="00CD490D"/>
    <w:rsid w:val="00CD4ABF"/>
    <w:rsid w:val="00CD4AD0"/>
    <w:rsid w:val="00CD4C35"/>
    <w:rsid w:val="00CD4C4D"/>
    <w:rsid w:val="00CD4E14"/>
    <w:rsid w:val="00CD4E55"/>
    <w:rsid w:val="00CD4EAA"/>
    <w:rsid w:val="00CD5074"/>
    <w:rsid w:val="00CD50C3"/>
    <w:rsid w:val="00CD516F"/>
    <w:rsid w:val="00CD5233"/>
    <w:rsid w:val="00CD52A8"/>
    <w:rsid w:val="00CD5ED9"/>
    <w:rsid w:val="00CD6043"/>
    <w:rsid w:val="00CD61CE"/>
    <w:rsid w:val="00CD6270"/>
    <w:rsid w:val="00CD6568"/>
    <w:rsid w:val="00CD6854"/>
    <w:rsid w:val="00CD6CB2"/>
    <w:rsid w:val="00CD6FAF"/>
    <w:rsid w:val="00CD6FEE"/>
    <w:rsid w:val="00CD716B"/>
    <w:rsid w:val="00CD7273"/>
    <w:rsid w:val="00CD7355"/>
    <w:rsid w:val="00CD7454"/>
    <w:rsid w:val="00CD768D"/>
    <w:rsid w:val="00CD7725"/>
    <w:rsid w:val="00CD77E9"/>
    <w:rsid w:val="00CD77F5"/>
    <w:rsid w:val="00CD7D47"/>
    <w:rsid w:val="00CD7F68"/>
    <w:rsid w:val="00CD7F7B"/>
    <w:rsid w:val="00CE050D"/>
    <w:rsid w:val="00CE0581"/>
    <w:rsid w:val="00CE06A6"/>
    <w:rsid w:val="00CE0B36"/>
    <w:rsid w:val="00CE0CB6"/>
    <w:rsid w:val="00CE0D95"/>
    <w:rsid w:val="00CE0FF0"/>
    <w:rsid w:val="00CE11A5"/>
    <w:rsid w:val="00CE12D5"/>
    <w:rsid w:val="00CE135B"/>
    <w:rsid w:val="00CE1393"/>
    <w:rsid w:val="00CE1792"/>
    <w:rsid w:val="00CE1840"/>
    <w:rsid w:val="00CE1C13"/>
    <w:rsid w:val="00CE1EC0"/>
    <w:rsid w:val="00CE20D4"/>
    <w:rsid w:val="00CE229F"/>
    <w:rsid w:val="00CE26D8"/>
    <w:rsid w:val="00CE2724"/>
    <w:rsid w:val="00CE284D"/>
    <w:rsid w:val="00CE2A45"/>
    <w:rsid w:val="00CE2AD0"/>
    <w:rsid w:val="00CE301E"/>
    <w:rsid w:val="00CE33EF"/>
    <w:rsid w:val="00CE3402"/>
    <w:rsid w:val="00CE3419"/>
    <w:rsid w:val="00CE3702"/>
    <w:rsid w:val="00CE376F"/>
    <w:rsid w:val="00CE3A0C"/>
    <w:rsid w:val="00CE3AA8"/>
    <w:rsid w:val="00CE3D35"/>
    <w:rsid w:val="00CE3F29"/>
    <w:rsid w:val="00CE42FD"/>
    <w:rsid w:val="00CE4340"/>
    <w:rsid w:val="00CE447C"/>
    <w:rsid w:val="00CE45A2"/>
    <w:rsid w:val="00CE478A"/>
    <w:rsid w:val="00CE4D1C"/>
    <w:rsid w:val="00CE4D6A"/>
    <w:rsid w:val="00CE4E61"/>
    <w:rsid w:val="00CE4F47"/>
    <w:rsid w:val="00CE4FD2"/>
    <w:rsid w:val="00CE5326"/>
    <w:rsid w:val="00CE58CA"/>
    <w:rsid w:val="00CE59E0"/>
    <w:rsid w:val="00CE5D8C"/>
    <w:rsid w:val="00CE6020"/>
    <w:rsid w:val="00CE6178"/>
    <w:rsid w:val="00CE62A4"/>
    <w:rsid w:val="00CE62DF"/>
    <w:rsid w:val="00CE6616"/>
    <w:rsid w:val="00CE677A"/>
    <w:rsid w:val="00CE68B2"/>
    <w:rsid w:val="00CE6B13"/>
    <w:rsid w:val="00CE6B35"/>
    <w:rsid w:val="00CE6B5E"/>
    <w:rsid w:val="00CE708D"/>
    <w:rsid w:val="00CE7395"/>
    <w:rsid w:val="00CE7466"/>
    <w:rsid w:val="00CE7850"/>
    <w:rsid w:val="00CE7925"/>
    <w:rsid w:val="00CE7C06"/>
    <w:rsid w:val="00CED590"/>
    <w:rsid w:val="00CF018B"/>
    <w:rsid w:val="00CF0805"/>
    <w:rsid w:val="00CF0814"/>
    <w:rsid w:val="00CF084B"/>
    <w:rsid w:val="00CF0859"/>
    <w:rsid w:val="00CF0E31"/>
    <w:rsid w:val="00CF0EE8"/>
    <w:rsid w:val="00CF1058"/>
    <w:rsid w:val="00CF14B5"/>
    <w:rsid w:val="00CF170E"/>
    <w:rsid w:val="00CF1B5B"/>
    <w:rsid w:val="00CF1D7A"/>
    <w:rsid w:val="00CF1FBC"/>
    <w:rsid w:val="00CF203D"/>
    <w:rsid w:val="00CF227A"/>
    <w:rsid w:val="00CF2417"/>
    <w:rsid w:val="00CF2581"/>
    <w:rsid w:val="00CF2629"/>
    <w:rsid w:val="00CF28FF"/>
    <w:rsid w:val="00CF2992"/>
    <w:rsid w:val="00CF2AC3"/>
    <w:rsid w:val="00CF2D1A"/>
    <w:rsid w:val="00CF3015"/>
    <w:rsid w:val="00CF33C9"/>
    <w:rsid w:val="00CF35A1"/>
    <w:rsid w:val="00CF3F31"/>
    <w:rsid w:val="00CF3F6D"/>
    <w:rsid w:val="00CF406F"/>
    <w:rsid w:val="00CF40A2"/>
    <w:rsid w:val="00CF4724"/>
    <w:rsid w:val="00CF4C2C"/>
    <w:rsid w:val="00CF4E2F"/>
    <w:rsid w:val="00CF540B"/>
    <w:rsid w:val="00CF5D37"/>
    <w:rsid w:val="00CF5E3C"/>
    <w:rsid w:val="00CF5F93"/>
    <w:rsid w:val="00CF6057"/>
    <w:rsid w:val="00CF6493"/>
    <w:rsid w:val="00CF6626"/>
    <w:rsid w:val="00CF6767"/>
    <w:rsid w:val="00CF6B46"/>
    <w:rsid w:val="00CF6DBB"/>
    <w:rsid w:val="00CF6F5F"/>
    <w:rsid w:val="00CF70DF"/>
    <w:rsid w:val="00CF71C5"/>
    <w:rsid w:val="00CF7914"/>
    <w:rsid w:val="00CF7CB5"/>
    <w:rsid w:val="00CF7E4B"/>
    <w:rsid w:val="00CF7F49"/>
    <w:rsid w:val="00CF9114"/>
    <w:rsid w:val="00D001C9"/>
    <w:rsid w:val="00D00FE0"/>
    <w:rsid w:val="00D010A7"/>
    <w:rsid w:val="00D01181"/>
    <w:rsid w:val="00D011F3"/>
    <w:rsid w:val="00D01462"/>
    <w:rsid w:val="00D014D1"/>
    <w:rsid w:val="00D015DF"/>
    <w:rsid w:val="00D01743"/>
    <w:rsid w:val="00D01797"/>
    <w:rsid w:val="00D01BA4"/>
    <w:rsid w:val="00D01C3F"/>
    <w:rsid w:val="00D01CCE"/>
    <w:rsid w:val="00D01CFE"/>
    <w:rsid w:val="00D02170"/>
    <w:rsid w:val="00D027BB"/>
    <w:rsid w:val="00D02851"/>
    <w:rsid w:val="00D029B5"/>
    <w:rsid w:val="00D029C8"/>
    <w:rsid w:val="00D02A24"/>
    <w:rsid w:val="00D02A31"/>
    <w:rsid w:val="00D02A4D"/>
    <w:rsid w:val="00D02BCA"/>
    <w:rsid w:val="00D02CA0"/>
    <w:rsid w:val="00D02CA3"/>
    <w:rsid w:val="00D02EF6"/>
    <w:rsid w:val="00D03001"/>
    <w:rsid w:val="00D0325A"/>
    <w:rsid w:val="00D033D0"/>
    <w:rsid w:val="00D03725"/>
    <w:rsid w:val="00D03928"/>
    <w:rsid w:val="00D03A8E"/>
    <w:rsid w:val="00D03CA3"/>
    <w:rsid w:val="00D0405B"/>
    <w:rsid w:val="00D04140"/>
    <w:rsid w:val="00D04148"/>
    <w:rsid w:val="00D0421E"/>
    <w:rsid w:val="00D04740"/>
    <w:rsid w:val="00D04B41"/>
    <w:rsid w:val="00D04E5D"/>
    <w:rsid w:val="00D052F3"/>
    <w:rsid w:val="00D053A5"/>
    <w:rsid w:val="00D0547E"/>
    <w:rsid w:val="00D056A6"/>
    <w:rsid w:val="00D0570A"/>
    <w:rsid w:val="00D057C5"/>
    <w:rsid w:val="00D05858"/>
    <w:rsid w:val="00D05978"/>
    <w:rsid w:val="00D05A95"/>
    <w:rsid w:val="00D05E02"/>
    <w:rsid w:val="00D05E07"/>
    <w:rsid w:val="00D05ECC"/>
    <w:rsid w:val="00D05ED8"/>
    <w:rsid w:val="00D05FE1"/>
    <w:rsid w:val="00D05FF6"/>
    <w:rsid w:val="00D0608A"/>
    <w:rsid w:val="00D06229"/>
    <w:rsid w:val="00D0642D"/>
    <w:rsid w:val="00D06446"/>
    <w:rsid w:val="00D06494"/>
    <w:rsid w:val="00D06581"/>
    <w:rsid w:val="00D06771"/>
    <w:rsid w:val="00D06A59"/>
    <w:rsid w:val="00D06C9F"/>
    <w:rsid w:val="00D06DBB"/>
    <w:rsid w:val="00D06E5E"/>
    <w:rsid w:val="00D06FD3"/>
    <w:rsid w:val="00D0722E"/>
    <w:rsid w:val="00D0725D"/>
    <w:rsid w:val="00D072EE"/>
    <w:rsid w:val="00D07317"/>
    <w:rsid w:val="00D074B5"/>
    <w:rsid w:val="00D0783C"/>
    <w:rsid w:val="00D07A26"/>
    <w:rsid w:val="00D07BF5"/>
    <w:rsid w:val="00D07CA3"/>
    <w:rsid w:val="00D07D61"/>
    <w:rsid w:val="00D07D63"/>
    <w:rsid w:val="00D07D8F"/>
    <w:rsid w:val="00D07EBA"/>
    <w:rsid w:val="00D07ED5"/>
    <w:rsid w:val="00D1004C"/>
    <w:rsid w:val="00D10098"/>
    <w:rsid w:val="00D1016F"/>
    <w:rsid w:val="00D1025C"/>
    <w:rsid w:val="00D102C0"/>
    <w:rsid w:val="00D10571"/>
    <w:rsid w:val="00D105EF"/>
    <w:rsid w:val="00D10BA2"/>
    <w:rsid w:val="00D10C27"/>
    <w:rsid w:val="00D10F0C"/>
    <w:rsid w:val="00D11264"/>
    <w:rsid w:val="00D11316"/>
    <w:rsid w:val="00D11BAC"/>
    <w:rsid w:val="00D11BFB"/>
    <w:rsid w:val="00D11C2F"/>
    <w:rsid w:val="00D11D13"/>
    <w:rsid w:val="00D120FE"/>
    <w:rsid w:val="00D1232F"/>
    <w:rsid w:val="00D123B9"/>
    <w:rsid w:val="00D1244B"/>
    <w:rsid w:val="00D127FB"/>
    <w:rsid w:val="00D128BA"/>
    <w:rsid w:val="00D12E54"/>
    <w:rsid w:val="00D12F37"/>
    <w:rsid w:val="00D12FCA"/>
    <w:rsid w:val="00D1306D"/>
    <w:rsid w:val="00D135BE"/>
    <w:rsid w:val="00D136D1"/>
    <w:rsid w:val="00D136FE"/>
    <w:rsid w:val="00D13895"/>
    <w:rsid w:val="00D13A45"/>
    <w:rsid w:val="00D13DB4"/>
    <w:rsid w:val="00D13DC3"/>
    <w:rsid w:val="00D13E3B"/>
    <w:rsid w:val="00D14011"/>
    <w:rsid w:val="00D14173"/>
    <w:rsid w:val="00D14271"/>
    <w:rsid w:val="00D1431B"/>
    <w:rsid w:val="00D1441D"/>
    <w:rsid w:val="00D146E8"/>
    <w:rsid w:val="00D14741"/>
    <w:rsid w:val="00D14A73"/>
    <w:rsid w:val="00D14A76"/>
    <w:rsid w:val="00D14BE1"/>
    <w:rsid w:val="00D14C63"/>
    <w:rsid w:val="00D14E17"/>
    <w:rsid w:val="00D15209"/>
    <w:rsid w:val="00D15931"/>
    <w:rsid w:val="00D159CF"/>
    <w:rsid w:val="00D16163"/>
    <w:rsid w:val="00D16178"/>
    <w:rsid w:val="00D1636D"/>
    <w:rsid w:val="00D163AE"/>
    <w:rsid w:val="00D164DB"/>
    <w:rsid w:val="00D16565"/>
    <w:rsid w:val="00D16588"/>
    <w:rsid w:val="00D16A59"/>
    <w:rsid w:val="00D16CBB"/>
    <w:rsid w:val="00D16D57"/>
    <w:rsid w:val="00D16DEE"/>
    <w:rsid w:val="00D17376"/>
    <w:rsid w:val="00D17398"/>
    <w:rsid w:val="00D17897"/>
    <w:rsid w:val="00D178E0"/>
    <w:rsid w:val="00D17C66"/>
    <w:rsid w:val="00D17E58"/>
    <w:rsid w:val="00D20147"/>
    <w:rsid w:val="00D202BE"/>
    <w:rsid w:val="00D2039F"/>
    <w:rsid w:val="00D20530"/>
    <w:rsid w:val="00D20B61"/>
    <w:rsid w:val="00D20B6A"/>
    <w:rsid w:val="00D20BFC"/>
    <w:rsid w:val="00D20D0A"/>
    <w:rsid w:val="00D20EC6"/>
    <w:rsid w:val="00D2106F"/>
    <w:rsid w:val="00D2109E"/>
    <w:rsid w:val="00D210B1"/>
    <w:rsid w:val="00D2125F"/>
    <w:rsid w:val="00D21297"/>
    <w:rsid w:val="00D21747"/>
    <w:rsid w:val="00D21A86"/>
    <w:rsid w:val="00D21B89"/>
    <w:rsid w:val="00D21BCE"/>
    <w:rsid w:val="00D21EB0"/>
    <w:rsid w:val="00D22114"/>
    <w:rsid w:val="00D221C9"/>
    <w:rsid w:val="00D22423"/>
    <w:rsid w:val="00D22445"/>
    <w:rsid w:val="00D227D4"/>
    <w:rsid w:val="00D2287C"/>
    <w:rsid w:val="00D22A0F"/>
    <w:rsid w:val="00D22F6B"/>
    <w:rsid w:val="00D230CA"/>
    <w:rsid w:val="00D232AE"/>
    <w:rsid w:val="00D23377"/>
    <w:rsid w:val="00D23387"/>
    <w:rsid w:val="00D235A2"/>
    <w:rsid w:val="00D23663"/>
    <w:rsid w:val="00D23798"/>
    <w:rsid w:val="00D23B20"/>
    <w:rsid w:val="00D23CAB"/>
    <w:rsid w:val="00D2452E"/>
    <w:rsid w:val="00D2458A"/>
    <w:rsid w:val="00D24764"/>
    <w:rsid w:val="00D24B41"/>
    <w:rsid w:val="00D250DB"/>
    <w:rsid w:val="00D252FA"/>
    <w:rsid w:val="00D25484"/>
    <w:rsid w:val="00D25517"/>
    <w:rsid w:val="00D25520"/>
    <w:rsid w:val="00D2563E"/>
    <w:rsid w:val="00D256CD"/>
    <w:rsid w:val="00D2575C"/>
    <w:rsid w:val="00D2576E"/>
    <w:rsid w:val="00D25F22"/>
    <w:rsid w:val="00D25FCC"/>
    <w:rsid w:val="00D26510"/>
    <w:rsid w:val="00D265CB"/>
    <w:rsid w:val="00D26789"/>
    <w:rsid w:val="00D26AA2"/>
    <w:rsid w:val="00D26CB6"/>
    <w:rsid w:val="00D26DB9"/>
    <w:rsid w:val="00D26E25"/>
    <w:rsid w:val="00D26F10"/>
    <w:rsid w:val="00D271EB"/>
    <w:rsid w:val="00D27BD1"/>
    <w:rsid w:val="00D27D04"/>
    <w:rsid w:val="00D27DF7"/>
    <w:rsid w:val="00D27FF2"/>
    <w:rsid w:val="00D3025F"/>
    <w:rsid w:val="00D302CF"/>
    <w:rsid w:val="00D3062F"/>
    <w:rsid w:val="00D306C6"/>
    <w:rsid w:val="00D306EE"/>
    <w:rsid w:val="00D30798"/>
    <w:rsid w:val="00D309BA"/>
    <w:rsid w:val="00D30A74"/>
    <w:rsid w:val="00D30C4D"/>
    <w:rsid w:val="00D30C60"/>
    <w:rsid w:val="00D30F7E"/>
    <w:rsid w:val="00D31307"/>
    <w:rsid w:val="00D313B1"/>
    <w:rsid w:val="00D313C5"/>
    <w:rsid w:val="00D31537"/>
    <w:rsid w:val="00D3160A"/>
    <w:rsid w:val="00D3180B"/>
    <w:rsid w:val="00D3183C"/>
    <w:rsid w:val="00D31AB7"/>
    <w:rsid w:val="00D31CF0"/>
    <w:rsid w:val="00D31E3B"/>
    <w:rsid w:val="00D320E5"/>
    <w:rsid w:val="00D3226C"/>
    <w:rsid w:val="00D3246D"/>
    <w:rsid w:val="00D326BD"/>
    <w:rsid w:val="00D327FC"/>
    <w:rsid w:val="00D328D1"/>
    <w:rsid w:val="00D32B8A"/>
    <w:rsid w:val="00D32B8C"/>
    <w:rsid w:val="00D32C48"/>
    <w:rsid w:val="00D32D46"/>
    <w:rsid w:val="00D33075"/>
    <w:rsid w:val="00D3311B"/>
    <w:rsid w:val="00D3333A"/>
    <w:rsid w:val="00D33612"/>
    <w:rsid w:val="00D33746"/>
    <w:rsid w:val="00D337A6"/>
    <w:rsid w:val="00D33869"/>
    <w:rsid w:val="00D3387E"/>
    <w:rsid w:val="00D33A95"/>
    <w:rsid w:val="00D33BE1"/>
    <w:rsid w:val="00D33C3E"/>
    <w:rsid w:val="00D33CEB"/>
    <w:rsid w:val="00D33E1D"/>
    <w:rsid w:val="00D34379"/>
    <w:rsid w:val="00D344AB"/>
    <w:rsid w:val="00D344E1"/>
    <w:rsid w:val="00D345B8"/>
    <w:rsid w:val="00D348B7"/>
    <w:rsid w:val="00D349D1"/>
    <w:rsid w:val="00D34C91"/>
    <w:rsid w:val="00D34F98"/>
    <w:rsid w:val="00D35007"/>
    <w:rsid w:val="00D351C1"/>
    <w:rsid w:val="00D351F6"/>
    <w:rsid w:val="00D35648"/>
    <w:rsid w:val="00D356DF"/>
    <w:rsid w:val="00D35737"/>
    <w:rsid w:val="00D357CD"/>
    <w:rsid w:val="00D35969"/>
    <w:rsid w:val="00D35A6A"/>
    <w:rsid w:val="00D35AF4"/>
    <w:rsid w:val="00D35B12"/>
    <w:rsid w:val="00D35D60"/>
    <w:rsid w:val="00D3607B"/>
    <w:rsid w:val="00D36682"/>
    <w:rsid w:val="00D36916"/>
    <w:rsid w:val="00D3692B"/>
    <w:rsid w:val="00D36EF0"/>
    <w:rsid w:val="00D37126"/>
    <w:rsid w:val="00D3715F"/>
    <w:rsid w:val="00D372F3"/>
    <w:rsid w:val="00D3736D"/>
    <w:rsid w:val="00D37877"/>
    <w:rsid w:val="00D37E77"/>
    <w:rsid w:val="00D40061"/>
    <w:rsid w:val="00D4012E"/>
    <w:rsid w:val="00D401B0"/>
    <w:rsid w:val="00D405A2"/>
    <w:rsid w:val="00D40653"/>
    <w:rsid w:val="00D407E2"/>
    <w:rsid w:val="00D408E8"/>
    <w:rsid w:val="00D40BCC"/>
    <w:rsid w:val="00D40C9D"/>
    <w:rsid w:val="00D40EBE"/>
    <w:rsid w:val="00D40F17"/>
    <w:rsid w:val="00D40FD9"/>
    <w:rsid w:val="00D40FEF"/>
    <w:rsid w:val="00D4127C"/>
    <w:rsid w:val="00D4139A"/>
    <w:rsid w:val="00D41654"/>
    <w:rsid w:val="00D41D07"/>
    <w:rsid w:val="00D41DA9"/>
    <w:rsid w:val="00D41FCE"/>
    <w:rsid w:val="00D4214C"/>
    <w:rsid w:val="00D421AF"/>
    <w:rsid w:val="00D422D6"/>
    <w:rsid w:val="00D42931"/>
    <w:rsid w:val="00D42F0A"/>
    <w:rsid w:val="00D42FE5"/>
    <w:rsid w:val="00D430B0"/>
    <w:rsid w:val="00D430D3"/>
    <w:rsid w:val="00D43123"/>
    <w:rsid w:val="00D4315A"/>
    <w:rsid w:val="00D43624"/>
    <w:rsid w:val="00D437D9"/>
    <w:rsid w:val="00D43827"/>
    <w:rsid w:val="00D43CAC"/>
    <w:rsid w:val="00D442FD"/>
    <w:rsid w:val="00D44314"/>
    <w:rsid w:val="00D4440A"/>
    <w:rsid w:val="00D4446F"/>
    <w:rsid w:val="00D44A89"/>
    <w:rsid w:val="00D45127"/>
    <w:rsid w:val="00D45143"/>
    <w:rsid w:val="00D45163"/>
    <w:rsid w:val="00D45193"/>
    <w:rsid w:val="00D45539"/>
    <w:rsid w:val="00D45588"/>
    <w:rsid w:val="00D4559C"/>
    <w:rsid w:val="00D455E7"/>
    <w:rsid w:val="00D457C1"/>
    <w:rsid w:val="00D45860"/>
    <w:rsid w:val="00D45933"/>
    <w:rsid w:val="00D45B27"/>
    <w:rsid w:val="00D45BAD"/>
    <w:rsid w:val="00D45BB3"/>
    <w:rsid w:val="00D45DAD"/>
    <w:rsid w:val="00D46069"/>
    <w:rsid w:val="00D462A0"/>
    <w:rsid w:val="00D4637E"/>
    <w:rsid w:val="00D468C8"/>
    <w:rsid w:val="00D46943"/>
    <w:rsid w:val="00D4700D"/>
    <w:rsid w:val="00D4712D"/>
    <w:rsid w:val="00D4745E"/>
    <w:rsid w:val="00D474B9"/>
    <w:rsid w:val="00D478B7"/>
    <w:rsid w:val="00D47A97"/>
    <w:rsid w:val="00D47E70"/>
    <w:rsid w:val="00D47EBB"/>
    <w:rsid w:val="00D500F2"/>
    <w:rsid w:val="00D50423"/>
    <w:rsid w:val="00D5053A"/>
    <w:rsid w:val="00D507C6"/>
    <w:rsid w:val="00D50AA1"/>
    <w:rsid w:val="00D50C7D"/>
    <w:rsid w:val="00D50CBF"/>
    <w:rsid w:val="00D50EA3"/>
    <w:rsid w:val="00D50FC9"/>
    <w:rsid w:val="00D50FEA"/>
    <w:rsid w:val="00D510B8"/>
    <w:rsid w:val="00D511D4"/>
    <w:rsid w:val="00D51264"/>
    <w:rsid w:val="00D5130D"/>
    <w:rsid w:val="00D51474"/>
    <w:rsid w:val="00D5164E"/>
    <w:rsid w:val="00D517B9"/>
    <w:rsid w:val="00D517FE"/>
    <w:rsid w:val="00D51B55"/>
    <w:rsid w:val="00D51E13"/>
    <w:rsid w:val="00D51ED7"/>
    <w:rsid w:val="00D51FE3"/>
    <w:rsid w:val="00D5200B"/>
    <w:rsid w:val="00D520A3"/>
    <w:rsid w:val="00D52198"/>
    <w:rsid w:val="00D525CC"/>
    <w:rsid w:val="00D52958"/>
    <w:rsid w:val="00D52C6E"/>
    <w:rsid w:val="00D52C7B"/>
    <w:rsid w:val="00D52D75"/>
    <w:rsid w:val="00D52FBA"/>
    <w:rsid w:val="00D5329E"/>
    <w:rsid w:val="00D5332A"/>
    <w:rsid w:val="00D53355"/>
    <w:rsid w:val="00D53542"/>
    <w:rsid w:val="00D53A1E"/>
    <w:rsid w:val="00D53FA0"/>
    <w:rsid w:val="00D540E1"/>
    <w:rsid w:val="00D544A9"/>
    <w:rsid w:val="00D544DA"/>
    <w:rsid w:val="00D546CA"/>
    <w:rsid w:val="00D5480E"/>
    <w:rsid w:val="00D54875"/>
    <w:rsid w:val="00D549BC"/>
    <w:rsid w:val="00D54A10"/>
    <w:rsid w:val="00D54B7D"/>
    <w:rsid w:val="00D54CCA"/>
    <w:rsid w:val="00D54CE6"/>
    <w:rsid w:val="00D54D60"/>
    <w:rsid w:val="00D54FF0"/>
    <w:rsid w:val="00D5503E"/>
    <w:rsid w:val="00D550DB"/>
    <w:rsid w:val="00D555D6"/>
    <w:rsid w:val="00D5592F"/>
    <w:rsid w:val="00D55959"/>
    <w:rsid w:val="00D55CBD"/>
    <w:rsid w:val="00D56213"/>
    <w:rsid w:val="00D563CD"/>
    <w:rsid w:val="00D5653D"/>
    <w:rsid w:val="00D5678B"/>
    <w:rsid w:val="00D567E1"/>
    <w:rsid w:val="00D569C9"/>
    <w:rsid w:val="00D56C6C"/>
    <w:rsid w:val="00D56F33"/>
    <w:rsid w:val="00D56F57"/>
    <w:rsid w:val="00D570F6"/>
    <w:rsid w:val="00D571FE"/>
    <w:rsid w:val="00D572BC"/>
    <w:rsid w:val="00D575C4"/>
    <w:rsid w:val="00D5774B"/>
    <w:rsid w:val="00D579C9"/>
    <w:rsid w:val="00D57D9C"/>
    <w:rsid w:val="00D600C6"/>
    <w:rsid w:val="00D60278"/>
    <w:rsid w:val="00D60439"/>
    <w:rsid w:val="00D604A7"/>
    <w:rsid w:val="00D608AE"/>
    <w:rsid w:val="00D608C5"/>
    <w:rsid w:val="00D60C1E"/>
    <w:rsid w:val="00D60D26"/>
    <w:rsid w:val="00D60E58"/>
    <w:rsid w:val="00D60F09"/>
    <w:rsid w:val="00D60F51"/>
    <w:rsid w:val="00D6180E"/>
    <w:rsid w:val="00D6191E"/>
    <w:rsid w:val="00D61B41"/>
    <w:rsid w:val="00D62041"/>
    <w:rsid w:val="00D6241C"/>
    <w:rsid w:val="00D62783"/>
    <w:rsid w:val="00D62E61"/>
    <w:rsid w:val="00D63062"/>
    <w:rsid w:val="00D63736"/>
    <w:rsid w:val="00D638CD"/>
    <w:rsid w:val="00D63963"/>
    <w:rsid w:val="00D63C67"/>
    <w:rsid w:val="00D63D91"/>
    <w:rsid w:val="00D6419C"/>
    <w:rsid w:val="00D643B0"/>
    <w:rsid w:val="00D64500"/>
    <w:rsid w:val="00D64690"/>
    <w:rsid w:val="00D64D3F"/>
    <w:rsid w:val="00D64D5F"/>
    <w:rsid w:val="00D64DB3"/>
    <w:rsid w:val="00D64E22"/>
    <w:rsid w:val="00D64F3A"/>
    <w:rsid w:val="00D64FD9"/>
    <w:rsid w:val="00D650BE"/>
    <w:rsid w:val="00D65438"/>
    <w:rsid w:val="00D6561E"/>
    <w:rsid w:val="00D656A9"/>
    <w:rsid w:val="00D657E7"/>
    <w:rsid w:val="00D658B4"/>
    <w:rsid w:val="00D659A5"/>
    <w:rsid w:val="00D65C8A"/>
    <w:rsid w:val="00D65EE5"/>
    <w:rsid w:val="00D65F07"/>
    <w:rsid w:val="00D65F50"/>
    <w:rsid w:val="00D660CE"/>
    <w:rsid w:val="00D66479"/>
    <w:rsid w:val="00D66933"/>
    <w:rsid w:val="00D66D36"/>
    <w:rsid w:val="00D66EF2"/>
    <w:rsid w:val="00D66F3A"/>
    <w:rsid w:val="00D67013"/>
    <w:rsid w:val="00D67198"/>
    <w:rsid w:val="00D671E5"/>
    <w:rsid w:val="00D67217"/>
    <w:rsid w:val="00D67649"/>
    <w:rsid w:val="00D67779"/>
    <w:rsid w:val="00D678A6"/>
    <w:rsid w:val="00D6790B"/>
    <w:rsid w:val="00D6794D"/>
    <w:rsid w:val="00D67A53"/>
    <w:rsid w:val="00D67D80"/>
    <w:rsid w:val="00D67FD3"/>
    <w:rsid w:val="00D701E9"/>
    <w:rsid w:val="00D704DD"/>
    <w:rsid w:val="00D70585"/>
    <w:rsid w:val="00D70671"/>
    <w:rsid w:val="00D70768"/>
    <w:rsid w:val="00D70915"/>
    <w:rsid w:val="00D70A20"/>
    <w:rsid w:val="00D70BE1"/>
    <w:rsid w:val="00D712B3"/>
    <w:rsid w:val="00D7134E"/>
    <w:rsid w:val="00D713CC"/>
    <w:rsid w:val="00D7148A"/>
    <w:rsid w:val="00D71C59"/>
    <w:rsid w:val="00D71C5A"/>
    <w:rsid w:val="00D71D8E"/>
    <w:rsid w:val="00D71F56"/>
    <w:rsid w:val="00D71FE0"/>
    <w:rsid w:val="00D72098"/>
    <w:rsid w:val="00D720AB"/>
    <w:rsid w:val="00D7211B"/>
    <w:rsid w:val="00D726CF"/>
    <w:rsid w:val="00D72748"/>
    <w:rsid w:val="00D72896"/>
    <w:rsid w:val="00D729B5"/>
    <w:rsid w:val="00D72A33"/>
    <w:rsid w:val="00D72A36"/>
    <w:rsid w:val="00D72B16"/>
    <w:rsid w:val="00D72C6A"/>
    <w:rsid w:val="00D72DB6"/>
    <w:rsid w:val="00D72DBD"/>
    <w:rsid w:val="00D72EAE"/>
    <w:rsid w:val="00D7309A"/>
    <w:rsid w:val="00D73114"/>
    <w:rsid w:val="00D73146"/>
    <w:rsid w:val="00D732E3"/>
    <w:rsid w:val="00D73302"/>
    <w:rsid w:val="00D7350C"/>
    <w:rsid w:val="00D735FF"/>
    <w:rsid w:val="00D737BA"/>
    <w:rsid w:val="00D738DC"/>
    <w:rsid w:val="00D73C07"/>
    <w:rsid w:val="00D73C31"/>
    <w:rsid w:val="00D73CBA"/>
    <w:rsid w:val="00D740FC"/>
    <w:rsid w:val="00D744B8"/>
    <w:rsid w:val="00D74A0C"/>
    <w:rsid w:val="00D74C0D"/>
    <w:rsid w:val="00D74C9A"/>
    <w:rsid w:val="00D74CC9"/>
    <w:rsid w:val="00D74F44"/>
    <w:rsid w:val="00D74F90"/>
    <w:rsid w:val="00D751BE"/>
    <w:rsid w:val="00D75211"/>
    <w:rsid w:val="00D7573F"/>
    <w:rsid w:val="00D757C1"/>
    <w:rsid w:val="00D75955"/>
    <w:rsid w:val="00D759CA"/>
    <w:rsid w:val="00D75E73"/>
    <w:rsid w:val="00D760EF"/>
    <w:rsid w:val="00D762E8"/>
    <w:rsid w:val="00D76622"/>
    <w:rsid w:val="00D76718"/>
    <w:rsid w:val="00D76767"/>
    <w:rsid w:val="00D7680C"/>
    <w:rsid w:val="00D76DEE"/>
    <w:rsid w:val="00D76E01"/>
    <w:rsid w:val="00D77209"/>
    <w:rsid w:val="00D77399"/>
    <w:rsid w:val="00D775ED"/>
    <w:rsid w:val="00D77777"/>
    <w:rsid w:val="00D77809"/>
    <w:rsid w:val="00D77B06"/>
    <w:rsid w:val="00D77EEE"/>
    <w:rsid w:val="00D77F91"/>
    <w:rsid w:val="00D77FAC"/>
    <w:rsid w:val="00D80527"/>
    <w:rsid w:val="00D8063D"/>
    <w:rsid w:val="00D808F0"/>
    <w:rsid w:val="00D80FBF"/>
    <w:rsid w:val="00D81121"/>
    <w:rsid w:val="00D812BF"/>
    <w:rsid w:val="00D8139C"/>
    <w:rsid w:val="00D8139E"/>
    <w:rsid w:val="00D81515"/>
    <w:rsid w:val="00D815ED"/>
    <w:rsid w:val="00D815F6"/>
    <w:rsid w:val="00D81604"/>
    <w:rsid w:val="00D8170B"/>
    <w:rsid w:val="00D81E3E"/>
    <w:rsid w:val="00D81EA1"/>
    <w:rsid w:val="00D82030"/>
    <w:rsid w:val="00D822A9"/>
    <w:rsid w:val="00D827CF"/>
    <w:rsid w:val="00D827E3"/>
    <w:rsid w:val="00D828A6"/>
    <w:rsid w:val="00D8293F"/>
    <w:rsid w:val="00D82AA2"/>
    <w:rsid w:val="00D83110"/>
    <w:rsid w:val="00D8311C"/>
    <w:rsid w:val="00D832FD"/>
    <w:rsid w:val="00D8346A"/>
    <w:rsid w:val="00D83530"/>
    <w:rsid w:val="00D83823"/>
    <w:rsid w:val="00D83A62"/>
    <w:rsid w:val="00D83CA9"/>
    <w:rsid w:val="00D83FE8"/>
    <w:rsid w:val="00D84293"/>
    <w:rsid w:val="00D84342"/>
    <w:rsid w:val="00D84386"/>
    <w:rsid w:val="00D84912"/>
    <w:rsid w:val="00D8498E"/>
    <w:rsid w:val="00D84A4E"/>
    <w:rsid w:val="00D84A63"/>
    <w:rsid w:val="00D84B5F"/>
    <w:rsid w:val="00D84C82"/>
    <w:rsid w:val="00D84CF0"/>
    <w:rsid w:val="00D84E41"/>
    <w:rsid w:val="00D84ECE"/>
    <w:rsid w:val="00D84F5D"/>
    <w:rsid w:val="00D84FC6"/>
    <w:rsid w:val="00D85196"/>
    <w:rsid w:val="00D851D6"/>
    <w:rsid w:val="00D85227"/>
    <w:rsid w:val="00D855BA"/>
    <w:rsid w:val="00D856E9"/>
    <w:rsid w:val="00D858F8"/>
    <w:rsid w:val="00D85AB7"/>
    <w:rsid w:val="00D85AE2"/>
    <w:rsid w:val="00D85B2A"/>
    <w:rsid w:val="00D85BF3"/>
    <w:rsid w:val="00D85F28"/>
    <w:rsid w:val="00D861BE"/>
    <w:rsid w:val="00D86514"/>
    <w:rsid w:val="00D86610"/>
    <w:rsid w:val="00D86AD4"/>
    <w:rsid w:val="00D86F71"/>
    <w:rsid w:val="00D870E0"/>
    <w:rsid w:val="00D8715A"/>
    <w:rsid w:val="00D87414"/>
    <w:rsid w:val="00D874FB"/>
    <w:rsid w:val="00D8768D"/>
    <w:rsid w:val="00D878F9"/>
    <w:rsid w:val="00D87B55"/>
    <w:rsid w:val="00D87EE5"/>
    <w:rsid w:val="00D87EE8"/>
    <w:rsid w:val="00D9002D"/>
    <w:rsid w:val="00D908AE"/>
    <w:rsid w:val="00D90A07"/>
    <w:rsid w:val="00D90E48"/>
    <w:rsid w:val="00D90E67"/>
    <w:rsid w:val="00D91040"/>
    <w:rsid w:val="00D91411"/>
    <w:rsid w:val="00D91B2D"/>
    <w:rsid w:val="00D91CF2"/>
    <w:rsid w:val="00D91D07"/>
    <w:rsid w:val="00D92074"/>
    <w:rsid w:val="00D922E1"/>
    <w:rsid w:val="00D9243A"/>
    <w:rsid w:val="00D92714"/>
    <w:rsid w:val="00D9271A"/>
    <w:rsid w:val="00D927F9"/>
    <w:rsid w:val="00D92808"/>
    <w:rsid w:val="00D9280D"/>
    <w:rsid w:val="00D92824"/>
    <w:rsid w:val="00D92A18"/>
    <w:rsid w:val="00D92DB2"/>
    <w:rsid w:val="00D934CF"/>
    <w:rsid w:val="00D935BE"/>
    <w:rsid w:val="00D93689"/>
    <w:rsid w:val="00D93B74"/>
    <w:rsid w:val="00D93C12"/>
    <w:rsid w:val="00D93C95"/>
    <w:rsid w:val="00D93E00"/>
    <w:rsid w:val="00D93ECA"/>
    <w:rsid w:val="00D94099"/>
    <w:rsid w:val="00D94278"/>
    <w:rsid w:val="00D9449E"/>
    <w:rsid w:val="00D945B2"/>
    <w:rsid w:val="00D94AB2"/>
    <w:rsid w:val="00D954BE"/>
    <w:rsid w:val="00D959B0"/>
    <w:rsid w:val="00D95AB8"/>
    <w:rsid w:val="00D95BB4"/>
    <w:rsid w:val="00D96163"/>
    <w:rsid w:val="00D9637D"/>
    <w:rsid w:val="00D963E0"/>
    <w:rsid w:val="00D96578"/>
    <w:rsid w:val="00D9678A"/>
    <w:rsid w:val="00D96893"/>
    <w:rsid w:val="00D96981"/>
    <w:rsid w:val="00D96C4F"/>
    <w:rsid w:val="00D96D60"/>
    <w:rsid w:val="00D96DD7"/>
    <w:rsid w:val="00D96E23"/>
    <w:rsid w:val="00D96F1E"/>
    <w:rsid w:val="00D972D6"/>
    <w:rsid w:val="00D9766D"/>
    <w:rsid w:val="00D97917"/>
    <w:rsid w:val="00D97920"/>
    <w:rsid w:val="00D979DC"/>
    <w:rsid w:val="00D97A53"/>
    <w:rsid w:val="00D97B22"/>
    <w:rsid w:val="00D97C41"/>
    <w:rsid w:val="00D97C9C"/>
    <w:rsid w:val="00D97E7A"/>
    <w:rsid w:val="00DA0442"/>
    <w:rsid w:val="00DA047E"/>
    <w:rsid w:val="00DA0957"/>
    <w:rsid w:val="00DA0EC8"/>
    <w:rsid w:val="00DA1135"/>
    <w:rsid w:val="00DA1279"/>
    <w:rsid w:val="00DA1293"/>
    <w:rsid w:val="00DA1375"/>
    <w:rsid w:val="00DA14E3"/>
    <w:rsid w:val="00DA1919"/>
    <w:rsid w:val="00DA1C54"/>
    <w:rsid w:val="00DA234D"/>
    <w:rsid w:val="00DA2378"/>
    <w:rsid w:val="00DA2528"/>
    <w:rsid w:val="00DA2E0C"/>
    <w:rsid w:val="00DA3045"/>
    <w:rsid w:val="00DA308E"/>
    <w:rsid w:val="00DA33F8"/>
    <w:rsid w:val="00DA38E1"/>
    <w:rsid w:val="00DA3A99"/>
    <w:rsid w:val="00DA3BFB"/>
    <w:rsid w:val="00DA3D48"/>
    <w:rsid w:val="00DA3E58"/>
    <w:rsid w:val="00DA4173"/>
    <w:rsid w:val="00DA433D"/>
    <w:rsid w:val="00DA451C"/>
    <w:rsid w:val="00DA47CB"/>
    <w:rsid w:val="00DA4805"/>
    <w:rsid w:val="00DA4C33"/>
    <w:rsid w:val="00DA4CE6"/>
    <w:rsid w:val="00DA5056"/>
    <w:rsid w:val="00DA50A1"/>
    <w:rsid w:val="00DA510F"/>
    <w:rsid w:val="00DA52AB"/>
    <w:rsid w:val="00DA53D5"/>
    <w:rsid w:val="00DA5A97"/>
    <w:rsid w:val="00DA5AA2"/>
    <w:rsid w:val="00DA6083"/>
    <w:rsid w:val="00DA60E4"/>
    <w:rsid w:val="00DA62EE"/>
    <w:rsid w:val="00DA671A"/>
    <w:rsid w:val="00DA691D"/>
    <w:rsid w:val="00DA692A"/>
    <w:rsid w:val="00DA6BC7"/>
    <w:rsid w:val="00DA6C44"/>
    <w:rsid w:val="00DA6E38"/>
    <w:rsid w:val="00DA6EB6"/>
    <w:rsid w:val="00DA6F83"/>
    <w:rsid w:val="00DA74CD"/>
    <w:rsid w:val="00DA751F"/>
    <w:rsid w:val="00DA7643"/>
    <w:rsid w:val="00DA76DD"/>
    <w:rsid w:val="00DA8E86"/>
    <w:rsid w:val="00DB0332"/>
    <w:rsid w:val="00DB0574"/>
    <w:rsid w:val="00DB05D1"/>
    <w:rsid w:val="00DB089F"/>
    <w:rsid w:val="00DB0BBF"/>
    <w:rsid w:val="00DB0D02"/>
    <w:rsid w:val="00DB11B8"/>
    <w:rsid w:val="00DB12BE"/>
    <w:rsid w:val="00DB1492"/>
    <w:rsid w:val="00DB1570"/>
    <w:rsid w:val="00DB199B"/>
    <w:rsid w:val="00DB1BD5"/>
    <w:rsid w:val="00DB1CB2"/>
    <w:rsid w:val="00DB214D"/>
    <w:rsid w:val="00DB21C6"/>
    <w:rsid w:val="00DB2221"/>
    <w:rsid w:val="00DB22CA"/>
    <w:rsid w:val="00DB24EA"/>
    <w:rsid w:val="00DB2D90"/>
    <w:rsid w:val="00DB313B"/>
    <w:rsid w:val="00DB325B"/>
    <w:rsid w:val="00DB32C7"/>
    <w:rsid w:val="00DB354A"/>
    <w:rsid w:val="00DB359F"/>
    <w:rsid w:val="00DB3720"/>
    <w:rsid w:val="00DB3726"/>
    <w:rsid w:val="00DB3794"/>
    <w:rsid w:val="00DB3B8C"/>
    <w:rsid w:val="00DB3ED5"/>
    <w:rsid w:val="00DB44B0"/>
    <w:rsid w:val="00DB4538"/>
    <w:rsid w:val="00DB4838"/>
    <w:rsid w:val="00DB4BF3"/>
    <w:rsid w:val="00DB4E61"/>
    <w:rsid w:val="00DB504D"/>
    <w:rsid w:val="00DB50E3"/>
    <w:rsid w:val="00DB5329"/>
    <w:rsid w:val="00DB58E8"/>
    <w:rsid w:val="00DB5A39"/>
    <w:rsid w:val="00DB5A67"/>
    <w:rsid w:val="00DB5D68"/>
    <w:rsid w:val="00DB5F81"/>
    <w:rsid w:val="00DB5FBB"/>
    <w:rsid w:val="00DB6066"/>
    <w:rsid w:val="00DB607E"/>
    <w:rsid w:val="00DB61AE"/>
    <w:rsid w:val="00DB648E"/>
    <w:rsid w:val="00DB6578"/>
    <w:rsid w:val="00DB67ED"/>
    <w:rsid w:val="00DB6CAD"/>
    <w:rsid w:val="00DB6D0D"/>
    <w:rsid w:val="00DB6EF9"/>
    <w:rsid w:val="00DB6F4D"/>
    <w:rsid w:val="00DB7452"/>
    <w:rsid w:val="00DB7670"/>
    <w:rsid w:val="00DB78D0"/>
    <w:rsid w:val="00DB7A1B"/>
    <w:rsid w:val="00DB7ADA"/>
    <w:rsid w:val="00DB7C6F"/>
    <w:rsid w:val="00DB7D21"/>
    <w:rsid w:val="00DB7F17"/>
    <w:rsid w:val="00DB7F1C"/>
    <w:rsid w:val="00DC02CD"/>
    <w:rsid w:val="00DC0BAC"/>
    <w:rsid w:val="00DC0C24"/>
    <w:rsid w:val="00DC0D56"/>
    <w:rsid w:val="00DC0E7B"/>
    <w:rsid w:val="00DC111F"/>
    <w:rsid w:val="00DC11D0"/>
    <w:rsid w:val="00DC12B8"/>
    <w:rsid w:val="00DC170B"/>
    <w:rsid w:val="00DC1773"/>
    <w:rsid w:val="00DC1A6F"/>
    <w:rsid w:val="00DC20B9"/>
    <w:rsid w:val="00DC237B"/>
    <w:rsid w:val="00DC24FF"/>
    <w:rsid w:val="00DC2541"/>
    <w:rsid w:val="00DC25C7"/>
    <w:rsid w:val="00DC2609"/>
    <w:rsid w:val="00DC29A3"/>
    <w:rsid w:val="00DC2A20"/>
    <w:rsid w:val="00DC2B3D"/>
    <w:rsid w:val="00DC2CDC"/>
    <w:rsid w:val="00DC2DAD"/>
    <w:rsid w:val="00DC2E5B"/>
    <w:rsid w:val="00DC2FD4"/>
    <w:rsid w:val="00DC3649"/>
    <w:rsid w:val="00DC37CA"/>
    <w:rsid w:val="00DC37D0"/>
    <w:rsid w:val="00DC3E43"/>
    <w:rsid w:val="00DC4064"/>
    <w:rsid w:val="00DC427A"/>
    <w:rsid w:val="00DC4285"/>
    <w:rsid w:val="00DC42E0"/>
    <w:rsid w:val="00DC44FA"/>
    <w:rsid w:val="00DC46C1"/>
    <w:rsid w:val="00DC46EE"/>
    <w:rsid w:val="00DC47DA"/>
    <w:rsid w:val="00DC481B"/>
    <w:rsid w:val="00DC4A2E"/>
    <w:rsid w:val="00DC4B6F"/>
    <w:rsid w:val="00DC4B77"/>
    <w:rsid w:val="00DC4EEC"/>
    <w:rsid w:val="00DC52E7"/>
    <w:rsid w:val="00DC54C2"/>
    <w:rsid w:val="00DC55D8"/>
    <w:rsid w:val="00DC566C"/>
    <w:rsid w:val="00DC5D15"/>
    <w:rsid w:val="00DC5E2E"/>
    <w:rsid w:val="00DC5F32"/>
    <w:rsid w:val="00DC6278"/>
    <w:rsid w:val="00DC6351"/>
    <w:rsid w:val="00DC64A7"/>
    <w:rsid w:val="00DC64AE"/>
    <w:rsid w:val="00DC6503"/>
    <w:rsid w:val="00DC650D"/>
    <w:rsid w:val="00DC6584"/>
    <w:rsid w:val="00DC692B"/>
    <w:rsid w:val="00DC6959"/>
    <w:rsid w:val="00DC6BC0"/>
    <w:rsid w:val="00DC6CD3"/>
    <w:rsid w:val="00DC6D12"/>
    <w:rsid w:val="00DC6E39"/>
    <w:rsid w:val="00DC70EC"/>
    <w:rsid w:val="00DC73E4"/>
    <w:rsid w:val="00DC744A"/>
    <w:rsid w:val="00DC766E"/>
    <w:rsid w:val="00DC779D"/>
    <w:rsid w:val="00DC791D"/>
    <w:rsid w:val="00DC7D60"/>
    <w:rsid w:val="00DC7F4A"/>
    <w:rsid w:val="00DD000A"/>
    <w:rsid w:val="00DD00A7"/>
    <w:rsid w:val="00DD00DF"/>
    <w:rsid w:val="00DD0273"/>
    <w:rsid w:val="00DD0384"/>
    <w:rsid w:val="00DD0A20"/>
    <w:rsid w:val="00DD0B7C"/>
    <w:rsid w:val="00DD0C0C"/>
    <w:rsid w:val="00DD0CB8"/>
    <w:rsid w:val="00DD0CF9"/>
    <w:rsid w:val="00DD0D96"/>
    <w:rsid w:val="00DD0DD4"/>
    <w:rsid w:val="00DD0E28"/>
    <w:rsid w:val="00DD125F"/>
    <w:rsid w:val="00DD18A9"/>
    <w:rsid w:val="00DD1963"/>
    <w:rsid w:val="00DD1BCF"/>
    <w:rsid w:val="00DD1D49"/>
    <w:rsid w:val="00DD1EAF"/>
    <w:rsid w:val="00DD2146"/>
    <w:rsid w:val="00DD22DF"/>
    <w:rsid w:val="00DD23A6"/>
    <w:rsid w:val="00DD24EA"/>
    <w:rsid w:val="00DD2782"/>
    <w:rsid w:val="00DD28E7"/>
    <w:rsid w:val="00DD2A74"/>
    <w:rsid w:val="00DD2BFF"/>
    <w:rsid w:val="00DD2E24"/>
    <w:rsid w:val="00DD30A6"/>
    <w:rsid w:val="00DD30DE"/>
    <w:rsid w:val="00DD327D"/>
    <w:rsid w:val="00DD3318"/>
    <w:rsid w:val="00DD34C8"/>
    <w:rsid w:val="00DD3BF0"/>
    <w:rsid w:val="00DD3C0D"/>
    <w:rsid w:val="00DD3D23"/>
    <w:rsid w:val="00DD3DC9"/>
    <w:rsid w:val="00DD3E66"/>
    <w:rsid w:val="00DD40C8"/>
    <w:rsid w:val="00DD4112"/>
    <w:rsid w:val="00DD4155"/>
    <w:rsid w:val="00DD4665"/>
    <w:rsid w:val="00DD48DB"/>
    <w:rsid w:val="00DD491A"/>
    <w:rsid w:val="00DD4923"/>
    <w:rsid w:val="00DD49E7"/>
    <w:rsid w:val="00DD4B3F"/>
    <w:rsid w:val="00DD4D49"/>
    <w:rsid w:val="00DD4DA0"/>
    <w:rsid w:val="00DD4E32"/>
    <w:rsid w:val="00DD505A"/>
    <w:rsid w:val="00DD522A"/>
    <w:rsid w:val="00DD535F"/>
    <w:rsid w:val="00DD569C"/>
    <w:rsid w:val="00DD5700"/>
    <w:rsid w:val="00DD5973"/>
    <w:rsid w:val="00DD5999"/>
    <w:rsid w:val="00DD59AE"/>
    <w:rsid w:val="00DD5EE6"/>
    <w:rsid w:val="00DD62DA"/>
    <w:rsid w:val="00DD62ED"/>
    <w:rsid w:val="00DD6591"/>
    <w:rsid w:val="00DD65AB"/>
    <w:rsid w:val="00DD67D7"/>
    <w:rsid w:val="00DD68EB"/>
    <w:rsid w:val="00DD695C"/>
    <w:rsid w:val="00DD6ACD"/>
    <w:rsid w:val="00DD6ED1"/>
    <w:rsid w:val="00DD72B6"/>
    <w:rsid w:val="00DD72D2"/>
    <w:rsid w:val="00DD737D"/>
    <w:rsid w:val="00DD7669"/>
    <w:rsid w:val="00DD7A93"/>
    <w:rsid w:val="00DD7F5F"/>
    <w:rsid w:val="00DD7FD5"/>
    <w:rsid w:val="00DE015E"/>
    <w:rsid w:val="00DE046D"/>
    <w:rsid w:val="00DE084F"/>
    <w:rsid w:val="00DE0972"/>
    <w:rsid w:val="00DE0A46"/>
    <w:rsid w:val="00DE0D63"/>
    <w:rsid w:val="00DE0EC3"/>
    <w:rsid w:val="00DE1063"/>
    <w:rsid w:val="00DE1118"/>
    <w:rsid w:val="00DE1453"/>
    <w:rsid w:val="00DE1BB2"/>
    <w:rsid w:val="00DE1C22"/>
    <w:rsid w:val="00DE1D69"/>
    <w:rsid w:val="00DE1EAD"/>
    <w:rsid w:val="00DE20DF"/>
    <w:rsid w:val="00DE257C"/>
    <w:rsid w:val="00DE25DC"/>
    <w:rsid w:val="00DE27DD"/>
    <w:rsid w:val="00DE2D78"/>
    <w:rsid w:val="00DE2EEC"/>
    <w:rsid w:val="00DE30F9"/>
    <w:rsid w:val="00DE3415"/>
    <w:rsid w:val="00DE34BA"/>
    <w:rsid w:val="00DE3801"/>
    <w:rsid w:val="00DE39B6"/>
    <w:rsid w:val="00DE39ED"/>
    <w:rsid w:val="00DE3C25"/>
    <w:rsid w:val="00DE3C7D"/>
    <w:rsid w:val="00DE3CA4"/>
    <w:rsid w:val="00DE3CB0"/>
    <w:rsid w:val="00DE3F39"/>
    <w:rsid w:val="00DE408F"/>
    <w:rsid w:val="00DE4104"/>
    <w:rsid w:val="00DE43A3"/>
    <w:rsid w:val="00DE43A9"/>
    <w:rsid w:val="00DE4406"/>
    <w:rsid w:val="00DE44DA"/>
    <w:rsid w:val="00DE4727"/>
    <w:rsid w:val="00DE4750"/>
    <w:rsid w:val="00DE48F1"/>
    <w:rsid w:val="00DE4DFE"/>
    <w:rsid w:val="00DE4E66"/>
    <w:rsid w:val="00DE4F80"/>
    <w:rsid w:val="00DE50EC"/>
    <w:rsid w:val="00DE54E3"/>
    <w:rsid w:val="00DE54ED"/>
    <w:rsid w:val="00DE58C3"/>
    <w:rsid w:val="00DE5AA4"/>
    <w:rsid w:val="00DE5C2D"/>
    <w:rsid w:val="00DE5EC8"/>
    <w:rsid w:val="00DE630C"/>
    <w:rsid w:val="00DE63A5"/>
    <w:rsid w:val="00DE6434"/>
    <w:rsid w:val="00DE6BAD"/>
    <w:rsid w:val="00DE6BD8"/>
    <w:rsid w:val="00DE6C17"/>
    <w:rsid w:val="00DE6D7D"/>
    <w:rsid w:val="00DE7053"/>
    <w:rsid w:val="00DE70EA"/>
    <w:rsid w:val="00DE721C"/>
    <w:rsid w:val="00DE76E4"/>
    <w:rsid w:val="00DE79D1"/>
    <w:rsid w:val="00DE7E1E"/>
    <w:rsid w:val="00DE7E54"/>
    <w:rsid w:val="00DF09E3"/>
    <w:rsid w:val="00DF0C66"/>
    <w:rsid w:val="00DF0F80"/>
    <w:rsid w:val="00DF139F"/>
    <w:rsid w:val="00DF15B1"/>
    <w:rsid w:val="00DF15FE"/>
    <w:rsid w:val="00DF1B4C"/>
    <w:rsid w:val="00DF1BA0"/>
    <w:rsid w:val="00DF1DAF"/>
    <w:rsid w:val="00DF1E14"/>
    <w:rsid w:val="00DF20A7"/>
    <w:rsid w:val="00DF2197"/>
    <w:rsid w:val="00DF21A0"/>
    <w:rsid w:val="00DF223C"/>
    <w:rsid w:val="00DF2394"/>
    <w:rsid w:val="00DF2442"/>
    <w:rsid w:val="00DF2578"/>
    <w:rsid w:val="00DF25A0"/>
    <w:rsid w:val="00DF265D"/>
    <w:rsid w:val="00DF278E"/>
    <w:rsid w:val="00DF2A61"/>
    <w:rsid w:val="00DF2A75"/>
    <w:rsid w:val="00DF2AFE"/>
    <w:rsid w:val="00DF2C5C"/>
    <w:rsid w:val="00DF2FBA"/>
    <w:rsid w:val="00DF2FBD"/>
    <w:rsid w:val="00DF30F7"/>
    <w:rsid w:val="00DF34D5"/>
    <w:rsid w:val="00DF34FA"/>
    <w:rsid w:val="00DF35E2"/>
    <w:rsid w:val="00DF38A0"/>
    <w:rsid w:val="00DF3993"/>
    <w:rsid w:val="00DF3C8E"/>
    <w:rsid w:val="00DF3D06"/>
    <w:rsid w:val="00DF3F1C"/>
    <w:rsid w:val="00DF4185"/>
    <w:rsid w:val="00DF471C"/>
    <w:rsid w:val="00DF5004"/>
    <w:rsid w:val="00DF50EC"/>
    <w:rsid w:val="00DF5494"/>
    <w:rsid w:val="00DF5512"/>
    <w:rsid w:val="00DF5538"/>
    <w:rsid w:val="00DF56C6"/>
    <w:rsid w:val="00DF56CB"/>
    <w:rsid w:val="00DF573E"/>
    <w:rsid w:val="00DF57BB"/>
    <w:rsid w:val="00DF5A1E"/>
    <w:rsid w:val="00DF5CDD"/>
    <w:rsid w:val="00DF5D7B"/>
    <w:rsid w:val="00DF5E84"/>
    <w:rsid w:val="00DF614B"/>
    <w:rsid w:val="00DF6975"/>
    <w:rsid w:val="00DF69CA"/>
    <w:rsid w:val="00DF6C8D"/>
    <w:rsid w:val="00DF6D41"/>
    <w:rsid w:val="00DF6D50"/>
    <w:rsid w:val="00DF73F4"/>
    <w:rsid w:val="00DF743C"/>
    <w:rsid w:val="00DF75FB"/>
    <w:rsid w:val="00DF76FA"/>
    <w:rsid w:val="00DF77DE"/>
    <w:rsid w:val="00DF781A"/>
    <w:rsid w:val="00DF7AD1"/>
    <w:rsid w:val="00DF7C6E"/>
    <w:rsid w:val="00DF7C80"/>
    <w:rsid w:val="00DF7FE8"/>
    <w:rsid w:val="00E0029D"/>
    <w:rsid w:val="00E003E1"/>
    <w:rsid w:val="00E004F2"/>
    <w:rsid w:val="00E006D4"/>
    <w:rsid w:val="00E007C7"/>
    <w:rsid w:val="00E008DC"/>
    <w:rsid w:val="00E00A96"/>
    <w:rsid w:val="00E00C5D"/>
    <w:rsid w:val="00E00CAE"/>
    <w:rsid w:val="00E00D12"/>
    <w:rsid w:val="00E01021"/>
    <w:rsid w:val="00E012AE"/>
    <w:rsid w:val="00E01455"/>
    <w:rsid w:val="00E0150C"/>
    <w:rsid w:val="00E0210D"/>
    <w:rsid w:val="00E023B6"/>
    <w:rsid w:val="00E02414"/>
    <w:rsid w:val="00E024DD"/>
    <w:rsid w:val="00E024F0"/>
    <w:rsid w:val="00E02595"/>
    <w:rsid w:val="00E02632"/>
    <w:rsid w:val="00E026EE"/>
    <w:rsid w:val="00E0280D"/>
    <w:rsid w:val="00E02937"/>
    <w:rsid w:val="00E02B77"/>
    <w:rsid w:val="00E02C8A"/>
    <w:rsid w:val="00E02F68"/>
    <w:rsid w:val="00E03154"/>
    <w:rsid w:val="00E032A9"/>
    <w:rsid w:val="00E03378"/>
    <w:rsid w:val="00E03544"/>
    <w:rsid w:val="00E0363B"/>
    <w:rsid w:val="00E038D6"/>
    <w:rsid w:val="00E0390F"/>
    <w:rsid w:val="00E03975"/>
    <w:rsid w:val="00E03B1A"/>
    <w:rsid w:val="00E03B70"/>
    <w:rsid w:val="00E03D3A"/>
    <w:rsid w:val="00E0408E"/>
    <w:rsid w:val="00E04113"/>
    <w:rsid w:val="00E041C7"/>
    <w:rsid w:val="00E0429C"/>
    <w:rsid w:val="00E042E4"/>
    <w:rsid w:val="00E04302"/>
    <w:rsid w:val="00E0459A"/>
    <w:rsid w:val="00E0476A"/>
    <w:rsid w:val="00E0476E"/>
    <w:rsid w:val="00E048F4"/>
    <w:rsid w:val="00E04DAA"/>
    <w:rsid w:val="00E05215"/>
    <w:rsid w:val="00E0530C"/>
    <w:rsid w:val="00E0540E"/>
    <w:rsid w:val="00E05655"/>
    <w:rsid w:val="00E05725"/>
    <w:rsid w:val="00E05805"/>
    <w:rsid w:val="00E05F3F"/>
    <w:rsid w:val="00E05FCB"/>
    <w:rsid w:val="00E0630B"/>
    <w:rsid w:val="00E064F7"/>
    <w:rsid w:val="00E0663D"/>
    <w:rsid w:val="00E06952"/>
    <w:rsid w:val="00E0714A"/>
    <w:rsid w:val="00E07199"/>
    <w:rsid w:val="00E07335"/>
    <w:rsid w:val="00E073B2"/>
    <w:rsid w:val="00E0756D"/>
    <w:rsid w:val="00E07586"/>
    <w:rsid w:val="00E078D0"/>
    <w:rsid w:val="00E07928"/>
    <w:rsid w:val="00E079AF"/>
    <w:rsid w:val="00E07AE2"/>
    <w:rsid w:val="00E07B1A"/>
    <w:rsid w:val="00E07CFF"/>
    <w:rsid w:val="00E07E00"/>
    <w:rsid w:val="00E07EDF"/>
    <w:rsid w:val="00E10375"/>
    <w:rsid w:val="00E10437"/>
    <w:rsid w:val="00E10944"/>
    <w:rsid w:val="00E109B9"/>
    <w:rsid w:val="00E10B03"/>
    <w:rsid w:val="00E10B72"/>
    <w:rsid w:val="00E10D31"/>
    <w:rsid w:val="00E10FCB"/>
    <w:rsid w:val="00E11027"/>
    <w:rsid w:val="00E1109D"/>
    <w:rsid w:val="00E11674"/>
    <w:rsid w:val="00E117C9"/>
    <w:rsid w:val="00E11880"/>
    <w:rsid w:val="00E118EB"/>
    <w:rsid w:val="00E11BD0"/>
    <w:rsid w:val="00E11DBD"/>
    <w:rsid w:val="00E11DCE"/>
    <w:rsid w:val="00E11E6F"/>
    <w:rsid w:val="00E124C1"/>
    <w:rsid w:val="00E12569"/>
    <w:rsid w:val="00E1262E"/>
    <w:rsid w:val="00E1265B"/>
    <w:rsid w:val="00E1279C"/>
    <w:rsid w:val="00E12868"/>
    <w:rsid w:val="00E128A2"/>
    <w:rsid w:val="00E12D5F"/>
    <w:rsid w:val="00E12DC5"/>
    <w:rsid w:val="00E12F2A"/>
    <w:rsid w:val="00E12F5C"/>
    <w:rsid w:val="00E12FBF"/>
    <w:rsid w:val="00E1300F"/>
    <w:rsid w:val="00E131F4"/>
    <w:rsid w:val="00E131FB"/>
    <w:rsid w:val="00E1374B"/>
    <w:rsid w:val="00E137E9"/>
    <w:rsid w:val="00E13871"/>
    <w:rsid w:val="00E1390B"/>
    <w:rsid w:val="00E139A4"/>
    <w:rsid w:val="00E13A63"/>
    <w:rsid w:val="00E140DD"/>
    <w:rsid w:val="00E141E6"/>
    <w:rsid w:val="00E142F6"/>
    <w:rsid w:val="00E143FC"/>
    <w:rsid w:val="00E144E2"/>
    <w:rsid w:val="00E14951"/>
    <w:rsid w:val="00E14CC7"/>
    <w:rsid w:val="00E14D67"/>
    <w:rsid w:val="00E14DCB"/>
    <w:rsid w:val="00E14F9E"/>
    <w:rsid w:val="00E1526F"/>
    <w:rsid w:val="00E154D1"/>
    <w:rsid w:val="00E154D2"/>
    <w:rsid w:val="00E155BB"/>
    <w:rsid w:val="00E156CD"/>
    <w:rsid w:val="00E1588F"/>
    <w:rsid w:val="00E158DD"/>
    <w:rsid w:val="00E15AAE"/>
    <w:rsid w:val="00E15ADD"/>
    <w:rsid w:val="00E15BD5"/>
    <w:rsid w:val="00E15BFB"/>
    <w:rsid w:val="00E15C22"/>
    <w:rsid w:val="00E15DA2"/>
    <w:rsid w:val="00E15F66"/>
    <w:rsid w:val="00E160CD"/>
    <w:rsid w:val="00E16225"/>
    <w:rsid w:val="00E16335"/>
    <w:rsid w:val="00E16607"/>
    <w:rsid w:val="00E16995"/>
    <w:rsid w:val="00E16ACA"/>
    <w:rsid w:val="00E16BB2"/>
    <w:rsid w:val="00E16C24"/>
    <w:rsid w:val="00E16D28"/>
    <w:rsid w:val="00E16D6E"/>
    <w:rsid w:val="00E17028"/>
    <w:rsid w:val="00E1711C"/>
    <w:rsid w:val="00E171C1"/>
    <w:rsid w:val="00E1773B"/>
    <w:rsid w:val="00E179B5"/>
    <w:rsid w:val="00E17D0D"/>
    <w:rsid w:val="00E17E46"/>
    <w:rsid w:val="00E200FE"/>
    <w:rsid w:val="00E2068C"/>
    <w:rsid w:val="00E20951"/>
    <w:rsid w:val="00E209DB"/>
    <w:rsid w:val="00E20F8C"/>
    <w:rsid w:val="00E20FA5"/>
    <w:rsid w:val="00E211B7"/>
    <w:rsid w:val="00E215AF"/>
    <w:rsid w:val="00E21629"/>
    <w:rsid w:val="00E21748"/>
    <w:rsid w:val="00E21A05"/>
    <w:rsid w:val="00E21A69"/>
    <w:rsid w:val="00E21B45"/>
    <w:rsid w:val="00E2207D"/>
    <w:rsid w:val="00E221D3"/>
    <w:rsid w:val="00E223AD"/>
    <w:rsid w:val="00E2250C"/>
    <w:rsid w:val="00E225DF"/>
    <w:rsid w:val="00E22975"/>
    <w:rsid w:val="00E2314C"/>
    <w:rsid w:val="00E23560"/>
    <w:rsid w:val="00E23888"/>
    <w:rsid w:val="00E24275"/>
    <w:rsid w:val="00E246C6"/>
    <w:rsid w:val="00E24701"/>
    <w:rsid w:val="00E24A06"/>
    <w:rsid w:val="00E24E9F"/>
    <w:rsid w:val="00E24F03"/>
    <w:rsid w:val="00E24F53"/>
    <w:rsid w:val="00E2557B"/>
    <w:rsid w:val="00E25746"/>
    <w:rsid w:val="00E25A2D"/>
    <w:rsid w:val="00E25B2C"/>
    <w:rsid w:val="00E25CD8"/>
    <w:rsid w:val="00E25FDD"/>
    <w:rsid w:val="00E260F9"/>
    <w:rsid w:val="00E261E2"/>
    <w:rsid w:val="00E26232"/>
    <w:rsid w:val="00E2637C"/>
    <w:rsid w:val="00E264EC"/>
    <w:rsid w:val="00E26501"/>
    <w:rsid w:val="00E26859"/>
    <w:rsid w:val="00E268D6"/>
    <w:rsid w:val="00E26BB9"/>
    <w:rsid w:val="00E26CFE"/>
    <w:rsid w:val="00E26E27"/>
    <w:rsid w:val="00E27964"/>
    <w:rsid w:val="00E27D07"/>
    <w:rsid w:val="00E27D4C"/>
    <w:rsid w:val="00E27EAD"/>
    <w:rsid w:val="00E27F47"/>
    <w:rsid w:val="00E3003D"/>
    <w:rsid w:val="00E3048B"/>
    <w:rsid w:val="00E30689"/>
    <w:rsid w:val="00E3111B"/>
    <w:rsid w:val="00E311FA"/>
    <w:rsid w:val="00E312E7"/>
    <w:rsid w:val="00E315A4"/>
    <w:rsid w:val="00E31620"/>
    <w:rsid w:val="00E31811"/>
    <w:rsid w:val="00E318E2"/>
    <w:rsid w:val="00E31950"/>
    <w:rsid w:val="00E31AE9"/>
    <w:rsid w:val="00E31B1F"/>
    <w:rsid w:val="00E31BC6"/>
    <w:rsid w:val="00E31C7E"/>
    <w:rsid w:val="00E31E5C"/>
    <w:rsid w:val="00E31F13"/>
    <w:rsid w:val="00E320BE"/>
    <w:rsid w:val="00E322AD"/>
    <w:rsid w:val="00E32430"/>
    <w:rsid w:val="00E325AE"/>
    <w:rsid w:val="00E328FB"/>
    <w:rsid w:val="00E32C22"/>
    <w:rsid w:val="00E32E12"/>
    <w:rsid w:val="00E32E13"/>
    <w:rsid w:val="00E32FD4"/>
    <w:rsid w:val="00E33001"/>
    <w:rsid w:val="00E3312C"/>
    <w:rsid w:val="00E332BE"/>
    <w:rsid w:val="00E33533"/>
    <w:rsid w:val="00E33537"/>
    <w:rsid w:val="00E3369A"/>
    <w:rsid w:val="00E337D4"/>
    <w:rsid w:val="00E337E9"/>
    <w:rsid w:val="00E3380D"/>
    <w:rsid w:val="00E338E5"/>
    <w:rsid w:val="00E33C79"/>
    <w:rsid w:val="00E33F55"/>
    <w:rsid w:val="00E34155"/>
    <w:rsid w:val="00E345BD"/>
    <w:rsid w:val="00E349CF"/>
    <w:rsid w:val="00E34C15"/>
    <w:rsid w:val="00E34F9F"/>
    <w:rsid w:val="00E3526F"/>
    <w:rsid w:val="00E3529E"/>
    <w:rsid w:val="00E352A0"/>
    <w:rsid w:val="00E35304"/>
    <w:rsid w:val="00E35D50"/>
    <w:rsid w:val="00E35E1D"/>
    <w:rsid w:val="00E360A3"/>
    <w:rsid w:val="00E362E7"/>
    <w:rsid w:val="00E36C8A"/>
    <w:rsid w:val="00E36D78"/>
    <w:rsid w:val="00E36F54"/>
    <w:rsid w:val="00E370EF"/>
    <w:rsid w:val="00E37178"/>
    <w:rsid w:val="00E37566"/>
    <w:rsid w:val="00E379BE"/>
    <w:rsid w:val="00E37BCE"/>
    <w:rsid w:val="00E37D58"/>
    <w:rsid w:val="00E37DBC"/>
    <w:rsid w:val="00E4004F"/>
    <w:rsid w:val="00E40082"/>
    <w:rsid w:val="00E40BDC"/>
    <w:rsid w:val="00E40DB8"/>
    <w:rsid w:val="00E40E8F"/>
    <w:rsid w:val="00E40F06"/>
    <w:rsid w:val="00E41084"/>
    <w:rsid w:val="00E410B3"/>
    <w:rsid w:val="00E41643"/>
    <w:rsid w:val="00E4186A"/>
    <w:rsid w:val="00E41991"/>
    <w:rsid w:val="00E419A4"/>
    <w:rsid w:val="00E41D98"/>
    <w:rsid w:val="00E41DD6"/>
    <w:rsid w:val="00E41DF1"/>
    <w:rsid w:val="00E41EC1"/>
    <w:rsid w:val="00E42006"/>
    <w:rsid w:val="00E4239F"/>
    <w:rsid w:val="00E4245B"/>
    <w:rsid w:val="00E424F5"/>
    <w:rsid w:val="00E426F5"/>
    <w:rsid w:val="00E428DF"/>
    <w:rsid w:val="00E429E3"/>
    <w:rsid w:val="00E42F22"/>
    <w:rsid w:val="00E4315E"/>
    <w:rsid w:val="00E4325C"/>
    <w:rsid w:val="00E433F5"/>
    <w:rsid w:val="00E43480"/>
    <w:rsid w:val="00E4353B"/>
    <w:rsid w:val="00E435FE"/>
    <w:rsid w:val="00E43692"/>
    <w:rsid w:val="00E436C9"/>
    <w:rsid w:val="00E43D29"/>
    <w:rsid w:val="00E43F6A"/>
    <w:rsid w:val="00E44144"/>
    <w:rsid w:val="00E44261"/>
    <w:rsid w:val="00E442E4"/>
    <w:rsid w:val="00E4455A"/>
    <w:rsid w:val="00E4473F"/>
    <w:rsid w:val="00E4486C"/>
    <w:rsid w:val="00E4488B"/>
    <w:rsid w:val="00E449BA"/>
    <w:rsid w:val="00E44D2C"/>
    <w:rsid w:val="00E45347"/>
    <w:rsid w:val="00E453D7"/>
    <w:rsid w:val="00E453E6"/>
    <w:rsid w:val="00E45407"/>
    <w:rsid w:val="00E4560F"/>
    <w:rsid w:val="00E45894"/>
    <w:rsid w:val="00E45B9A"/>
    <w:rsid w:val="00E460C2"/>
    <w:rsid w:val="00E4614E"/>
    <w:rsid w:val="00E4617A"/>
    <w:rsid w:val="00E4631D"/>
    <w:rsid w:val="00E4651B"/>
    <w:rsid w:val="00E4672E"/>
    <w:rsid w:val="00E46A47"/>
    <w:rsid w:val="00E46AB6"/>
    <w:rsid w:val="00E46AEF"/>
    <w:rsid w:val="00E46BAE"/>
    <w:rsid w:val="00E46C74"/>
    <w:rsid w:val="00E46CA4"/>
    <w:rsid w:val="00E46DBE"/>
    <w:rsid w:val="00E46F49"/>
    <w:rsid w:val="00E472F8"/>
    <w:rsid w:val="00E47457"/>
    <w:rsid w:val="00E475C6"/>
    <w:rsid w:val="00E475E7"/>
    <w:rsid w:val="00E4775C"/>
    <w:rsid w:val="00E478F1"/>
    <w:rsid w:val="00E47CB5"/>
    <w:rsid w:val="00E47E6B"/>
    <w:rsid w:val="00E47ECE"/>
    <w:rsid w:val="00E4E84D"/>
    <w:rsid w:val="00E50467"/>
    <w:rsid w:val="00E50875"/>
    <w:rsid w:val="00E508E3"/>
    <w:rsid w:val="00E50B1A"/>
    <w:rsid w:val="00E50BA0"/>
    <w:rsid w:val="00E50D95"/>
    <w:rsid w:val="00E50EC5"/>
    <w:rsid w:val="00E510E1"/>
    <w:rsid w:val="00E51112"/>
    <w:rsid w:val="00E51276"/>
    <w:rsid w:val="00E5130E"/>
    <w:rsid w:val="00E51348"/>
    <w:rsid w:val="00E514FF"/>
    <w:rsid w:val="00E516C2"/>
    <w:rsid w:val="00E518E5"/>
    <w:rsid w:val="00E51952"/>
    <w:rsid w:val="00E51A37"/>
    <w:rsid w:val="00E51B2A"/>
    <w:rsid w:val="00E522E5"/>
    <w:rsid w:val="00E525A2"/>
    <w:rsid w:val="00E526F9"/>
    <w:rsid w:val="00E52770"/>
    <w:rsid w:val="00E52796"/>
    <w:rsid w:val="00E52AA4"/>
    <w:rsid w:val="00E52CCE"/>
    <w:rsid w:val="00E52FEA"/>
    <w:rsid w:val="00E5302A"/>
    <w:rsid w:val="00E530DD"/>
    <w:rsid w:val="00E539C4"/>
    <w:rsid w:val="00E53A73"/>
    <w:rsid w:val="00E53E21"/>
    <w:rsid w:val="00E53E7C"/>
    <w:rsid w:val="00E53EE2"/>
    <w:rsid w:val="00E54001"/>
    <w:rsid w:val="00E5405E"/>
    <w:rsid w:val="00E5429F"/>
    <w:rsid w:val="00E545DB"/>
    <w:rsid w:val="00E54788"/>
    <w:rsid w:val="00E5484A"/>
    <w:rsid w:val="00E5489A"/>
    <w:rsid w:val="00E548F0"/>
    <w:rsid w:val="00E54C51"/>
    <w:rsid w:val="00E54F96"/>
    <w:rsid w:val="00E550BB"/>
    <w:rsid w:val="00E5512D"/>
    <w:rsid w:val="00E55332"/>
    <w:rsid w:val="00E5568A"/>
    <w:rsid w:val="00E5580E"/>
    <w:rsid w:val="00E55D13"/>
    <w:rsid w:val="00E55E0C"/>
    <w:rsid w:val="00E56328"/>
    <w:rsid w:val="00E563E0"/>
    <w:rsid w:val="00E5654B"/>
    <w:rsid w:val="00E56551"/>
    <w:rsid w:val="00E565BB"/>
    <w:rsid w:val="00E5673A"/>
    <w:rsid w:val="00E568F5"/>
    <w:rsid w:val="00E56A49"/>
    <w:rsid w:val="00E56B75"/>
    <w:rsid w:val="00E571D1"/>
    <w:rsid w:val="00E574E8"/>
    <w:rsid w:val="00E57591"/>
    <w:rsid w:val="00E5763D"/>
    <w:rsid w:val="00E576B4"/>
    <w:rsid w:val="00E5776D"/>
    <w:rsid w:val="00E5781F"/>
    <w:rsid w:val="00E5790C"/>
    <w:rsid w:val="00E57BCE"/>
    <w:rsid w:val="00E57C96"/>
    <w:rsid w:val="00E57D61"/>
    <w:rsid w:val="00E57ECE"/>
    <w:rsid w:val="00E57FE2"/>
    <w:rsid w:val="00E60008"/>
    <w:rsid w:val="00E6003B"/>
    <w:rsid w:val="00E600FA"/>
    <w:rsid w:val="00E60324"/>
    <w:rsid w:val="00E6043C"/>
    <w:rsid w:val="00E60657"/>
    <w:rsid w:val="00E60681"/>
    <w:rsid w:val="00E60AF6"/>
    <w:rsid w:val="00E60D8E"/>
    <w:rsid w:val="00E60DA6"/>
    <w:rsid w:val="00E60E5B"/>
    <w:rsid w:val="00E610AE"/>
    <w:rsid w:val="00E61549"/>
    <w:rsid w:val="00E615C9"/>
    <w:rsid w:val="00E615FC"/>
    <w:rsid w:val="00E61756"/>
    <w:rsid w:val="00E617D4"/>
    <w:rsid w:val="00E6207B"/>
    <w:rsid w:val="00E622F6"/>
    <w:rsid w:val="00E6282A"/>
    <w:rsid w:val="00E62AFF"/>
    <w:rsid w:val="00E62BFD"/>
    <w:rsid w:val="00E62C6F"/>
    <w:rsid w:val="00E62DBE"/>
    <w:rsid w:val="00E6312E"/>
    <w:rsid w:val="00E63794"/>
    <w:rsid w:val="00E63836"/>
    <w:rsid w:val="00E63887"/>
    <w:rsid w:val="00E63919"/>
    <w:rsid w:val="00E63A2B"/>
    <w:rsid w:val="00E63E99"/>
    <w:rsid w:val="00E63FB2"/>
    <w:rsid w:val="00E64083"/>
    <w:rsid w:val="00E645BC"/>
    <w:rsid w:val="00E646E2"/>
    <w:rsid w:val="00E647B0"/>
    <w:rsid w:val="00E648FD"/>
    <w:rsid w:val="00E64B0D"/>
    <w:rsid w:val="00E64C7A"/>
    <w:rsid w:val="00E64E0F"/>
    <w:rsid w:val="00E65014"/>
    <w:rsid w:val="00E650C5"/>
    <w:rsid w:val="00E651D1"/>
    <w:rsid w:val="00E65289"/>
    <w:rsid w:val="00E656DE"/>
    <w:rsid w:val="00E65908"/>
    <w:rsid w:val="00E659EC"/>
    <w:rsid w:val="00E65B4B"/>
    <w:rsid w:val="00E66046"/>
    <w:rsid w:val="00E66099"/>
    <w:rsid w:val="00E6615A"/>
    <w:rsid w:val="00E662A6"/>
    <w:rsid w:val="00E665AD"/>
    <w:rsid w:val="00E66AE7"/>
    <w:rsid w:val="00E66B17"/>
    <w:rsid w:val="00E66BE4"/>
    <w:rsid w:val="00E66C0D"/>
    <w:rsid w:val="00E66C86"/>
    <w:rsid w:val="00E66ED9"/>
    <w:rsid w:val="00E67165"/>
    <w:rsid w:val="00E671F3"/>
    <w:rsid w:val="00E67244"/>
    <w:rsid w:val="00E673F6"/>
    <w:rsid w:val="00E67457"/>
    <w:rsid w:val="00E67472"/>
    <w:rsid w:val="00E675FB"/>
    <w:rsid w:val="00E676C4"/>
    <w:rsid w:val="00E67817"/>
    <w:rsid w:val="00E6790F"/>
    <w:rsid w:val="00E67918"/>
    <w:rsid w:val="00E67C59"/>
    <w:rsid w:val="00E67D83"/>
    <w:rsid w:val="00E67E75"/>
    <w:rsid w:val="00E67EAA"/>
    <w:rsid w:val="00E67F85"/>
    <w:rsid w:val="00E67FEE"/>
    <w:rsid w:val="00E700AA"/>
    <w:rsid w:val="00E701F2"/>
    <w:rsid w:val="00E70475"/>
    <w:rsid w:val="00E705FA"/>
    <w:rsid w:val="00E70706"/>
    <w:rsid w:val="00E7071A"/>
    <w:rsid w:val="00E70831"/>
    <w:rsid w:val="00E7088A"/>
    <w:rsid w:val="00E70E29"/>
    <w:rsid w:val="00E71032"/>
    <w:rsid w:val="00E71A60"/>
    <w:rsid w:val="00E71D2B"/>
    <w:rsid w:val="00E71DD0"/>
    <w:rsid w:val="00E71DFD"/>
    <w:rsid w:val="00E71E5B"/>
    <w:rsid w:val="00E71EE7"/>
    <w:rsid w:val="00E71FCE"/>
    <w:rsid w:val="00E7272F"/>
    <w:rsid w:val="00E72820"/>
    <w:rsid w:val="00E72940"/>
    <w:rsid w:val="00E729DB"/>
    <w:rsid w:val="00E72DCD"/>
    <w:rsid w:val="00E72FB1"/>
    <w:rsid w:val="00E72FB2"/>
    <w:rsid w:val="00E7343F"/>
    <w:rsid w:val="00E73464"/>
    <w:rsid w:val="00E73A2D"/>
    <w:rsid w:val="00E73AE2"/>
    <w:rsid w:val="00E73B48"/>
    <w:rsid w:val="00E73B6D"/>
    <w:rsid w:val="00E73B9F"/>
    <w:rsid w:val="00E73BFE"/>
    <w:rsid w:val="00E73F26"/>
    <w:rsid w:val="00E74193"/>
    <w:rsid w:val="00E7448C"/>
    <w:rsid w:val="00E747B7"/>
    <w:rsid w:val="00E74A9A"/>
    <w:rsid w:val="00E74BF9"/>
    <w:rsid w:val="00E74C26"/>
    <w:rsid w:val="00E74DE6"/>
    <w:rsid w:val="00E74E5C"/>
    <w:rsid w:val="00E74E98"/>
    <w:rsid w:val="00E74F04"/>
    <w:rsid w:val="00E74F0E"/>
    <w:rsid w:val="00E74F94"/>
    <w:rsid w:val="00E750D5"/>
    <w:rsid w:val="00E75262"/>
    <w:rsid w:val="00E7543A"/>
    <w:rsid w:val="00E75530"/>
    <w:rsid w:val="00E755A7"/>
    <w:rsid w:val="00E75743"/>
    <w:rsid w:val="00E757B1"/>
    <w:rsid w:val="00E7585B"/>
    <w:rsid w:val="00E75A45"/>
    <w:rsid w:val="00E75FB5"/>
    <w:rsid w:val="00E7627C"/>
    <w:rsid w:val="00E76395"/>
    <w:rsid w:val="00E7639C"/>
    <w:rsid w:val="00E7647E"/>
    <w:rsid w:val="00E76659"/>
    <w:rsid w:val="00E767DB"/>
    <w:rsid w:val="00E767E3"/>
    <w:rsid w:val="00E76C0E"/>
    <w:rsid w:val="00E76F87"/>
    <w:rsid w:val="00E76F8C"/>
    <w:rsid w:val="00E772F9"/>
    <w:rsid w:val="00E77669"/>
    <w:rsid w:val="00E779EF"/>
    <w:rsid w:val="00E77AD3"/>
    <w:rsid w:val="00E77BC3"/>
    <w:rsid w:val="00E801C8"/>
    <w:rsid w:val="00E8032E"/>
    <w:rsid w:val="00E805FB"/>
    <w:rsid w:val="00E80A58"/>
    <w:rsid w:val="00E80B0B"/>
    <w:rsid w:val="00E80B34"/>
    <w:rsid w:val="00E80B93"/>
    <w:rsid w:val="00E80E43"/>
    <w:rsid w:val="00E8107C"/>
    <w:rsid w:val="00E81387"/>
    <w:rsid w:val="00E8173A"/>
    <w:rsid w:val="00E81BDD"/>
    <w:rsid w:val="00E81BFD"/>
    <w:rsid w:val="00E81EF0"/>
    <w:rsid w:val="00E81F65"/>
    <w:rsid w:val="00E81FB6"/>
    <w:rsid w:val="00E82384"/>
    <w:rsid w:val="00E823E8"/>
    <w:rsid w:val="00E8247F"/>
    <w:rsid w:val="00E827BC"/>
    <w:rsid w:val="00E82817"/>
    <w:rsid w:val="00E82CF5"/>
    <w:rsid w:val="00E82D3A"/>
    <w:rsid w:val="00E83211"/>
    <w:rsid w:val="00E834FE"/>
    <w:rsid w:val="00E83505"/>
    <w:rsid w:val="00E83A08"/>
    <w:rsid w:val="00E83B45"/>
    <w:rsid w:val="00E83F81"/>
    <w:rsid w:val="00E83FAE"/>
    <w:rsid w:val="00E84374"/>
    <w:rsid w:val="00E846F2"/>
    <w:rsid w:val="00E84A0F"/>
    <w:rsid w:val="00E84B4A"/>
    <w:rsid w:val="00E84EFA"/>
    <w:rsid w:val="00E84FFA"/>
    <w:rsid w:val="00E85231"/>
    <w:rsid w:val="00E8544B"/>
    <w:rsid w:val="00E85929"/>
    <w:rsid w:val="00E85AE8"/>
    <w:rsid w:val="00E85B12"/>
    <w:rsid w:val="00E85C9A"/>
    <w:rsid w:val="00E8600F"/>
    <w:rsid w:val="00E86225"/>
    <w:rsid w:val="00E8640B"/>
    <w:rsid w:val="00E86422"/>
    <w:rsid w:val="00E869CF"/>
    <w:rsid w:val="00E869E3"/>
    <w:rsid w:val="00E86A8B"/>
    <w:rsid w:val="00E86B6C"/>
    <w:rsid w:val="00E8748C"/>
    <w:rsid w:val="00E87AC7"/>
    <w:rsid w:val="00E87BC6"/>
    <w:rsid w:val="00E87CBA"/>
    <w:rsid w:val="00E87DC6"/>
    <w:rsid w:val="00E9018E"/>
    <w:rsid w:val="00E90327"/>
    <w:rsid w:val="00E904F9"/>
    <w:rsid w:val="00E9056E"/>
    <w:rsid w:val="00E905B7"/>
    <w:rsid w:val="00E9095F"/>
    <w:rsid w:val="00E90C14"/>
    <w:rsid w:val="00E90D3F"/>
    <w:rsid w:val="00E90DF4"/>
    <w:rsid w:val="00E90E72"/>
    <w:rsid w:val="00E90F2D"/>
    <w:rsid w:val="00E912CD"/>
    <w:rsid w:val="00E913A3"/>
    <w:rsid w:val="00E9176A"/>
    <w:rsid w:val="00E91EDA"/>
    <w:rsid w:val="00E9203E"/>
    <w:rsid w:val="00E920EF"/>
    <w:rsid w:val="00E9234B"/>
    <w:rsid w:val="00E92440"/>
    <w:rsid w:val="00E925DC"/>
    <w:rsid w:val="00E9291D"/>
    <w:rsid w:val="00E929F0"/>
    <w:rsid w:val="00E929F3"/>
    <w:rsid w:val="00E92DAA"/>
    <w:rsid w:val="00E930A9"/>
    <w:rsid w:val="00E9358B"/>
    <w:rsid w:val="00E93629"/>
    <w:rsid w:val="00E936D4"/>
    <w:rsid w:val="00E938BC"/>
    <w:rsid w:val="00E93A15"/>
    <w:rsid w:val="00E93C1C"/>
    <w:rsid w:val="00E93CA8"/>
    <w:rsid w:val="00E93E2A"/>
    <w:rsid w:val="00E93E82"/>
    <w:rsid w:val="00E93EDB"/>
    <w:rsid w:val="00E94072"/>
    <w:rsid w:val="00E94268"/>
    <w:rsid w:val="00E9483E"/>
    <w:rsid w:val="00E94A0C"/>
    <w:rsid w:val="00E94A6D"/>
    <w:rsid w:val="00E94B5A"/>
    <w:rsid w:val="00E94D4C"/>
    <w:rsid w:val="00E94E3C"/>
    <w:rsid w:val="00E94E70"/>
    <w:rsid w:val="00E95185"/>
    <w:rsid w:val="00E955E0"/>
    <w:rsid w:val="00E9561F"/>
    <w:rsid w:val="00E95972"/>
    <w:rsid w:val="00E95A39"/>
    <w:rsid w:val="00E95D2C"/>
    <w:rsid w:val="00E95EB9"/>
    <w:rsid w:val="00E95F9A"/>
    <w:rsid w:val="00E96203"/>
    <w:rsid w:val="00E96276"/>
    <w:rsid w:val="00E96693"/>
    <w:rsid w:val="00E966B2"/>
    <w:rsid w:val="00E9691C"/>
    <w:rsid w:val="00E96979"/>
    <w:rsid w:val="00E96EA6"/>
    <w:rsid w:val="00E97103"/>
    <w:rsid w:val="00E97496"/>
    <w:rsid w:val="00E9756C"/>
    <w:rsid w:val="00E9771E"/>
    <w:rsid w:val="00E9776A"/>
    <w:rsid w:val="00E9777B"/>
    <w:rsid w:val="00E977CA"/>
    <w:rsid w:val="00E97CFB"/>
    <w:rsid w:val="00E97DF2"/>
    <w:rsid w:val="00EA0252"/>
    <w:rsid w:val="00EA0399"/>
    <w:rsid w:val="00EA045D"/>
    <w:rsid w:val="00EA052A"/>
    <w:rsid w:val="00EA05B7"/>
    <w:rsid w:val="00EA0606"/>
    <w:rsid w:val="00EA07AB"/>
    <w:rsid w:val="00EA0AB7"/>
    <w:rsid w:val="00EA0B02"/>
    <w:rsid w:val="00EA0BE5"/>
    <w:rsid w:val="00EA1013"/>
    <w:rsid w:val="00EA112A"/>
    <w:rsid w:val="00EA126C"/>
    <w:rsid w:val="00EA1332"/>
    <w:rsid w:val="00EA14D3"/>
    <w:rsid w:val="00EA152F"/>
    <w:rsid w:val="00EA168A"/>
    <w:rsid w:val="00EA16D0"/>
    <w:rsid w:val="00EA172F"/>
    <w:rsid w:val="00EA1840"/>
    <w:rsid w:val="00EA1AAC"/>
    <w:rsid w:val="00EA2130"/>
    <w:rsid w:val="00EA2388"/>
    <w:rsid w:val="00EA240F"/>
    <w:rsid w:val="00EA263D"/>
    <w:rsid w:val="00EA295F"/>
    <w:rsid w:val="00EA2A49"/>
    <w:rsid w:val="00EA2CB4"/>
    <w:rsid w:val="00EA2DD6"/>
    <w:rsid w:val="00EA2E9B"/>
    <w:rsid w:val="00EA3128"/>
    <w:rsid w:val="00EA33AE"/>
    <w:rsid w:val="00EA33EF"/>
    <w:rsid w:val="00EA3923"/>
    <w:rsid w:val="00EA3DE1"/>
    <w:rsid w:val="00EA3F91"/>
    <w:rsid w:val="00EA423D"/>
    <w:rsid w:val="00EA44E4"/>
    <w:rsid w:val="00EA455B"/>
    <w:rsid w:val="00EA4857"/>
    <w:rsid w:val="00EA4878"/>
    <w:rsid w:val="00EA4A4E"/>
    <w:rsid w:val="00EA4A57"/>
    <w:rsid w:val="00EA4D4D"/>
    <w:rsid w:val="00EA4DF5"/>
    <w:rsid w:val="00EA50E6"/>
    <w:rsid w:val="00EA519D"/>
    <w:rsid w:val="00EA52EA"/>
    <w:rsid w:val="00EA53A4"/>
    <w:rsid w:val="00EA54AD"/>
    <w:rsid w:val="00EA569D"/>
    <w:rsid w:val="00EA57D5"/>
    <w:rsid w:val="00EA5AAB"/>
    <w:rsid w:val="00EA5CDD"/>
    <w:rsid w:val="00EA5E2B"/>
    <w:rsid w:val="00EA5EF3"/>
    <w:rsid w:val="00EA60B1"/>
    <w:rsid w:val="00EA6701"/>
    <w:rsid w:val="00EA6754"/>
    <w:rsid w:val="00EA6794"/>
    <w:rsid w:val="00EA68CE"/>
    <w:rsid w:val="00EA6B4F"/>
    <w:rsid w:val="00EA70C4"/>
    <w:rsid w:val="00EA71C4"/>
    <w:rsid w:val="00EA736A"/>
    <w:rsid w:val="00EA7445"/>
    <w:rsid w:val="00EA767C"/>
    <w:rsid w:val="00EA7951"/>
    <w:rsid w:val="00EA79DB"/>
    <w:rsid w:val="00EA7B77"/>
    <w:rsid w:val="00EA7CA6"/>
    <w:rsid w:val="00EA7D33"/>
    <w:rsid w:val="00EA96B7"/>
    <w:rsid w:val="00EB0556"/>
    <w:rsid w:val="00EB067A"/>
    <w:rsid w:val="00EB07F8"/>
    <w:rsid w:val="00EB0B66"/>
    <w:rsid w:val="00EB0D3C"/>
    <w:rsid w:val="00EB0DC3"/>
    <w:rsid w:val="00EB10F3"/>
    <w:rsid w:val="00EB1197"/>
    <w:rsid w:val="00EB119D"/>
    <w:rsid w:val="00EB12B7"/>
    <w:rsid w:val="00EB1935"/>
    <w:rsid w:val="00EB1CD8"/>
    <w:rsid w:val="00EB1CF8"/>
    <w:rsid w:val="00EB1FD5"/>
    <w:rsid w:val="00EB203B"/>
    <w:rsid w:val="00EB217E"/>
    <w:rsid w:val="00EB23C9"/>
    <w:rsid w:val="00EB2738"/>
    <w:rsid w:val="00EB27D5"/>
    <w:rsid w:val="00EB2BFD"/>
    <w:rsid w:val="00EB2D37"/>
    <w:rsid w:val="00EB2D5C"/>
    <w:rsid w:val="00EB2F43"/>
    <w:rsid w:val="00EB2FB3"/>
    <w:rsid w:val="00EB30F3"/>
    <w:rsid w:val="00EB3191"/>
    <w:rsid w:val="00EB31CC"/>
    <w:rsid w:val="00EB3248"/>
    <w:rsid w:val="00EB33F7"/>
    <w:rsid w:val="00EB34B2"/>
    <w:rsid w:val="00EB3A0F"/>
    <w:rsid w:val="00EB3B37"/>
    <w:rsid w:val="00EB4B97"/>
    <w:rsid w:val="00EB4E45"/>
    <w:rsid w:val="00EB5224"/>
    <w:rsid w:val="00EB534B"/>
    <w:rsid w:val="00EB5370"/>
    <w:rsid w:val="00EB56A8"/>
    <w:rsid w:val="00EB5776"/>
    <w:rsid w:val="00EB5934"/>
    <w:rsid w:val="00EB59FA"/>
    <w:rsid w:val="00EB5A80"/>
    <w:rsid w:val="00EB5EDA"/>
    <w:rsid w:val="00EB622E"/>
    <w:rsid w:val="00EB660A"/>
    <w:rsid w:val="00EB6751"/>
    <w:rsid w:val="00EB6757"/>
    <w:rsid w:val="00EB6915"/>
    <w:rsid w:val="00EB6AE7"/>
    <w:rsid w:val="00EB7280"/>
    <w:rsid w:val="00EB7801"/>
    <w:rsid w:val="00EB7ABD"/>
    <w:rsid w:val="00EB7B72"/>
    <w:rsid w:val="00EB7C48"/>
    <w:rsid w:val="00EB7CF0"/>
    <w:rsid w:val="00EB7EFC"/>
    <w:rsid w:val="00EC012C"/>
    <w:rsid w:val="00EC0191"/>
    <w:rsid w:val="00EC0793"/>
    <w:rsid w:val="00EC0926"/>
    <w:rsid w:val="00EC095B"/>
    <w:rsid w:val="00EC0D0C"/>
    <w:rsid w:val="00EC0E55"/>
    <w:rsid w:val="00EC0F5D"/>
    <w:rsid w:val="00EC0F8B"/>
    <w:rsid w:val="00EC107F"/>
    <w:rsid w:val="00EC10DD"/>
    <w:rsid w:val="00EC1211"/>
    <w:rsid w:val="00EC1449"/>
    <w:rsid w:val="00EC15FA"/>
    <w:rsid w:val="00EC1A7C"/>
    <w:rsid w:val="00EC1D52"/>
    <w:rsid w:val="00EC1D92"/>
    <w:rsid w:val="00EC1EA7"/>
    <w:rsid w:val="00EC21B0"/>
    <w:rsid w:val="00EC21BF"/>
    <w:rsid w:val="00EC2485"/>
    <w:rsid w:val="00EC2570"/>
    <w:rsid w:val="00EC2988"/>
    <w:rsid w:val="00EC2B0F"/>
    <w:rsid w:val="00EC2C4A"/>
    <w:rsid w:val="00EC2C6A"/>
    <w:rsid w:val="00EC2DB9"/>
    <w:rsid w:val="00EC300B"/>
    <w:rsid w:val="00EC3081"/>
    <w:rsid w:val="00EC3303"/>
    <w:rsid w:val="00EC3460"/>
    <w:rsid w:val="00EC34D2"/>
    <w:rsid w:val="00EC35C1"/>
    <w:rsid w:val="00EC35FB"/>
    <w:rsid w:val="00EC385E"/>
    <w:rsid w:val="00EC38D4"/>
    <w:rsid w:val="00EC3A53"/>
    <w:rsid w:val="00EC3A96"/>
    <w:rsid w:val="00EC4540"/>
    <w:rsid w:val="00EC45D1"/>
    <w:rsid w:val="00EC4750"/>
    <w:rsid w:val="00EC4CC5"/>
    <w:rsid w:val="00EC4CFC"/>
    <w:rsid w:val="00EC4FEE"/>
    <w:rsid w:val="00EC5262"/>
    <w:rsid w:val="00EC529B"/>
    <w:rsid w:val="00EC5305"/>
    <w:rsid w:val="00EC5456"/>
    <w:rsid w:val="00EC5A2A"/>
    <w:rsid w:val="00EC5F66"/>
    <w:rsid w:val="00EC601D"/>
    <w:rsid w:val="00EC6101"/>
    <w:rsid w:val="00EC63B7"/>
    <w:rsid w:val="00EC6409"/>
    <w:rsid w:val="00EC6791"/>
    <w:rsid w:val="00EC67C1"/>
    <w:rsid w:val="00EC6A92"/>
    <w:rsid w:val="00EC6B00"/>
    <w:rsid w:val="00EC6CD7"/>
    <w:rsid w:val="00EC6CED"/>
    <w:rsid w:val="00EC6CFA"/>
    <w:rsid w:val="00EC6EA4"/>
    <w:rsid w:val="00EC6FEE"/>
    <w:rsid w:val="00EC73AC"/>
    <w:rsid w:val="00EC75CC"/>
    <w:rsid w:val="00EC7C97"/>
    <w:rsid w:val="00EC7EB7"/>
    <w:rsid w:val="00ED00B2"/>
    <w:rsid w:val="00ED00F9"/>
    <w:rsid w:val="00ED00FE"/>
    <w:rsid w:val="00ED0123"/>
    <w:rsid w:val="00ED01CA"/>
    <w:rsid w:val="00ED0313"/>
    <w:rsid w:val="00ED05CF"/>
    <w:rsid w:val="00ED05E0"/>
    <w:rsid w:val="00ED0829"/>
    <w:rsid w:val="00ED08AB"/>
    <w:rsid w:val="00ED0BBD"/>
    <w:rsid w:val="00ED0DCC"/>
    <w:rsid w:val="00ED0DFD"/>
    <w:rsid w:val="00ED0F1E"/>
    <w:rsid w:val="00ED110B"/>
    <w:rsid w:val="00ED11B1"/>
    <w:rsid w:val="00ED130C"/>
    <w:rsid w:val="00ED1C69"/>
    <w:rsid w:val="00ED1F05"/>
    <w:rsid w:val="00ED1FDA"/>
    <w:rsid w:val="00ED2057"/>
    <w:rsid w:val="00ED20E8"/>
    <w:rsid w:val="00ED2157"/>
    <w:rsid w:val="00ED22CF"/>
    <w:rsid w:val="00ED23C8"/>
    <w:rsid w:val="00ED241F"/>
    <w:rsid w:val="00ED2789"/>
    <w:rsid w:val="00ED2882"/>
    <w:rsid w:val="00ED298B"/>
    <w:rsid w:val="00ED29DB"/>
    <w:rsid w:val="00ED2A5D"/>
    <w:rsid w:val="00ED2A8E"/>
    <w:rsid w:val="00ED2AD0"/>
    <w:rsid w:val="00ED2C75"/>
    <w:rsid w:val="00ED2E8C"/>
    <w:rsid w:val="00ED2FA1"/>
    <w:rsid w:val="00ED33C5"/>
    <w:rsid w:val="00ED35F5"/>
    <w:rsid w:val="00ED36FD"/>
    <w:rsid w:val="00ED3A26"/>
    <w:rsid w:val="00ED3B6E"/>
    <w:rsid w:val="00ED3BDF"/>
    <w:rsid w:val="00ED403C"/>
    <w:rsid w:val="00ED41AB"/>
    <w:rsid w:val="00ED4995"/>
    <w:rsid w:val="00ED4B0B"/>
    <w:rsid w:val="00ED4C24"/>
    <w:rsid w:val="00ED4D00"/>
    <w:rsid w:val="00ED4E17"/>
    <w:rsid w:val="00ED5317"/>
    <w:rsid w:val="00ED537C"/>
    <w:rsid w:val="00ED544C"/>
    <w:rsid w:val="00ED54F1"/>
    <w:rsid w:val="00ED5584"/>
    <w:rsid w:val="00ED57AF"/>
    <w:rsid w:val="00ED5E1B"/>
    <w:rsid w:val="00ED6366"/>
    <w:rsid w:val="00ED663D"/>
    <w:rsid w:val="00ED664A"/>
    <w:rsid w:val="00ED6729"/>
    <w:rsid w:val="00ED68F2"/>
    <w:rsid w:val="00ED6B03"/>
    <w:rsid w:val="00ED6C30"/>
    <w:rsid w:val="00ED6F4A"/>
    <w:rsid w:val="00ED7028"/>
    <w:rsid w:val="00ED7583"/>
    <w:rsid w:val="00ED75C5"/>
    <w:rsid w:val="00ED77E2"/>
    <w:rsid w:val="00ED7898"/>
    <w:rsid w:val="00ED7D1F"/>
    <w:rsid w:val="00ED7D33"/>
    <w:rsid w:val="00ED7EF1"/>
    <w:rsid w:val="00ED7F0E"/>
    <w:rsid w:val="00EE01D6"/>
    <w:rsid w:val="00EE052F"/>
    <w:rsid w:val="00EE06C2"/>
    <w:rsid w:val="00EE08D8"/>
    <w:rsid w:val="00EE0932"/>
    <w:rsid w:val="00EE0A36"/>
    <w:rsid w:val="00EE0ADB"/>
    <w:rsid w:val="00EE0BF3"/>
    <w:rsid w:val="00EE0C54"/>
    <w:rsid w:val="00EE0D00"/>
    <w:rsid w:val="00EE0DC1"/>
    <w:rsid w:val="00EE0DF7"/>
    <w:rsid w:val="00EE13D0"/>
    <w:rsid w:val="00EE1409"/>
    <w:rsid w:val="00EE142C"/>
    <w:rsid w:val="00EE1603"/>
    <w:rsid w:val="00EE166D"/>
    <w:rsid w:val="00EE18DD"/>
    <w:rsid w:val="00EE1A10"/>
    <w:rsid w:val="00EE1D21"/>
    <w:rsid w:val="00EE2593"/>
    <w:rsid w:val="00EE25C9"/>
    <w:rsid w:val="00EE262E"/>
    <w:rsid w:val="00EE290F"/>
    <w:rsid w:val="00EE2A72"/>
    <w:rsid w:val="00EE2C31"/>
    <w:rsid w:val="00EE31A6"/>
    <w:rsid w:val="00EE328A"/>
    <w:rsid w:val="00EE3439"/>
    <w:rsid w:val="00EE349A"/>
    <w:rsid w:val="00EE3525"/>
    <w:rsid w:val="00EE3649"/>
    <w:rsid w:val="00EE39C9"/>
    <w:rsid w:val="00EE3A53"/>
    <w:rsid w:val="00EE3A77"/>
    <w:rsid w:val="00EE3C6B"/>
    <w:rsid w:val="00EE3E95"/>
    <w:rsid w:val="00EE3EB1"/>
    <w:rsid w:val="00EE431F"/>
    <w:rsid w:val="00EE4471"/>
    <w:rsid w:val="00EE455C"/>
    <w:rsid w:val="00EE4CAC"/>
    <w:rsid w:val="00EE51F5"/>
    <w:rsid w:val="00EE570B"/>
    <w:rsid w:val="00EE5723"/>
    <w:rsid w:val="00EE58BB"/>
    <w:rsid w:val="00EE5BF7"/>
    <w:rsid w:val="00EE5BFC"/>
    <w:rsid w:val="00EE5DC5"/>
    <w:rsid w:val="00EE5EEC"/>
    <w:rsid w:val="00EE5FA7"/>
    <w:rsid w:val="00EE6035"/>
    <w:rsid w:val="00EE6037"/>
    <w:rsid w:val="00EE61D7"/>
    <w:rsid w:val="00EE62E4"/>
    <w:rsid w:val="00EE6406"/>
    <w:rsid w:val="00EE6755"/>
    <w:rsid w:val="00EE6D74"/>
    <w:rsid w:val="00EE70BE"/>
    <w:rsid w:val="00EE71FE"/>
    <w:rsid w:val="00EE723C"/>
    <w:rsid w:val="00EE7250"/>
    <w:rsid w:val="00EE7635"/>
    <w:rsid w:val="00EE7985"/>
    <w:rsid w:val="00EE7AB0"/>
    <w:rsid w:val="00EF01F2"/>
    <w:rsid w:val="00EF05DC"/>
    <w:rsid w:val="00EF069A"/>
    <w:rsid w:val="00EF0B19"/>
    <w:rsid w:val="00EF0E98"/>
    <w:rsid w:val="00EF0F99"/>
    <w:rsid w:val="00EF1270"/>
    <w:rsid w:val="00EF1368"/>
    <w:rsid w:val="00EF138A"/>
    <w:rsid w:val="00EF17E1"/>
    <w:rsid w:val="00EF1850"/>
    <w:rsid w:val="00EF1D2F"/>
    <w:rsid w:val="00EF1E2C"/>
    <w:rsid w:val="00EF1EB0"/>
    <w:rsid w:val="00EF2158"/>
    <w:rsid w:val="00EF242C"/>
    <w:rsid w:val="00EF26C5"/>
    <w:rsid w:val="00EF28B2"/>
    <w:rsid w:val="00EF2A3F"/>
    <w:rsid w:val="00EF2B46"/>
    <w:rsid w:val="00EF2EA3"/>
    <w:rsid w:val="00EF2EB1"/>
    <w:rsid w:val="00EF2FDA"/>
    <w:rsid w:val="00EF30DD"/>
    <w:rsid w:val="00EF3750"/>
    <w:rsid w:val="00EF38C8"/>
    <w:rsid w:val="00EF39AB"/>
    <w:rsid w:val="00EF3ECA"/>
    <w:rsid w:val="00EF3EE3"/>
    <w:rsid w:val="00EF3FD0"/>
    <w:rsid w:val="00EF4121"/>
    <w:rsid w:val="00EF42D8"/>
    <w:rsid w:val="00EF4589"/>
    <w:rsid w:val="00EF4777"/>
    <w:rsid w:val="00EF49D8"/>
    <w:rsid w:val="00EF49EA"/>
    <w:rsid w:val="00EF4A1E"/>
    <w:rsid w:val="00EF4A4D"/>
    <w:rsid w:val="00EF4C71"/>
    <w:rsid w:val="00EF4C81"/>
    <w:rsid w:val="00EF4E8D"/>
    <w:rsid w:val="00EF4F95"/>
    <w:rsid w:val="00EF527F"/>
    <w:rsid w:val="00EF53E0"/>
    <w:rsid w:val="00EF5486"/>
    <w:rsid w:val="00EF551E"/>
    <w:rsid w:val="00EF5744"/>
    <w:rsid w:val="00EF57F0"/>
    <w:rsid w:val="00EF57F2"/>
    <w:rsid w:val="00EF5CB4"/>
    <w:rsid w:val="00EF62A7"/>
    <w:rsid w:val="00EF6C03"/>
    <w:rsid w:val="00EF6C57"/>
    <w:rsid w:val="00EF6CCB"/>
    <w:rsid w:val="00EF6FCB"/>
    <w:rsid w:val="00EF713B"/>
    <w:rsid w:val="00EF71F6"/>
    <w:rsid w:val="00EF721C"/>
    <w:rsid w:val="00EF7679"/>
    <w:rsid w:val="00EF76A0"/>
    <w:rsid w:val="00EF76E8"/>
    <w:rsid w:val="00EF779D"/>
    <w:rsid w:val="00EF7B63"/>
    <w:rsid w:val="00F001F8"/>
    <w:rsid w:val="00F00253"/>
    <w:rsid w:val="00F002A3"/>
    <w:rsid w:val="00F0035F"/>
    <w:rsid w:val="00F00789"/>
    <w:rsid w:val="00F00A80"/>
    <w:rsid w:val="00F00C8A"/>
    <w:rsid w:val="00F00F24"/>
    <w:rsid w:val="00F010D4"/>
    <w:rsid w:val="00F0112B"/>
    <w:rsid w:val="00F01170"/>
    <w:rsid w:val="00F018E6"/>
    <w:rsid w:val="00F018FA"/>
    <w:rsid w:val="00F01E71"/>
    <w:rsid w:val="00F01EB7"/>
    <w:rsid w:val="00F0201B"/>
    <w:rsid w:val="00F02126"/>
    <w:rsid w:val="00F023CA"/>
    <w:rsid w:val="00F0254D"/>
    <w:rsid w:val="00F02619"/>
    <w:rsid w:val="00F0285D"/>
    <w:rsid w:val="00F02AF2"/>
    <w:rsid w:val="00F02EE6"/>
    <w:rsid w:val="00F02F36"/>
    <w:rsid w:val="00F030C9"/>
    <w:rsid w:val="00F030ED"/>
    <w:rsid w:val="00F03171"/>
    <w:rsid w:val="00F031E2"/>
    <w:rsid w:val="00F0345C"/>
    <w:rsid w:val="00F035DF"/>
    <w:rsid w:val="00F03624"/>
    <w:rsid w:val="00F0377E"/>
    <w:rsid w:val="00F03CBA"/>
    <w:rsid w:val="00F03EA0"/>
    <w:rsid w:val="00F0417E"/>
    <w:rsid w:val="00F042D8"/>
    <w:rsid w:val="00F0455F"/>
    <w:rsid w:val="00F04769"/>
    <w:rsid w:val="00F04AF8"/>
    <w:rsid w:val="00F04F5B"/>
    <w:rsid w:val="00F052A9"/>
    <w:rsid w:val="00F0556A"/>
    <w:rsid w:val="00F059E4"/>
    <w:rsid w:val="00F05D3C"/>
    <w:rsid w:val="00F05D53"/>
    <w:rsid w:val="00F05F44"/>
    <w:rsid w:val="00F05FDB"/>
    <w:rsid w:val="00F06851"/>
    <w:rsid w:val="00F068C7"/>
    <w:rsid w:val="00F06BFB"/>
    <w:rsid w:val="00F06F03"/>
    <w:rsid w:val="00F0741E"/>
    <w:rsid w:val="00F076A0"/>
    <w:rsid w:val="00F07776"/>
    <w:rsid w:val="00F07E4C"/>
    <w:rsid w:val="00F1026D"/>
    <w:rsid w:val="00F102FD"/>
    <w:rsid w:val="00F10431"/>
    <w:rsid w:val="00F1062E"/>
    <w:rsid w:val="00F10735"/>
    <w:rsid w:val="00F108ED"/>
    <w:rsid w:val="00F10AC5"/>
    <w:rsid w:val="00F10BC7"/>
    <w:rsid w:val="00F10ED6"/>
    <w:rsid w:val="00F11601"/>
    <w:rsid w:val="00F1175F"/>
    <w:rsid w:val="00F11827"/>
    <w:rsid w:val="00F11AF1"/>
    <w:rsid w:val="00F11D47"/>
    <w:rsid w:val="00F11E76"/>
    <w:rsid w:val="00F1222C"/>
    <w:rsid w:val="00F122D1"/>
    <w:rsid w:val="00F122DB"/>
    <w:rsid w:val="00F1230E"/>
    <w:rsid w:val="00F124F6"/>
    <w:rsid w:val="00F125C8"/>
    <w:rsid w:val="00F12AA7"/>
    <w:rsid w:val="00F12B10"/>
    <w:rsid w:val="00F12FCA"/>
    <w:rsid w:val="00F132BF"/>
    <w:rsid w:val="00F1346C"/>
    <w:rsid w:val="00F134E5"/>
    <w:rsid w:val="00F1368E"/>
    <w:rsid w:val="00F137B1"/>
    <w:rsid w:val="00F138E7"/>
    <w:rsid w:val="00F13906"/>
    <w:rsid w:val="00F13BFB"/>
    <w:rsid w:val="00F13D0E"/>
    <w:rsid w:val="00F13E35"/>
    <w:rsid w:val="00F13E85"/>
    <w:rsid w:val="00F1424A"/>
    <w:rsid w:val="00F1461A"/>
    <w:rsid w:val="00F146BD"/>
    <w:rsid w:val="00F146CD"/>
    <w:rsid w:val="00F14704"/>
    <w:rsid w:val="00F1484A"/>
    <w:rsid w:val="00F14904"/>
    <w:rsid w:val="00F149FE"/>
    <w:rsid w:val="00F14A50"/>
    <w:rsid w:val="00F14A71"/>
    <w:rsid w:val="00F14A9E"/>
    <w:rsid w:val="00F14E42"/>
    <w:rsid w:val="00F14E5F"/>
    <w:rsid w:val="00F1501C"/>
    <w:rsid w:val="00F150D8"/>
    <w:rsid w:val="00F15300"/>
    <w:rsid w:val="00F1543B"/>
    <w:rsid w:val="00F15529"/>
    <w:rsid w:val="00F156A6"/>
    <w:rsid w:val="00F157F6"/>
    <w:rsid w:val="00F1583A"/>
    <w:rsid w:val="00F159E4"/>
    <w:rsid w:val="00F15CB0"/>
    <w:rsid w:val="00F15E37"/>
    <w:rsid w:val="00F15FF5"/>
    <w:rsid w:val="00F16017"/>
    <w:rsid w:val="00F16052"/>
    <w:rsid w:val="00F1610E"/>
    <w:rsid w:val="00F1613D"/>
    <w:rsid w:val="00F16249"/>
    <w:rsid w:val="00F16295"/>
    <w:rsid w:val="00F1654D"/>
    <w:rsid w:val="00F166FA"/>
    <w:rsid w:val="00F16C6C"/>
    <w:rsid w:val="00F16D5B"/>
    <w:rsid w:val="00F16F93"/>
    <w:rsid w:val="00F1719F"/>
    <w:rsid w:val="00F17414"/>
    <w:rsid w:val="00F1756B"/>
    <w:rsid w:val="00F1759B"/>
    <w:rsid w:val="00F176F0"/>
    <w:rsid w:val="00F179AF"/>
    <w:rsid w:val="00F17A16"/>
    <w:rsid w:val="00F17DD5"/>
    <w:rsid w:val="00F17FBF"/>
    <w:rsid w:val="00F1C765"/>
    <w:rsid w:val="00F202D5"/>
    <w:rsid w:val="00F20468"/>
    <w:rsid w:val="00F2050A"/>
    <w:rsid w:val="00F20725"/>
    <w:rsid w:val="00F20769"/>
    <w:rsid w:val="00F208BA"/>
    <w:rsid w:val="00F20D52"/>
    <w:rsid w:val="00F20EFD"/>
    <w:rsid w:val="00F21395"/>
    <w:rsid w:val="00F2150B"/>
    <w:rsid w:val="00F216C3"/>
    <w:rsid w:val="00F21CE2"/>
    <w:rsid w:val="00F21CF1"/>
    <w:rsid w:val="00F21D32"/>
    <w:rsid w:val="00F21DB6"/>
    <w:rsid w:val="00F221EF"/>
    <w:rsid w:val="00F223C3"/>
    <w:rsid w:val="00F223CD"/>
    <w:rsid w:val="00F2243C"/>
    <w:rsid w:val="00F2296B"/>
    <w:rsid w:val="00F22BEF"/>
    <w:rsid w:val="00F22C26"/>
    <w:rsid w:val="00F22E40"/>
    <w:rsid w:val="00F23300"/>
    <w:rsid w:val="00F23708"/>
    <w:rsid w:val="00F2380B"/>
    <w:rsid w:val="00F239FF"/>
    <w:rsid w:val="00F23C25"/>
    <w:rsid w:val="00F23DB4"/>
    <w:rsid w:val="00F23F79"/>
    <w:rsid w:val="00F23FE4"/>
    <w:rsid w:val="00F23FF9"/>
    <w:rsid w:val="00F240AB"/>
    <w:rsid w:val="00F240EA"/>
    <w:rsid w:val="00F242D1"/>
    <w:rsid w:val="00F2430C"/>
    <w:rsid w:val="00F24620"/>
    <w:rsid w:val="00F24665"/>
    <w:rsid w:val="00F24701"/>
    <w:rsid w:val="00F24711"/>
    <w:rsid w:val="00F249E8"/>
    <w:rsid w:val="00F249EF"/>
    <w:rsid w:val="00F24B04"/>
    <w:rsid w:val="00F24C75"/>
    <w:rsid w:val="00F24DA4"/>
    <w:rsid w:val="00F24E4C"/>
    <w:rsid w:val="00F2519A"/>
    <w:rsid w:val="00F25581"/>
    <w:rsid w:val="00F255D7"/>
    <w:rsid w:val="00F25937"/>
    <w:rsid w:val="00F26052"/>
    <w:rsid w:val="00F260AF"/>
    <w:rsid w:val="00F263DF"/>
    <w:rsid w:val="00F268E4"/>
    <w:rsid w:val="00F269DA"/>
    <w:rsid w:val="00F26A89"/>
    <w:rsid w:val="00F26BD2"/>
    <w:rsid w:val="00F26C50"/>
    <w:rsid w:val="00F26CEA"/>
    <w:rsid w:val="00F26DB7"/>
    <w:rsid w:val="00F26E38"/>
    <w:rsid w:val="00F26F8A"/>
    <w:rsid w:val="00F26FDA"/>
    <w:rsid w:val="00F27271"/>
    <w:rsid w:val="00F272A2"/>
    <w:rsid w:val="00F27301"/>
    <w:rsid w:val="00F2761E"/>
    <w:rsid w:val="00F276D5"/>
    <w:rsid w:val="00F277F7"/>
    <w:rsid w:val="00F279DC"/>
    <w:rsid w:val="00F27EDF"/>
    <w:rsid w:val="00F304E2"/>
    <w:rsid w:val="00F30B6B"/>
    <w:rsid w:val="00F30C4D"/>
    <w:rsid w:val="00F30C58"/>
    <w:rsid w:val="00F30D01"/>
    <w:rsid w:val="00F30E56"/>
    <w:rsid w:val="00F30E80"/>
    <w:rsid w:val="00F30E9A"/>
    <w:rsid w:val="00F31097"/>
    <w:rsid w:val="00F3150A"/>
    <w:rsid w:val="00F317B6"/>
    <w:rsid w:val="00F31991"/>
    <w:rsid w:val="00F31ADE"/>
    <w:rsid w:val="00F31E93"/>
    <w:rsid w:val="00F31F5D"/>
    <w:rsid w:val="00F32126"/>
    <w:rsid w:val="00F32495"/>
    <w:rsid w:val="00F32A36"/>
    <w:rsid w:val="00F32DBD"/>
    <w:rsid w:val="00F32F3E"/>
    <w:rsid w:val="00F334D8"/>
    <w:rsid w:val="00F33535"/>
    <w:rsid w:val="00F33EB1"/>
    <w:rsid w:val="00F33FA2"/>
    <w:rsid w:val="00F3403C"/>
    <w:rsid w:val="00F3403D"/>
    <w:rsid w:val="00F340B6"/>
    <w:rsid w:val="00F342EE"/>
    <w:rsid w:val="00F34412"/>
    <w:rsid w:val="00F34F2D"/>
    <w:rsid w:val="00F35E07"/>
    <w:rsid w:val="00F35FEE"/>
    <w:rsid w:val="00F36104"/>
    <w:rsid w:val="00F363F5"/>
    <w:rsid w:val="00F3650A"/>
    <w:rsid w:val="00F365FD"/>
    <w:rsid w:val="00F36C13"/>
    <w:rsid w:val="00F36D05"/>
    <w:rsid w:val="00F36D1D"/>
    <w:rsid w:val="00F36D95"/>
    <w:rsid w:val="00F36EC0"/>
    <w:rsid w:val="00F37075"/>
    <w:rsid w:val="00F374D1"/>
    <w:rsid w:val="00F3753F"/>
    <w:rsid w:val="00F37768"/>
    <w:rsid w:val="00F378E4"/>
    <w:rsid w:val="00F37B88"/>
    <w:rsid w:val="00F37B8C"/>
    <w:rsid w:val="00F37DE6"/>
    <w:rsid w:val="00F37FB8"/>
    <w:rsid w:val="00F4012B"/>
    <w:rsid w:val="00F402CB"/>
    <w:rsid w:val="00F403E8"/>
    <w:rsid w:val="00F406E5"/>
    <w:rsid w:val="00F4092C"/>
    <w:rsid w:val="00F4096B"/>
    <w:rsid w:val="00F40A48"/>
    <w:rsid w:val="00F40B09"/>
    <w:rsid w:val="00F40D88"/>
    <w:rsid w:val="00F40F06"/>
    <w:rsid w:val="00F410C2"/>
    <w:rsid w:val="00F41197"/>
    <w:rsid w:val="00F4120F"/>
    <w:rsid w:val="00F41283"/>
    <w:rsid w:val="00F4132A"/>
    <w:rsid w:val="00F416A2"/>
    <w:rsid w:val="00F41744"/>
    <w:rsid w:val="00F4194A"/>
    <w:rsid w:val="00F41D22"/>
    <w:rsid w:val="00F41DE1"/>
    <w:rsid w:val="00F41E43"/>
    <w:rsid w:val="00F423BC"/>
    <w:rsid w:val="00F4249D"/>
    <w:rsid w:val="00F427B5"/>
    <w:rsid w:val="00F42B87"/>
    <w:rsid w:val="00F42E05"/>
    <w:rsid w:val="00F42E66"/>
    <w:rsid w:val="00F42FBD"/>
    <w:rsid w:val="00F43191"/>
    <w:rsid w:val="00F43280"/>
    <w:rsid w:val="00F43324"/>
    <w:rsid w:val="00F43361"/>
    <w:rsid w:val="00F43419"/>
    <w:rsid w:val="00F4343C"/>
    <w:rsid w:val="00F4348C"/>
    <w:rsid w:val="00F43500"/>
    <w:rsid w:val="00F4351F"/>
    <w:rsid w:val="00F436C6"/>
    <w:rsid w:val="00F43AC7"/>
    <w:rsid w:val="00F43CAA"/>
    <w:rsid w:val="00F43DCA"/>
    <w:rsid w:val="00F43E0D"/>
    <w:rsid w:val="00F43E83"/>
    <w:rsid w:val="00F4445C"/>
    <w:rsid w:val="00F444AD"/>
    <w:rsid w:val="00F446E4"/>
    <w:rsid w:val="00F4472C"/>
    <w:rsid w:val="00F4478A"/>
    <w:rsid w:val="00F44836"/>
    <w:rsid w:val="00F44E30"/>
    <w:rsid w:val="00F45068"/>
    <w:rsid w:val="00F453CD"/>
    <w:rsid w:val="00F45ADB"/>
    <w:rsid w:val="00F45C8C"/>
    <w:rsid w:val="00F4604F"/>
    <w:rsid w:val="00F46212"/>
    <w:rsid w:val="00F46347"/>
    <w:rsid w:val="00F46556"/>
    <w:rsid w:val="00F46602"/>
    <w:rsid w:val="00F466AE"/>
    <w:rsid w:val="00F466BE"/>
    <w:rsid w:val="00F46843"/>
    <w:rsid w:val="00F46949"/>
    <w:rsid w:val="00F469F3"/>
    <w:rsid w:val="00F46A7D"/>
    <w:rsid w:val="00F46D0F"/>
    <w:rsid w:val="00F46DA7"/>
    <w:rsid w:val="00F46FD7"/>
    <w:rsid w:val="00F471FD"/>
    <w:rsid w:val="00F4723B"/>
    <w:rsid w:val="00F47329"/>
    <w:rsid w:val="00F474CD"/>
    <w:rsid w:val="00F47838"/>
    <w:rsid w:val="00F47A5D"/>
    <w:rsid w:val="00F47A7B"/>
    <w:rsid w:val="00F47CEB"/>
    <w:rsid w:val="00F47EEB"/>
    <w:rsid w:val="00F501AB"/>
    <w:rsid w:val="00F5049C"/>
    <w:rsid w:val="00F50663"/>
    <w:rsid w:val="00F50928"/>
    <w:rsid w:val="00F5096B"/>
    <w:rsid w:val="00F509D1"/>
    <w:rsid w:val="00F50A10"/>
    <w:rsid w:val="00F50B1A"/>
    <w:rsid w:val="00F50D99"/>
    <w:rsid w:val="00F50DAF"/>
    <w:rsid w:val="00F50E1A"/>
    <w:rsid w:val="00F50E30"/>
    <w:rsid w:val="00F50E8B"/>
    <w:rsid w:val="00F51208"/>
    <w:rsid w:val="00F51525"/>
    <w:rsid w:val="00F51551"/>
    <w:rsid w:val="00F51733"/>
    <w:rsid w:val="00F51E71"/>
    <w:rsid w:val="00F5244D"/>
    <w:rsid w:val="00F52682"/>
    <w:rsid w:val="00F52770"/>
    <w:rsid w:val="00F527D8"/>
    <w:rsid w:val="00F52A35"/>
    <w:rsid w:val="00F52AB4"/>
    <w:rsid w:val="00F52C56"/>
    <w:rsid w:val="00F53015"/>
    <w:rsid w:val="00F53051"/>
    <w:rsid w:val="00F533BA"/>
    <w:rsid w:val="00F5349F"/>
    <w:rsid w:val="00F53758"/>
    <w:rsid w:val="00F5387D"/>
    <w:rsid w:val="00F53AFC"/>
    <w:rsid w:val="00F53E48"/>
    <w:rsid w:val="00F53E5B"/>
    <w:rsid w:val="00F541B3"/>
    <w:rsid w:val="00F541D0"/>
    <w:rsid w:val="00F545C8"/>
    <w:rsid w:val="00F548C7"/>
    <w:rsid w:val="00F549F2"/>
    <w:rsid w:val="00F54A15"/>
    <w:rsid w:val="00F54B1B"/>
    <w:rsid w:val="00F54B65"/>
    <w:rsid w:val="00F551A2"/>
    <w:rsid w:val="00F553F9"/>
    <w:rsid w:val="00F5549F"/>
    <w:rsid w:val="00F55600"/>
    <w:rsid w:val="00F557A3"/>
    <w:rsid w:val="00F557E1"/>
    <w:rsid w:val="00F55B6D"/>
    <w:rsid w:val="00F55DB7"/>
    <w:rsid w:val="00F55E43"/>
    <w:rsid w:val="00F55F03"/>
    <w:rsid w:val="00F55FBC"/>
    <w:rsid w:val="00F5623E"/>
    <w:rsid w:val="00F56270"/>
    <w:rsid w:val="00F56827"/>
    <w:rsid w:val="00F56992"/>
    <w:rsid w:val="00F56C40"/>
    <w:rsid w:val="00F56D26"/>
    <w:rsid w:val="00F56FD7"/>
    <w:rsid w:val="00F57173"/>
    <w:rsid w:val="00F572FE"/>
    <w:rsid w:val="00F5749F"/>
    <w:rsid w:val="00F57A6F"/>
    <w:rsid w:val="00F60071"/>
    <w:rsid w:val="00F60299"/>
    <w:rsid w:val="00F60413"/>
    <w:rsid w:val="00F60586"/>
    <w:rsid w:val="00F60782"/>
    <w:rsid w:val="00F60D61"/>
    <w:rsid w:val="00F60DE1"/>
    <w:rsid w:val="00F610AF"/>
    <w:rsid w:val="00F6125A"/>
    <w:rsid w:val="00F61480"/>
    <w:rsid w:val="00F617FB"/>
    <w:rsid w:val="00F61800"/>
    <w:rsid w:val="00F61856"/>
    <w:rsid w:val="00F61958"/>
    <w:rsid w:val="00F61AE4"/>
    <w:rsid w:val="00F61AF0"/>
    <w:rsid w:val="00F61B65"/>
    <w:rsid w:val="00F61F4D"/>
    <w:rsid w:val="00F61FB9"/>
    <w:rsid w:val="00F62109"/>
    <w:rsid w:val="00F625FF"/>
    <w:rsid w:val="00F62967"/>
    <w:rsid w:val="00F629AF"/>
    <w:rsid w:val="00F62A33"/>
    <w:rsid w:val="00F62B09"/>
    <w:rsid w:val="00F62EC6"/>
    <w:rsid w:val="00F63233"/>
    <w:rsid w:val="00F633CD"/>
    <w:rsid w:val="00F6356C"/>
    <w:rsid w:val="00F635FA"/>
    <w:rsid w:val="00F63766"/>
    <w:rsid w:val="00F63991"/>
    <w:rsid w:val="00F639C4"/>
    <w:rsid w:val="00F6404A"/>
    <w:rsid w:val="00F64612"/>
    <w:rsid w:val="00F647A9"/>
    <w:rsid w:val="00F64819"/>
    <w:rsid w:val="00F64AE5"/>
    <w:rsid w:val="00F64E75"/>
    <w:rsid w:val="00F651AF"/>
    <w:rsid w:val="00F6524E"/>
    <w:rsid w:val="00F6553F"/>
    <w:rsid w:val="00F65E5A"/>
    <w:rsid w:val="00F65EE0"/>
    <w:rsid w:val="00F660BB"/>
    <w:rsid w:val="00F66125"/>
    <w:rsid w:val="00F66161"/>
    <w:rsid w:val="00F661F8"/>
    <w:rsid w:val="00F66644"/>
    <w:rsid w:val="00F66720"/>
    <w:rsid w:val="00F669B4"/>
    <w:rsid w:val="00F669E3"/>
    <w:rsid w:val="00F66A70"/>
    <w:rsid w:val="00F66BED"/>
    <w:rsid w:val="00F66F70"/>
    <w:rsid w:val="00F67178"/>
    <w:rsid w:val="00F67291"/>
    <w:rsid w:val="00F6732D"/>
    <w:rsid w:val="00F67639"/>
    <w:rsid w:val="00F6773E"/>
    <w:rsid w:val="00F677CE"/>
    <w:rsid w:val="00F678DC"/>
    <w:rsid w:val="00F67D03"/>
    <w:rsid w:val="00F67D16"/>
    <w:rsid w:val="00F67F3D"/>
    <w:rsid w:val="00F67F83"/>
    <w:rsid w:val="00F70204"/>
    <w:rsid w:val="00F702A3"/>
    <w:rsid w:val="00F70631"/>
    <w:rsid w:val="00F7080A"/>
    <w:rsid w:val="00F70C47"/>
    <w:rsid w:val="00F70C8A"/>
    <w:rsid w:val="00F70D5D"/>
    <w:rsid w:val="00F70DEF"/>
    <w:rsid w:val="00F70E21"/>
    <w:rsid w:val="00F70F2C"/>
    <w:rsid w:val="00F711D1"/>
    <w:rsid w:val="00F712D8"/>
    <w:rsid w:val="00F71593"/>
    <w:rsid w:val="00F716AE"/>
    <w:rsid w:val="00F716B8"/>
    <w:rsid w:val="00F71B72"/>
    <w:rsid w:val="00F71C4D"/>
    <w:rsid w:val="00F71FFC"/>
    <w:rsid w:val="00F7205A"/>
    <w:rsid w:val="00F7208A"/>
    <w:rsid w:val="00F7237F"/>
    <w:rsid w:val="00F72608"/>
    <w:rsid w:val="00F72857"/>
    <w:rsid w:val="00F728FB"/>
    <w:rsid w:val="00F72E4D"/>
    <w:rsid w:val="00F7320C"/>
    <w:rsid w:val="00F733FA"/>
    <w:rsid w:val="00F7346E"/>
    <w:rsid w:val="00F734AC"/>
    <w:rsid w:val="00F734DF"/>
    <w:rsid w:val="00F737F2"/>
    <w:rsid w:val="00F73856"/>
    <w:rsid w:val="00F73AC1"/>
    <w:rsid w:val="00F73C82"/>
    <w:rsid w:val="00F73DD9"/>
    <w:rsid w:val="00F73ED5"/>
    <w:rsid w:val="00F73F5C"/>
    <w:rsid w:val="00F74018"/>
    <w:rsid w:val="00F741DC"/>
    <w:rsid w:val="00F74433"/>
    <w:rsid w:val="00F7469E"/>
    <w:rsid w:val="00F746AF"/>
    <w:rsid w:val="00F747B5"/>
    <w:rsid w:val="00F74822"/>
    <w:rsid w:val="00F7487F"/>
    <w:rsid w:val="00F74AB1"/>
    <w:rsid w:val="00F74BC8"/>
    <w:rsid w:val="00F74E1B"/>
    <w:rsid w:val="00F74E8C"/>
    <w:rsid w:val="00F751D0"/>
    <w:rsid w:val="00F7529B"/>
    <w:rsid w:val="00F7536A"/>
    <w:rsid w:val="00F7569B"/>
    <w:rsid w:val="00F75917"/>
    <w:rsid w:val="00F75AF2"/>
    <w:rsid w:val="00F75B10"/>
    <w:rsid w:val="00F75BB0"/>
    <w:rsid w:val="00F75C54"/>
    <w:rsid w:val="00F75CAF"/>
    <w:rsid w:val="00F75D73"/>
    <w:rsid w:val="00F75DDC"/>
    <w:rsid w:val="00F76090"/>
    <w:rsid w:val="00F76176"/>
    <w:rsid w:val="00F7662D"/>
    <w:rsid w:val="00F7684E"/>
    <w:rsid w:val="00F76851"/>
    <w:rsid w:val="00F76B7A"/>
    <w:rsid w:val="00F76D38"/>
    <w:rsid w:val="00F76E54"/>
    <w:rsid w:val="00F7739D"/>
    <w:rsid w:val="00F774E2"/>
    <w:rsid w:val="00F77BCF"/>
    <w:rsid w:val="00F80022"/>
    <w:rsid w:val="00F80143"/>
    <w:rsid w:val="00F80449"/>
    <w:rsid w:val="00F8044E"/>
    <w:rsid w:val="00F80470"/>
    <w:rsid w:val="00F806CE"/>
    <w:rsid w:val="00F806D3"/>
    <w:rsid w:val="00F806E7"/>
    <w:rsid w:val="00F808BD"/>
    <w:rsid w:val="00F8097F"/>
    <w:rsid w:val="00F81482"/>
    <w:rsid w:val="00F81641"/>
    <w:rsid w:val="00F81749"/>
    <w:rsid w:val="00F819EF"/>
    <w:rsid w:val="00F81A4D"/>
    <w:rsid w:val="00F81FEC"/>
    <w:rsid w:val="00F8204F"/>
    <w:rsid w:val="00F82702"/>
    <w:rsid w:val="00F82B3C"/>
    <w:rsid w:val="00F833F8"/>
    <w:rsid w:val="00F83465"/>
    <w:rsid w:val="00F8370E"/>
    <w:rsid w:val="00F839D5"/>
    <w:rsid w:val="00F83BB0"/>
    <w:rsid w:val="00F83FBD"/>
    <w:rsid w:val="00F840C2"/>
    <w:rsid w:val="00F84534"/>
    <w:rsid w:val="00F84742"/>
    <w:rsid w:val="00F84EB1"/>
    <w:rsid w:val="00F84F70"/>
    <w:rsid w:val="00F84FF7"/>
    <w:rsid w:val="00F850AF"/>
    <w:rsid w:val="00F85289"/>
    <w:rsid w:val="00F8530C"/>
    <w:rsid w:val="00F85429"/>
    <w:rsid w:val="00F859F3"/>
    <w:rsid w:val="00F85AFE"/>
    <w:rsid w:val="00F860A7"/>
    <w:rsid w:val="00F8623B"/>
    <w:rsid w:val="00F86292"/>
    <w:rsid w:val="00F86596"/>
    <w:rsid w:val="00F865A8"/>
    <w:rsid w:val="00F86677"/>
    <w:rsid w:val="00F8670E"/>
    <w:rsid w:val="00F86994"/>
    <w:rsid w:val="00F86A91"/>
    <w:rsid w:val="00F86D9E"/>
    <w:rsid w:val="00F86FAA"/>
    <w:rsid w:val="00F8707D"/>
    <w:rsid w:val="00F871C8"/>
    <w:rsid w:val="00F87319"/>
    <w:rsid w:val="00F8732E"/>
    <w:rsid w:val="00F875BD"/>
    <w:rsid w:val="00F87729"/>
    <w:rsid w:val="00F877B7"/>
    <w:rsid w:val="00F87932"/>
    <w:rsid w:val="00F87E27"/>
    <w:rsid w:val="00F9003B"/>
    <w:rsid w:val="00F901A3"/>
    <w:rsid w:val="00F905B6"/>
    <w:rsid w:val="00F90DAA"/>
    <w:rsid w:val="00F90F34"/>
    <w:rsid w:val="00F91045"/>
    <w:rsid w:val="00F91185"/>
    <w:rsid w:val="00F91312"/>
    <w:rsid w:val="00F9187A"/>
    <w:rsid w:val="00F918CA"/>
    <w:rsid w:val="00F91903"/>
    <w:rsid w:val="00F91B09"/>
    <w:rsid w:val="00F91C19"/>
    <w:rsid w:val="00F91CE6"/>
    <w:rsid w:val="00F91D1D"/>
    <w:rsid w:val="00F91DCF"/>
    <w:rsid w:val="00F9204E"/>
    <w:rsid w:val="00F92138"/>
    <w:rsid w:val="00F921D0"/>
    <w:rsid w:val="00F92449"/>
    <w:rsid w:val="00F926EC"/>
    <w:rsid w:val="00F9276B"/>
    <w:rsid w:val="00F929EB"/>
    <w:rsid w:val="00F92BD5"/>
    <w:rsid w:val="00F92DFD"/>
    <w:rsid w:val="00F935B6"/>
    <w:rsid w:val="00F936C1"/>
    <w:rsid w:val="00F938EF"/>
    <w:rsid w:val="00F93BDE"/>
    <w:rsid w:val="00F93DAC"/>
    <w:rsid w:val="00F9441F"/>
    <w:rsid w:val="00F9444F"/>
    <w:rsid w:val="00F94853"/>
    <w:rsid w:val="00F948B1"/>
    <w:rsid w:val="00F94D09"/>
    <w:rsid w:val="00F94DAB"/>
    <w:rsid w:val="00F94DE5"/>
    <w:rsid w:val="00F94EF1"/>
    <w:rsid w:val="00F95135"/>
    <w:rsid w:val="00F95197"/>
    <w:rsid w:val="00F951F5"/>
    <w:rsid w:val="00F95212"/>
    <w:rsid w:val="00F95313"/>
    <w:rsid w:val="00F957EA"/>
    <w:rsid w:val="00F95AE0"/>
    <w:rsid w:val="00F95D63"/>
    <w:rsid w:val="00F95F55"/>
    <w:rsid w:val="00F96337"/>
    <w:rsid w:val="00F963DB"/>
    <w:rsid w:val="00F9652A"/>
    <w:rsid w:val="00F96569"/>
    <w:rsid w:val="00F96692"/>
    <w:rsid w:val="00F9688B"/>
    <w:rsid w:val="00F96A87"/>
    <w:rsid w:val="00F96B5F"/>
    <w:rsid w:val="00F96C31"/>
    <w:rsid w:val="00F96DC6"/>
    <w:rsid w:val="00F96F0E"/>
    <w:rsid w:val="00F97491"/>
    <w:rsid w:val="00F97860"/>
    <w:rsid w:val="00F97AA7"/>
    <w:rsid w:val="00F97F71"/>
    <w:rsid w:val="00F97FAE"/>
    <w:rsid w:val="00FA01C1"/>
    <w:rsid w:val="00FA05F9"/>
    <w:rsid w:val="00FA0825"/>
    <w:rsid w:val="00FA08F7"/>
    <w:rsid w:val="00FA09B1"/>
    <w:rsid w:val="00FA09DF"/>
    <w:rsid w:val="00FA0A55"/>
    <w:rsid w:val="00FA0B6F"/>
    <w:rsid w:val="00FA1419"/>
    <w:rsid w:val="00FA170A"/>
    <w:rsid w:val="00FA1B9C"/>
    <w:rsid w:val="00FA1D29"/>
    <w:rsid w:val="00FA1E7E"/>
    <w:rsid w:val="00FA2075"/>
    <w:rsid w:val="00FA23B2"/>
    <w:rsid w:val="00FA24F6"/>
    <w:rsid w:val="00FA262C"/>
    <w:rsid w:val="00FA28C1"/>
    <w:rsid w:val="00FA2D50"/>
    <w:rsid w:val="00FA2F70"/>
    <w:rsid w:val="00FA3376"/>
    <w:rsid w:val="00FA3725"/>
    <w:rsid w:val="00FA38B3"/>
    <w:rsid w:val="00FA3C4D"/>
    <w:rsid w:val="00FA4140"/>
    <w:rsid w:val="00FA430C"/>
    <w:rsid w:val="00FA454F"/>
    <w:rsid w:val="00FA4953"/>
    <w:rsid w:val="00FA49FE"/>
    <w:rsid w:val="00FA4A0A"/>
    <w:rsid w:val="00FA4FDD"/>
    <w:rsid w:val="00FA51E5"/>
    <w:rsid w:val="00FA5376"/>
    <w:rsid w:val="00FA5384"/>
    <w:rsid w:val="00FA5574"/>
    <w:rsid w:val="00FA562A"/>
    <w:rsid w:val="00FA57C6"/>
    <w:rsid w:val="00FA58A9"/>
    <w:rsid w:val="00FA592B"/>
    <w:rsid w:val="00FA5B32"/>
    <w:rsid w:val="00FA5C72"/>
    <w:rsid w:val="00FA5FB7"/>
    <w:rsid w:val="00FA6323"/>
    <w:rsid w:val="00FA644E"/>
    <w:rsid w:val="00FA64E9"/>
    <w:rsid w:val="00FA66E4"/>
    <w:rsid w:val="00FA6911"/>
    <w:rsid w:val="00FA6C50"/>
    <w:rsid w:val="00FA6D2E"/>
    <w:rsid w:val="00FA708C"/>
    <w:rsid w:val="00FA7149"/>
    <w:rsid w:val="00FA71DB"/>
    <w:rsid w:val="00FA7202"/>
    <w:rsid w:val="00FA737D"/>
    <w:rsid w:val="00FA75F2"/>
    <w:rsid w:val="00FA78C8"/>
    <w:rsid w:val="00FA7C3C"/>
    <w:rsid w:val="00FA7C7F"/>
    <w:rsid w:val="00FA7FDD"/>
    <w:rsid w:val="00FB05C0"/>
    <w:rsid w:val="00FB0A2E"/>
    <w:rsid w:val="00FB0B0D"/>
    <w:rsid w:val="00FB0B13"/>
    <w:rsid w:val="00FB0F0F"/>
    <w:rsid w:val="00FB1342"/>
    <w:rsid w:val="00FB1357"/>
    <w:rsid w:val="00FB13EE"/>
    <w:rsid w:val="00FB188F"/>
    <w:rsid w:val="00FB1A92"/>
    <w:rsid w:val="00FB1DCC"/>
    <w:rsid w:val="00FB1EFB"/>
    <w:rsid w:val="00FB20E9"/>
    <w:rsid w:val="00FB2136"/>
    <w:rsid w:val="00FB226E"/>
    <w:rsid w:val="00FB244A"/>
    <w:rsid w:val="00FB24C1"/>
    <w:rsid w:val="00FB2585"/>
    <w:rsid w:val="00FB2774"/>
    <w:rsid w:val="00FB28B6"/>
    <w:rsid w:val="00FB2F80"/>
    <w:rsid w:val="00FB316F"/>
    <w:rsid w:val="00FB355F"/>
    <w:rsid w:val="00FB359A"/>
    <w:rsid w:val="00FB3845"/>
    <w:rsid w:val="00FB3989"/>
    <w:rsid w:val="00FB399C"/>
    <w:rsid w:val="00FB3AF3"/>
    <w:rsid w:val="00FB3BE5"/>
    <w:rsid w:val="00FB3C35"/>
    <w:rsid w:val="00FB3D25"/>
    <w:rsid w:val="00FB3FDE"/>
    <w:rsid w:val="00FB4395"/>
    <w:rsid w:val="00FB43F4"/>
    <w:rsid w:val="00FB4654"/>
    <w:rsid w:val="00FB4B84"/>
    <w:rsid w:val="00FB5135"/>
    <w:rsid w:val="00FB53F1"/>
    <w:rsid w:val="00FB54A9"/>
    <w:rsid w:val="00FB572E"/>
    <w:rsid w:val="00FB5A5C"/>
    <w:rsid w:val="00FB5CE4"/>
    <w:rsid w:val="00FB60C2"/>
    <w:rsid w:val="00FB613E"/>
    <w:rsid w:val="00FB61DF"/>
    <w:rsid w:val="00FB630F"/>
    <w:rsid w:val="00FB6344"/>
    <w:rsid w:val="00FB6744"/>
    <w:rsid w:val="00FB6844"/>
    <w:rsid w:val="00FB6D73"/>
    <w:rsid w:val="00FB6E57"/>
    <w:rsid w:val="00FB70BF"/>
    <w:rsid w:val="00FB7229"/>
    <w:rsid w:val="00FB7245"/>
    <w:rsid w:val="00FB72AF"/>
    <w:rsid w:val="00FB7346"/>
    <w:rsid w:val="00FB73B5"/>
    <w:rsid w:val="00FB7460"/>
    <w:rsid w:val="00FB7485"/>
    <w:rsid w:val="00FB7AEA"/>
    <w:rsid w:val="00FB7B12"/>
    <w:rsid w:val="00FB7FF0"/>
    <w:rsid w:val="00FC01BC"/>
    <w:rsid w:val="00FC0250"/>
    <w:rsid w:val="00FC027E"/>
    <w:rsid w:val="00FC0345"/>
    <w:rsid w:val="00FC0380"/>
    <w:rsid w:val="00FC040C"/>
    <w:rsid w:val="00FC05B1"/>
    <w:rsid w:val="00FC07A1"/>
    <w:rsid w:val="00FC09A1"/>
    <w:rsid w:val="00FC09CC"/>
    <w:rsid w:val="00FC0C57"/>
    <w:rsid w:val="00FC0D75"/>
    <w:rsid w:val="00FC0EB6"/>
    <w:rsid w:val="00FC1117"/>
    <w:rsid w:val="00FC152A"/>
    <w:rsid w:val="00FC1672"/>
    <w:rsid w:val="00FC17B0"/>
    <w:rsid w:val="00FC1926"/>
    <w:rsid w:val="00FC1AA9"/>
    <w:rsid w:val="00FC1F6C"/>
    <w:rsid w:val="00FC2081"/>
    <w:rsid w:val="00FC22CE"/>
    <w:rsid w:val="00FC27E1"/>
    <w:rsid w:val="00FC29DC"/>
    <w:rsid w:val="00FC2C19"/>
    <w:rsid w:val="00FC2CB7"/>
    <w:rsid w:val="00FC2DA2"/>
    <w:rsid w:val="00FC2F7E"/>
    <w:rsid w:val="00FC309E"/>
    <w:rsid w:val="00FC34B9"/>
    <w:rsid w:val="00FC36FE"/>
    <w:rsid w:val="00FC3888"/>
    <w:rsid w:val="00FC3C25"/>
    <w:rsid w:val="00FC3E62"/>
    <w:rsid w:val="00FC3E91"/>
    <w:rsid w:val="00FC4004"/>
    <w:rsid w:val="00FC4055"/>
    <w:rsid w:val="00FC42FF"/>
    <w:rsid w:val="00FC43B2"/>
    <w:rsid w:val="00FC43E8"/>
    <w:rsid w:val="00FC4619"/>
    <w:rsid w:val="00FC47EF"/>
    <w:rsid w:val="00FC4F09"/>
    <w:rsid w:val="00FC5248"/>
    <w:rsid w:val="00FC52D9"/>
    <w:rsid w:val="00FC54FB"/>
    <w:rsid w:val="00FC5916"/>
    <w:rsid w:val="00FC5980"/>
    <w:rsid w:val="00FC5A24"/>
    <w:rsid w:val="00FC5C56"/>
    <w:rsid w:val="00FC5DC1"/>
    <w:rsid w:val="00FC5F99"/>
    <w:rsid w:val="00FC60EF"/>
    <w:rsid w:val="00FC61CE"/>
    <w:rsid w:val="00FC627F"/>
    <w:rsid w:val="00FC6309"/>
    <w:rsid w:val="00FC633D"/>
    <w:rsid w:val="00FC65FD"/>
    <w:rsid w:val="00FC6ABA"/>
    <w:rsid w:val="00FC6DD5"/>
    <w:rsid w:val="00FC6DF6"/>
    <w:rsid w:val="00FC6E69"/>
    <w:rsid w:val="00FC6F55"/>
    <w:rsid w:val="00FC7195"/>
    <w:rsid w:val="00FC71C7"/>
    <w:rsid w:val="00FC765C"/>
    <w:rsid w:val="00FC76CB"/>
    <w:rsid w:val="00FC77D0"/>
    <w:rsid w:val="00FC79EB"/>
    <w:rsid w:val="00FC7EF5"/>
    <w:rsid w:val="00FC7F3B"/>
    <w:rsid w:val="00FD04F4"/>
    <w:rsid w:val="00FD06ED"/>
    <w:rsid w:val="00FD0895"/>
    <w:rsid w:val="00FD08D6"/>
    <w:rsid w:val="00FD08FE"/>
    <w:rsid w:val="00FD0B1B"/>
    <w:rsid w:val="00FD0D26"/>
    <w:rsid w:val="00FD0E87"/>
    <w:rsid w:val="00FD0F0A"/>
    <w:rsid w:val="00FD1180"/>
    <w:rsid w:val="00FD1237"/>
    <w:rsid w:val="00FD1392"/>
    <w:rsid w:val="00FD1484"/>
    <w:rsid w:val="00FD1664"/>
    <w:rsid w:val="00FD17AE"/>
    <w:rsid w:val="00FD194A"/>
    <w:rsid w:val="00FD1D55"/>
    <w:rsid w:val="00FD2178"/>
    <w:rsid w:val="00FD2688"/>
    <w:rsid w:val="00FD26DB"/>
    <w:rsid w:val="00FD2718"/>
    <w:rsid w:val="00FD28AB"/>
    <w:rsid w:val="00FD28DA"/>
    <w:rsid w:val="00FD2964"/>
    <w:rsid w:val="00FD2A87"/>
    <w:rsid w:val="00FD2AF3"/>
    <w:rsid w:val="00FD2E90"/>
    <w:rsid w:val="00FD2FD7"/>
    <w:rsid w:val="00FD3096"/>
    <w:rsid w:val="00FD31A8"/>
    <w:rsid w:val="00FD3424"/>
    <w:rsid w:val="00FD3482"/>
    <w:rsid w:val="00FD34A9"/>
    <w:rsid w:val="00FD3783"/>
    <w:rsid w:val="00FD3A6A"/>
    <w:rsid w:val="00FD3B92"/>
    <w:rsid w:val="00FD3BC6"/>
    <w:rsid w:val="00FD3C0A"/>
    <w:rsid w:val="00FD3C17"/>
    <w:rsid w:val="00FD3C29"/>
    <w:rsid w:val="00FD3CCB"/>
    <w:rsid w:val="00FD3CFD"/>
    <w:rsid w:val="00FD4203"/>
    <w:rsid w:val="00FD4ADA"/>
    <w:rsid w:val="00FD4B59"/>
    <w:rsid w:val="00FD4DAE"/>
    <w:rsid w:val="00FD4F8B"/>
    <w:rsid w:val="00FD515F"/>
    <w:rsid w:val="00FD542A"/>
    <w:rsid w:val="00FD5501"/>
    <w:rsid w:val="00FD5504"/>
    <w:rsid w:val="00FD5511"/>
    <w:rsid w:val="00FD56CF"/>
    <w:rsid w:val="00FD56DE"/>
    <w:rsid w:val="00FD576B"/>
    <w:rsid w:val="00FD584D"/>
    <w:rsid w:val="00FD58A1"/>
    <w:rsid w:val="00FD5903"/>
    <w:rsid w:val="00FD5F30"/>
    <w:rsid w:val="00FD6367"/>
    <w:rsid w:val="00FD65EA"/>
    <w:rsid w:val="00FD66CB"/>
    <w:rsid w:val="00FD6806"/>
    <w:rsid w:val="00FD68B2"/>
    <w:rsid w:val="00FD6AD9"/>
    <w:rsid w:val="00FD6C52"/>
    <w:rsid w:val="00FD6C9E"/>
    <w:rsid w:val="00FD6E3A"/>
    <w:rsid w:val="00FD6E90"/>
    <w:rsid w:val="00FD76A2"/>
    <w:rsid w:val="00FD77FC"/>
    <w:rsid w:val="00FD783B"/>
    <w:rsid w:val="00FD78FF"/>
    <w:rsid w:val="00FD7F14"/>
    <w:rsid w:val="00FE0343"/>
    <w:rsid w:val="00FE087B"/>
    <w:rsid w:val="00FE087C"/>
    <w:rsid w:val="00FE09AE"/>
    <w:rsid w:val="00FE09C8"/>
    <w:rsid w:val="00FE0DDE"/>
    <w:rsid w:val="00FE128F"/>
    <w:rsid w:val="00FE19C5"/>
    <w:rsid w:val="00FE1B68"/>
    <w:rsid w:val="00FE1C41"/>
    <w:rsid w:val="00FE1D43"/>
    <w:rsid w:val="00FE1FB0"/>
    <w:rsid w:val="00FE20BC"/>
    <w:rsid w:val="00FE22A5"/>
    <w:rsid w:val="00FE2534"/>
    <w:rsid w:val="00FE2575"/>
    <w:rsid w:val="00FE2766"/>
    <w:rsid w:val="00FE2839"/>
    <w:rsid w:val="00FE2BE7"/>
    <w:rsid w:val="00FE2BFA"/>
    <w:rsid w:val="00FE2E93"/>
    <w:rsid w:val="00FE2F04"/>
    <w:rsid w:val="00FE318A"/>
    <w:rsid w:val="00FE327D"/>
    <w:rsid w:val="00FE33C6"/>
    <w:rsid w:val="00FE3835"/>
    <w:rsid w:val="00FE384F"/>
    <w:rsid w:val="00FE3903"/>
    <w:rsid w:val="00FE3B01"/>
    <w:rsid w:val="00FE3D37"/>
    <w:rsid w:val="00FE3D45"/>
    <w:rsid w:val="00FE3EBD"/>
    <w:rsid w:val="00FE3F99"/>
    <w:rsid w:val="00FE41A2"/>
    <w:rsid w:val="00FE46E1"/>
    <w:rsid w:val="00FE474B"/>
    <w:rsid w:val="00FE4777"/>
    <w:rsid w:val="00FE47B5"/>
    <w:rsid w:val="00FE48AD"/>
    <w:rsid w:val="00FE4E9B"/>
    <w:rsid w:val="00FE50DD"/>
    <w:rsid w:val="00FE5224"/>
    <w:rsid w:val="00FE525A"/>
    <w:rsid w:val="00FE5333"/>
    <w:rsid w:val="00FE5681"/>
    <w:rsid w:val="00FE56DF"/>
    <w:rsid w:val="00FE57AC"/>
    <w:rsid w:val="00FE5B1A"/>
    <w:rsid w:val="00FE5B7A"/>
    <w:rsid w:val="00FE6358"/>
    <w:rsid w:val="00FE6E15"/>
    <w:rsid w:val="00FE75CA"/>
    <w:rsid w:val="00FE7668"/>
    <w:rsid w:val="00FE77D5"/>
    <w:rsid w:val="00FE791E"/>
    <w:rsid w:val="00FE7BC7"/>
    <w:rsid w:val="00FE7C58"/>
    <w:rsid w:val="00FE7DDE"/>
    <w:rsid w:val="00FE7F9A"/>
    <w:rsid w:val="00FF0231"/>
    <w:rsid w:val="00FF0236"/>
    <w:rsid w:val="00FF02EF"/>
    <w:rsid w:val="00FF036C"/>
    <w:rsid w:val="00FF0430"/>
    <w:rsid w:val="00FF04F6"/>
    <w:rsid w:val="00FF08EE"/>
    <w:rsid w:val="00FF09CB"/>
    <w:rsid w:val="00FF0C89"/>
    <w:rsid w:val="00FF0EE8"/>
    <w:rsid w:val="00FF126F"/>
    <w:rsid w:val="00FF129F"/>
    <w:rsid w:val="00FF156C"/>
    <w:rsid w:val="00FF17C8"/>
    <w:rsid w:val="00FF1A95"/>
    <w:rsid w:val="00FF1AAE"/>
    <w:rsid w:val="00FF1AFB"/>
    <w:rsid w:val="00FF1EDA"/>
    <w:rsid w:val="00FF1FCD"/>
    <w:rsid w:val="00FF1FF0"/>
    <w:rsid w:val="00FF20A9"/>
    <w:rsid w:val="00FF2803"/>
    <w:rsid w:val="00FF292D"/>
    <w:rsid w:val="00FF2C31"/>
    <w:rsid w:val="00FF2DB0"/>
    <w:rsid w:val="00FF2E11"/>
    <w:rsid w:val="00FF2E43"/>
    <w:rsid w:val="00FF2F8B"/>
    <w:rsid w:val="00FF3332"/>
    <w:rsid w:val="00FF3380"/>
    <w:rsid w:val="00FF3437"/>
    <w:rsid w:val="00FF34B1"/>
    <w:rsid w:val="00FF399D"/>
    <w:rsid w:val="00FF3D6F"/>
    <w:rsid w:val="00FF3DD8"/>
    <w:rsid w:val="00FF3EB2"/>
    <w:rsid w:val="00FF3FE8"/>
    <w:rsid w:val="00FF4011"/>
    <w:rsid w:val="00FF40CD"/>
    <w:rsid w:val="00FF4246"/>
    <w:rsid w:val="00FF42F4"/>
    <w:rsid w:val="00FF4392"/>
    <w:rsid w:val="00FF43A4"/>
    <w:rsid w:val="00FF47C4"/>
    <w:rsid w:val="00FF481F"/>
    <w:rsid w:val="00FF4847"/>
    <w:rsid w:val="00FF48CB"/>
    <w:rsid w:val="00FF494B"/>
    <w:rsid w:val="00FF53DC"/>
    <w:rsid w:val="00FF5624"/>
    <w:rsid w:val="00FF5772"/>
    <w:rsid w:val="00FF598F"/>
    <w:rsid w:val="00FF608E"/>
    <w:rsid w:val="00FF6133"/>
    <w:rsid w:val="00FF6148"/>
    <w:rsid w:val="00FF615E"/>
    <w:rsid w:val="00FF6993"/>
    <w:rsid w:val="00FF6C63"/>
    <w:rsid w:val="00FF6DC4"/>
    <w:rsid w:val="00FF70B3"/>
    <w:rsid w:val="00FF78F0"/>
    <w:rsid w:val="00FF79A3"/>
    <w:rsid w:val="00FF7E64"/>
    <w:rsid w:val="0101A8C5"/>
    <w:rsid w:val="01065638"/>
    <w:rsid w:val="010671D2"/>
    <w:rsid w:val="0107739D"/>
    <w:rsid w:val="010EF410"/>
    <w:rsid w:val="01158FB5"/>
    <w:rsid w:val="01195163"/>
    <w:rsid w:val="01195CE5"/>
    <w:rsid w:val="011C8266"/>
    <w:rsid w:val="011ED1A8"/>
    <w:rsid w:val="0121FF39"/>
    <w:rsid w:val="0125FD79"/>
    <w:rsid w:val="012BEA7E"/>
    <w:rsid w:val="01342E4D"/>
    <w:rsid w:val="013AE652"/>
    <w:rsid w:val="013C7F6B"/>
    <w:rsid w:val="01427E2F"/>
    <w:rsid w:val="014350AF"/>
    <w:rsid w:val="0147D063"/>
    <w:rsid w:val="01483C05"/>
    <w:rsid w:val="014C240E"/>
    <w:rsid w:val="014D08C8"/>
    <w:rsid w:val="014D8CFE"/>
    <w:rsid w:val="014E52B9"/>
    <w:rsid w:val="01504AA8"/>
    <w:rsid w:val="0151B8E3"/>
    <w:rsid w:val="015203FC"/>
    <w:rsid w:val="0155E74A"/>
    <w:rsid w:val="015A008F"/>
    <w:rsid w:val="01606B7B"/>
    <w:rsid w:val="016B3A8B"/>
    <w:rsid w:val="017051DE"/>
    <w:rsid w:val="01738719"/>
    <w:rsid w:val="017AAA8B"/>
    <w:rsid w:val="017C2026"/>
    <w:rsid w:val="017D2170"/>
    <w:rsid w:val="017FAB0C"/>
    <w:rsid w:val="0180FC54"/>
    <w:rsid w:val="01827D71"/>
    <w:rsid w:val="01845B92"/>
    <w:rsid w:val="018FA105"/>
    <w:rsid w:val="0193FDA4"/>
    <w:rsid w:val="01991694"/>
    <w:rsid w:val="019DE80E"/>
    <w:rsid w:val="01A36337"/>
    <w:rsid w:val="01A9155F"/>
    <w:rsid w:val="01AD1B73"/>
    <w:rsid w:val="01B383E9"/>
    <w:rsid w:val="01B78EF4"/>
    <w:rsid w:val="01C345EC"/>
    <w:rsid w:val="01C658F4"/>
    <w:rsid w:val="01C6DF44"/>
    <w:rsid w:val="01CBBF87"/>
    <w:rsid w:val="01CDD5D8"/>
    <w:rsid w:val="01D09DC3"/>
    <w:rsid w:val="01D37F1F"/>
    <w:rsid w:val="01D6BB88"/>
    <w:rsid w:val="01DF465F"/>
    <w:rsid w:val="01E1976B"/>
    <w:rsid w:val="01E38D23"/>
    <w:rsid w:val="01E6C782"/>
    <w:rsid w:val="01E864BE"/>
    <w:rsid w:val="01EBA5C8"/>
    <w:rsid w:val="01F10D21"/>
    <w:rsid w:val="01F5E0EF"/>
    <w:rsid w:val="01F91202"/>
    <w:rsid w:val="01F982EC"/>
    <w:rsid w:val="01FB4EF0"/>
    <w:rsid w:val="01FCC1FA"/>
    <w:rsid w:val="01FEE93C"/>
    <w:rsid w:val="020077A4"/>
    <w:rsid w:val="02037642"/>
    <w:rsid w:val="020401CF"/>
    <w:rsid w:val="0211A5DB"/>
    <w:rsid w:val="0216B21A"/>
    <w:rsid w:val="021B99C0"/>
    <w:rsid w:val="021E18E4"/>
    <w:rsid w:val="02220E90"/>
    <w:rsid w:val="0223A024"/>
    <w:rsid w:val="0224AEF2"/>
    <w:rsid w:val="02266ED8"/>
    <w:rsid w:val="022B8FFB"/>
    <w:rsid w:val="022FAECE"/>
    <w:rsid w:val="0230A3DC"/>
    <w:rsid w:val="0234F688"/>
    <w:rsid w:val="0239C6B2"/>
    <w:rsid w:val="023A8245"/>
    <w:rsid w:val="0243F898"/>
    <w:rsid w:val="02468B13"/>
    <w:rsid w:val="024E3CFD"/>
    <w:rsid w:val="024F43C8"/>
    <w:rsid w:val="025287DF"/>
    <w:rsid w:val="0257E540"/>
    <w:rsid w:val="0266ED62"/>
    <w:rsid w:val="026ABDA5"/>
    <w:rsid w:val="026CC990"/>
    <w:rsid w:val="026DB55C"/>
    <w:rsid w:val="026E5862"/>
    <w:rsid w:val="026FC314"/>
    <w:rsid w:val="02750C9D"/>
    <w:rsid w:val="0276632F"/>
    <w:rsid w:val="0276D0D5"/>
    <w:rsid w:val="0277D775"/>
    <w:rsid w:val="0279DA80"/>
    <w:rsid w:val="027A4612"/>
    <w:rsid w:val="027C2679"/>
    <w:rsid w:val="027CE82E"/>
    <w:rsid w:val="0280245A"/>
    <w:rsid w:val="02891186"/>
    <w:rsid w:val="028BD20B"/>
    <w:rsid w:val="0299CC40"/>
    <w:rsid w:val="029C3710"/>
    <w:rsid w:val="029F6982"/>
    <w:rsid w:val="02A13AE0"/>
    <w:rsid w:val="02A436FD"/>
    <w:rsid w:val="02A83BFE"/>
    <w:rsid w:val="02AB3EA4"/>
    <w:rsid w:val="02AF827D"/>
    <w:rsid w:val="02B1EB35"/>
    <w:rsid w:val="02B23B4D"/>
    <w:rsid w:val="02B29568"/>
    <w:rsid w:val="02B60F08"/>
    <w:rsid w:val="02B852C7"/>
    <w:rsid w:val="02B9439E"/>
    <w:rsid w:val="02BC328B"/>
    <w:rsid w:val="02BE6390"/>
    <w:rsid w:val="02CA29E2"/>
    <w:rsid w:val="02CB5098"/>
    <w:rsid w:val="02D935B6"/>
    <w:rsid w:val="02DF60CE"/>
    <w:rsid w:val="02DFE003"/>
    <w:rsid w:val="02E3E377"/>
    <w:rsid w:val="02E778A3"/>
    <w:rsid w:val="02E7C3D9"/>
    <w:rsid w:val="02ED479E"/>
    <w:rsid w:val="02FC76AA"/>
    <w:rsid w:val="0307DA4E"/>
    <w:rsid w:val="030AA051"/>
    <w:rsid w:val="030CE5DB"/>
    <w:rsid w:val="030DC2DA"/>
    <w:rsid w:val="030E3434"/>
    <w:rsid w:val="0312AB57"/>
    <w:rsid w:val="0314CA94"/>
    <w:rsid w:val="03154C29"/>
    <w:rsid w:val="0317E382"/>
    <w:rsid w:val="03285085"/>
    <w:rsid w:val="032D23E0"/>
    <w:rsid w:val="033CFD5A"/>
    <w:rsid w:val="0344BCC4"/>
    <w:rsid w:val="0348CE18"/>
    <w:rsid w:val="035602E5"/>
    <w:rsid w:val="03648D83"/>
    <w:rsid w:val="03670E10"/>
    <w:rsid w:val="036B2B19"/>
    <w:rsid w:val="0370CF46"/>
    <w:rsid w:val="03727922"/>
    <w:rsid w:val="037DDDEA"/>
    <w:rsid w:val="03816084"/>
    <w:rsid w:val="03832A34"/>
    <w:rsid w:val="0383FA44"/>
    <w:rsid w:val="03943C28"/>
    <w:rsid w:val="039758E0"/>
    <w:rsid w:val="0398E64B"/>
    <w:rsid w:val="03A206DF"/>
    <w:rsid w:val="03A2558A"/>
    <w:rsid w:val="03A4C15A"/>
    <w:rsid w:val="03A57FAD"/>
    <w:rsid w:val="03AEE272"/>
    <w:rsid w:val="03AF2916"/>
    <w:rsid w:val="03B0B9D1"/>
    <w:rsid w:val="03B136CD"/>
    <w:rsid w:val="03B3AF7C"/>
    <w:rsid w:val="03B56518"/>
    <w:rsid w:val="03B782B9"/>
    <w:rsid w:val="03BE9D2B"/>
    <w:rsid w:val="03C299F5"/>
    <w:rsid w:val="03C2CDFF"/>
    <w:rsid w:val="03C4CEEF"/>
    <w:rsid w:val="03C662A4"/>
    <w:rsid w:val="03C922AE"/>
    <w:rsid w:val="03CA16A1"/>
    <w:rsid w:val="03CA8C4E"/>
    <w:rsid w:val="03D5A7CA"/>
    <w:rsid w:val="03D6062F"/>
    <w:rsid w:val="03DA952F"/>
    <w:rsid w:val="03DB328A"/>
    <w:rsid w:val="03DCD4A1"/>
    <w:rsid w:val="03DD6E5D"/>
    <w:rsid w:val="03E20A33"/>
    <w:rsid w:val="03E44B8C"/>
    <w:rsid w:val="03E769A4"/>
    <w:rsid w:val="03E93DD7"/>
    <w:rsid w:val="03F02340"/>
    <w:rsid w:val="03F0B863"/>
    <w:rsid w:val="03F4432B"/>
    <w:rsid w:val="03F9D3C8"/>
    <w:rsid w:val="0400FD53"/>
    <w:rsid w:val="040219C7"/>
    <w:rsid w:val="0402D4CD"/>
    <w:rsid w:val="0403B8EF"/>
    <w:rsid w:val="04063B6C"/>
    <w:rsid w:val="040731D6"/>
    <w:rsid w:val="040C0CEC"/>
    <w:rsid w:val="040C7874"/>
    <w:rsid w:val="041227F6"/>
    <w:rsid w:val="041496F2"/>
    <w:rsid w:val="0417F57B"/>
    <w:rsid w:val="041C36A6"/>
    <w:rsid w:val="041C890F"/>
    <w:rsid w:val="041D5E52"/>
    <w:rsid w:val="0428EA27"/>
    <w:rsid w:val="042BA07D"/>
    <w:rsid w:val="043CF933"/>
    <w:rsid w:val="043F2306"/>
    <w:rsid w:val="0441EB69"/>
    <w:rsid w:val="0442B078"/>
    <w:rsid w:val="044485E9"/>
    <w:rsid w:val="044D6F79"/>
    <w:rsid w:val="044F4B93"/>
    <w:rsid w:val="04539DE9"/>
    <w:rsid w:val="0453DC0F"/>
    <w:rsid w:val="04544791"/>
    <w:rsid w:val="04554F0D"/>
    <w:rsid w:val="0457771D"/>
    <w:rsid w:val="046882A8"/>
    <w:rsid w:val="0471EF9C"/>
    <w:rsid w:val="0472F24C"/>
    <w:rsid w:val="0474202D"/>
    <w:rsid w:val="047638F6"/>
    <w:rsid w:val="047A4209"/>
    <w:rsid w:val="047BA0C6"/>
    <w:rsid w:val="04832D15"/>
    <w:rsid w:val="04850DEE"/>
    <w:rsid w:val="0485E54F"/>
    <w:rsid w:val="048ADB33"/>
    <w:rsid w:val="048D06B7"/>
    <w:rsid w:val="048FEE2B"/>
    <w:rsid w:val="0490B691"/>
    <w:rsid w:val="0491F23E"/>
    <w:rsid w:val="04941AC5"/>
    <w:rsid w:val="04953FE0"/>
    <w:rsid w:val="0495802A"/>
    <w:rsid w:val="04961961"/>
    <w:rsid w:val="049D4F5C"/>
    <w:rsid w:val="04A263E7"/>
    <w:rsid w:val="04A2FC5B"/>
    <w:rsid w:val="04A33322"/>
    <w:rsid w:val="04A43E1F"/>
    <w:rsid w:val="04A4FCC3"/>
    <w:rsid w:val="04AA1EE5"/>
    <w:rsid w:val="04AF0A84"/>
    <w:rsid w:val="04B11C8A"/>
    <w:rsid w:val="04B7C429"/>
    <w:rsid w:val="04BCE36E"/>
    <w:rsid w:val="04C4CE63"/>
    <w:rsid w:val="04C4CFF9"/>
    <w:rsid w:val="04CD0CC9"/>
    <w:rsid w:val="04D053EC"/>
    <w:rsid w:val="04D46A8B"/>
    <w:rsid w:val="04D64835"/>
    <w:rsid w:val="04DC311B"/>
    <w:rsid w:val="04E009B5"/>
    <w:rsid w:val="04E51847"/>
    <w:rsid w:val="04E74D01"/>
    <w:rsid w:val="04E99A81"/>
    <w:rsid w:val="04EC1B87"/>
    <w:rsid w:val="04EC1BD6"/>
    <w:rsid w:val="05025727"/>
    <w:rsid w:val="0503655E"/>
    <w:rsid w:val="05104B4D"/>
    <w:rsid w:val="05144DC8"/>
    <w:rsid w:val="0514F78B"/>
    <w:rsid w:val="0516CE99"/>
    <w:rsid w:val="0517E049"/>
    <w:rsid w:val="0519D0CA"/>
    <w:rsid w:val="0521816C"/>
    <w:rsid w:val="05251F37"/>
    <w:rsid w:val="052796F9"/>
    <w:rsid w:val="052F7262"/>
    <w:rsid w:val="053163FF"/>
    <w:rsid w:val="0534721D"/>
    <w:rsid w:val="0535AE5C"/>
    <w:rsid w:val="053E04FE"/>
    <w:rsid w:val="0542F6C6"/>
    <w:rsid w:val="0545013D"/>
    <w:rsid w:val="054568E0"/>
    <w:rsid w:val="05503881"/>
    <w:rsid w:val="05510917"/>
    <w:rsid w:val="0555B9A6"/>
    <w:rsid w:val="055992C5"/>
    <w:rsid w:val="055A120C"/>
    <w:rsid w:val="055EC4E2"/>
    <w:rsid w:val="0560DA68"/>
    <w:rsid w:val="05665CAF"/>
    <w:rsid w:val="0568AF0D"/>
    <w:rsid w:val="0568CC21"/>
    <w:rsid w:val="056C390F"/>
    <w:rsid w:val="056D237F"/>
    <w:rsid w:val="0570A558"/>
    <w:rsid w:val="0570C224"/>
    <w:rsid w:val="05722995"/>
    <w:rsid w:val="057344AA"/>
    <w:rsid w:val="0578A596"/>
    <w:rsid w:val="057C4ED1"/>
    <w:rsid w:val="057D1717"/>
    <w:rsid w:val="057DDA94"/>
    <w:rsid w:val="058313B9"/>
    <w:rsid w:val="0583B23B"/>
    <w:rsid w:val="0589A48E"/>
    <w:rsid w:val="058D832F"/>
    <w:rsid w:val="058FC1D6"/>
    <w:rsid w:val="05916279"/>
    <w:rsid w:val="0592B480"/>
    <w:rsid w:val="059468E1"/>
    <w:rsid w:val="059A7FF9"/>
    <w:rsid w:val="059AC111"/>
    <w:rsid w:val="059D4D53"/>
    <w:rsid w:val="059E3322"/>
    <w:rsid w:val="059FBCC9"/>
    <w:rsid w:val="05A17042"/>
    <w:rsid w:val="05A6668E"/>
    <w:rsid w:val="05A66A56"/>
    <w:rsid w:val="05ACE6B9"/>
    <w:rsid w:val="05AD0219"/>
    <w:rsid w:val="05AF1390"/>
    <w:rsid w:val="05AFAC72"/>
    <w:rsid w:val="05B0B490"/>
    <w:rsid w:val="05B0BAD9"/>
    <w:rsid w:val="05B3A691"/>
    <w:rsid w:val="05BB94F4"/>
    <w:rsid w:val="05BBFD33"/>
    <w:rsid w:val="05BE7860"/>
    <w:rsid w:val="05C7222D"/>
    <w:rsid w:val="05C98C6D"/>
    <w:rsid w:val="05CF0973"/>
    <w:rsid w:val="05CFD641"/>
    <w:rsid w:val="05D52374"/>
    <w:rsid w:val="05D82568"/>
    <w:rsid w:val="05D8C613"/>
    <w:rsid w:val="05D9CFCC"/>
    <w:rsid w:val="05DAA251"/>
    <w:rsid w:val="05E5BAE9"/>
    <w:rsid w:val="05E80D8B"/>
    <w:rsid w:val="05E98BF7"/>
    <w:rsid w:val="05EB2CDE"/>
    <w:rsid w:val="05EEE10C"/>
    <w:rsid w:val="05EF9090"/>
    <w:rsid w:val="05F344A0"/>
    <w:rsid w:val="05FC195F"/>
    <w:rsid w:val="05FDDD96"/>
    <w:rsid w:val="05FE00ED"/>
    <w:rsid w:val="060025F8"/>
    <w:rsid w:val="060112DE"/>
    <w:rsid w:val="0602A586"/>
    <w:rsid w:val="06079ED3"/>
    <w:rsid w:val="060BD26D"/>
    <w:rsid w:val="060D98DD"/>
    <w:rsid w:val="060F5BD3"/>
    <w:rsid w:val="06118951"/>
    <w:rsid w:val="061B2523"/>
    <w:rsid w:val="061D5D01"/>
    <w:rsid w:val="061DF65D"/>
    <w:rsid w:val="061E9C6F"/>
    <w:rsid w:val="0623069F"/>
    <w:rsid w:val="06233555"/>
    <w:rsid w:val="0624CD7F"/>
    <w:rsid w:val="0625092B"/>
    <w:rsid w:val="0628EB46"/>
    <w:rsid w:val="06336558"/>
    <w:rsid w:val="06338A65"/>
    <w:rsid w:val="0634158F"/>
    <w:rsid w:val="0634D1ED"/>
    <w:rsid w:val="0638DA5D"/>
    <w:rsid w:val="0640E1E0"/>
    <w:rsid w:val="06430F15"/>
    <w:rsid w:val="06450810"/>
    <w:rsid w:val="06475304"/>
    <w:rsid w:val="0658C5DF"/>
    <w:rsid w:val="06625AB8"/>
    <w:rsid w:val="0664897A"/>
    <w:rsid w:val="06659BD9"/>
    <w:rsid w:val="06796473"/>
    <w:rsid w:val="067B4C9C"/>
    <w:rsid w:val="068C5B36"/>
    <w:rsid w:val="068FD2F4"/>
    <w:rsid w:val="0690269F"/>
    <w:rsid w:val="06984553"/>
    <w:rsid w:val="06A58B9C"/>
    <w:rsid w:val="06A7B6DA"/>
    <w:rsid w:val="06AB48F0"/>
    <w:rsid w:val="06B89AA0"/>
    <w:rsid w:val="06BE7BE0"/>
    <w:rsid w:val="06C0DD51"/>
    <w:rsid w:val="06C3BDB7"/>
    <w:rsid w:val="06C5CDF9"/>
    <w:rsid w:val="06C6E104"/>
    <w:rsid w:val="06CAD27B"/>
    <w:rsid w:val="06CB225F"/>
    <w:rsid w:val="06CC8405"/>
    <w:rsid w:val="06D3B9E9"/>
    <w:rsid w:val="06D5ACA2"/>
    <w:rsid w:val="06DA9B5B"/>
    <w:rsid w:val="06DCB56E"/>
    <w:rsid w:val="06E5E6BA"/>
    <w:rsid w:val="06E61029"/>
    <w:rsid w:val="06E76CF2"/>
    <w:rsid w:val="06EB8773"/>
    <w:rsid w:val="06F045E2"/>
    <w:rsid w:val="06F803EB"/>
    <w:rsid w:val="06FAA36A"/>
    <w:rsid w:val="06FBF3A4"/>
    <w:rsid w:val="06FCD28E"/>
    <w:rsid w:val="06FD1861"/>
    <w:rsid w:val="06FDD62D"/>
    <w:rsid w:val="0705CDB9"/>
    <w:rsid w:val="07083D45"/>
    <w:rsid w:val="070A1FC2"/>
    <w:rsid w:val="070E4901"/>
    <w:rsid w:val="071003D6"/>
    <w:rsid w:val="071091F4"/>
    <w:rsid w:val="071216B8"/>
    <w:rsid w:val="07167011"/>
    <w:rsid w:val="071A316B"/>
    <w:rsid w:val="072905E5"/>
    <w:rsid w:val="0729320E"/>
    <w:rsid w:val="072DA101"/>
    <w:rsid w:val="072EEB18"/>
    <w:rsid w:val="07306AE6"/>
    <w:rsid w:val="0731B886"/>
    <w:rsid w:val="07330ABF"/>
    <w:rsid w:val="073F0A16"/>
    <w:rsid w:val="074514A0"/>
    <w:rsid w:val="074657B4"/>
    <w:rsid w:val="07486446"/>
    <w:rsid w:val="074AF971"/>
    <w:rsid w:val="074B7F8B"/>
    <w:rsid w:val="0753F0CB"/>
    <w:rsid w:val="0757689B"/>
    <w:rsid w:val="075847EA"/>
    <w:rsid w:val="0769C8C6"/>
    <w:rsid w:val="076BCA25"/>
    <w:rsid w:val="076E27C2"/>
    <w:rsid w:val="0772AFF9"/>
    <w:rsid w:val="07753AE5"/>
    <w:rsid w:val="077DA4CB"/>
    <w:rsid w:val="0781E2FC"/>
    <w:rsid w:val="0785AC70"/>
    <w:rsid w:val="0787C6DF"/>
    <w:rsid w:val="078DE91E"/>
    <w:rsid w:val="07927B9A"/>
    <w:rsid w:val="07969F93"/>
    <w:rsid w:val="0799A3F0"/>
    <w:rsid w:val="0799ADF7"/>
    <w:rsid w:val="079C0AC7"/>
    <w:rsid w:val="079CBEB3"/>
    <w:rsid w:val="07A19C34"/>
    <w:rsid w:val="07A4CEDB"/>
    <w:rsid w:val="07A8AB19"/>
    <w:rsid w:val="07AC9BDA"/>
    <w:rsid w:val="07AD20DD"/>
    <w:rsid w:val="07ADFB98"/>
    <w:rsid w:val="07B0DCB6"/>
    <w:rsid w:val="07B76CEC"/>
    <w:rsid w:val="07B85167"/>
    <w:rsid w:val="07BEE514"/>
    <w:rsid w:val="07BF0AFB"/>
    <w:rsid w:val="07CCFA29"/>
    <w:rsid w:val="07D2DAAB"/>
    <w:rsid w:val="07D7A155"/>
    <w:rsid w:val="07D7B854"/>
    <w:rsid w:val="07D8CF1A"/>
    <w:rsid w:val="07D8D6BE"/>
    <w:rsid w:val="07D99321"/>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44470"/>
    <w:rsid w:val="0819B104"/>
    <w:rsid w:val="0822ACDB"/>
    <w:rsid w:val="082CC26A"/>
    <w:rsid w:val="082CE7FA"/>
    <w:rsid w:val="08335168"/>
    <w:rsid w:val="0843F9FC"/>
    <w:rsid w:val="08493985"/>
    <w:rsid w:val="084E87E3"/>
    <w:rsid w:val="084FC457"/>
    <w:rsid w:val="08543A61"/>
    <w:rsid w:val="085599F1"/>
    <w:rsid w:val="0858A593"/>
    <w:rsid w:val="0858D3C7"/>
    <w:rsid w:val="0864D8EA"/>
    <w:rsid w:val="086DD06B"/>
    <w:rsid w:val="087F6597"/>
    <w:rsid w:val="087FD2D4"/>
    <w:rsid w:val="0881B71B"/>
    <w:rsid w:val="08836F1F"/>
    <w:rsid w:val="0885F3FA"/>
    <w:rsid w:val="088AA040"/>
    <w:rsid w:val="088DF37D"/>
    <w:rsid w:val="089002D4"/>
    <w:rsid w:val="089154F9"/>
    <w:rsid w:val="0891E4D6"/>
    <w:rsid w:val="089224ED"/>
    <w:rsid w:val="0894AA5E"/>
    <w:rsid w:val="0897D4DB"/>
    <w:rsid w:val="08987692"/>
    <w:rsid w:val="089F8A00"/>
    <w:rsid w:val="08A4A1A3"/>
    <w:rsid w:val="08A53256"/>
    <w:rsid w:val="08A62CB4"/>
    <w:rsid w:val="08AAD54B"/>
    <w:rsid w:val="08ABA164"/>
    <w:rsid w:val="08B0FC52"/>
    <w:rsid w:val="08B1DE04"/>
    <w:rsid w:val="08B24072"/>
    <w:rsid w:val="08B292CD"/>
    <w:rsid w:val="08B3EEE3"/>
    <w:rsid w:val="08B43F38"/>
    <w:rsid w:val="08B57B56"/>
    <w:rsid w:val="08B618F0"/>
    <w:rsid w:val="08BA33DB"/>
    <w:rsid w:val="08D08CDE"/>
    <w:rsid w:val="08D704F9"/>
    <w:rsid w:val="08DD8A37"/>
    <w:rsid w:val="08E60CFA"/>
    <w:rsid w:val="08E9062F"/>
    <w:rsid w:val="08EFED86"/>
    <w:rsid w:val="08F10527"/>
    <w:rsid w:val="08F2AEAB"/>
    <w:rsid w:val="08F534F5"/>
    <w:rsid w:val="08F9BD1E"/>
    <w:rsid w:val="08FAEB11"/>
    <w:rsid w:val="08FD34A9"/>
    <w:rsid w:val="08FEFEDF"/>
    <w:rsid w:val="0900297D"/>
    <w:rsid w:val="09043B67"/>
    <w:rsid w:val="090551D0"/>
    <w:rsid w:val="090A3C77"/>
    <w:rsid w:val="090CBAAA"/>
    <w:rsid w:val="090D1B5C"/>
    <w:rsid w:val="090E6F9A"/>
    <w:rsid w:val="090FCC9E"/>
    <w:rsid w:val="09157776"/>
    <w:rsid w:val="0919EA7F"/>
    <w:rsid w:val="091C8222"/>
    <w:rsid w:val="091D1EAD"/>
    <w:rsid w:val="091D4A12"/>
    <w:rsid w:val="091FFC4E"/>
    <w:rsid w:val="09255482"/>
    <w:rsid w:val="092A0790"/>
    <w:rsid w:val="092B809B"/>
    <w:rsid w:val="092CF2F6"/>
    <w:rsid w:val="092D4CF3"/>
    <w:rsid w:val="0932A4CC"/>
    <w:rsid w:val="0934B9F3"/>
    <w:rsid w:val="0935D4D6"/>
    <w:rsid w:val="09466F1F"/>
    <w:rsid w:val="0947B5BD"/>
    <w:rsid w:val="094E60C4"/>
    <w:rsid w:val="094FF30E"/>
    <w:rsid w:val="0951AC56"/>
    <w:rsid w:val="09539276"/>
    <w:rsid w:val="09574E7B"/>
    <w:rsid w:val="0966F079"/>
    <w:rsid w:val="097136B5"/>
    <w:rsid w:val="097193BD"/>
    <w:rsid w:val="0979423A"/>
    <w:rsid w:val="09796CBB"/>
    <w:rsid w:val="0979ED34"/>
    <w:rsid w:val="097AD011"/>
    <w:rsid w:val="097CA5C4"/>
    <w:rsid w:val="097EE9E6"/>
    <w:rsid w:val="09828053"/>
    <w:rsid w:val="0994AE9E"/>
    <w:rsid w:val="099A9335"/>
    <w:rsid w:val="09A8502E"/>
    <w:rsid w:val="09AFE235"/>
    <w:rsid w:val="09B5975E"/>
    <w:rsid w:val="09B9C856"/>
    <w:rsid w:val="09BA9E90"/>
    <w:rsid w:val="09BB4C02"/>
    <w:rsid w:val="09BB646D"/>
    <w:rsid w:val="09CA02AE"/>
    <w:rsid w:val="09CB1592"/>
    <w:rsid w:val="09D5330D"/>
    <w:rsid w:val="09E26D6D"/>
    <w:rsid w:val="09E33CF2"/>
    <w:rsid w:val="09E42AE6"/>
    <w:rsid w:val="09E5A9B3"/>
    <w:rsid w:val="09E8BBFE"/>
    <w:rsid w:val="09EA5844"/>
    <w:rsid w:val="09EE4E5E"/>
    <w:rsid w:val="09F1D967"/>
    <w:rsid w:val="09F64AE8"/>
    <w:rsid w:val="09FA173A"/>
    <w:rsid w:val="09FA6EA0"/>
    <w:rsid w:val="09FC2D97"/>
    <w:rsid w:val="09FF6922"/>
    <w:rsid w:val="0A0267EA"/>
    <w:rsid w:val="0A02ADA9"/>
    <w:rsid w:val="0A043288"/>
    <w:rsid w:val="0A09BFFD"/>
    <w:rsid w:val="0A1103B7"/>
    <w:rsid w:val="0A154D30"/>
    <w:rsid w:val="0A1E3278"/>
    <w:rsid w:val="0A1F330B"/>
    <w:rsid w:val="0A275580"/>
    <w:rsid w:val="0A290A30"/>
    <w:rsid w:val="0A29D0C7"/>
    <w:rsid w:val="0A2C177D"/>
    <w:rsid w:val="0A2DB2ED"/>
    <w:rsid w:val="0A32A2F6"/>
    <w:rsid w:val="0A362FD5"/>
    <w:rsid w:val="0A3C0BB3"/>
    <w:rsid w:val="0A4094A2"/>
    <w:rsid w:val="0A416C37"/>
    <w:rsid w:val="0A4820BE"/>
    <w:rsid w:val="0A49E161"/>
    <w:rsid w:val="0A4C34E3"/>
    <w:rsid w:val="0A4E5A98"/>
    <w:rsid w:val="0A4F6FC3"/>
    <w:rsid w:val="0A527E73"/>
    <w:rsid w:val="0A563F8A"/>
    <w:rsid w:val="0A565B8C"/>
    <w:rsid w:val="0A5BEB9D"/>
    <w:rsid w:val="0A6299BC"/>
    <w:rsid w:val="0A724FCD"/>
    <w:rsid w:val="0A7B9D66"/>
    <w:rsid w:val="0A8059A4"/>
    <w:rsid w:val="0A83CFAA"/>
    <w:rsid w:val="0A8425B3"/>
    <w:rsid w:val="0A88B7A0"/>
    <w:rsid w:val="0A8FF87A"/>
    <w:rsid w:val="0A96B169"/>
    <w:rsid w:val="0A97B848"/>
    <w:rsid w:val="0A9C035C"/>
    <w:rsid w:val="0AA5FB9E"/>
    <w:rsid w:val="0AA85FC5"/>
    <w:rsid w:val="0AA8A0B1"/>
    <w:rsid w:val="0AB15027"/>
    <w:rsid w:val="0AB34C82"/>
    <w:rsid w:val="0ABB27C3"/>
    <w:rsid w:val="0ABD3B49"/>
    <w:rsid w:val="0ABD4D32"/>
    <w:rsid w:val="0AC3B75C"/>
    <w:rsid w:val="0AC97426"/>
    <w:rsid w:val="0ACF3310"/>
    <w:rsid w:val="0AD11F65"/>
    <w:rsid w:val="0AD1281A"/>
    <w:rsid w:val="0AD3C47C"/>
    <w:rsid w:val="0AD51A47"/>
    <w:rsid w:val="0AD77118"/>
    <w:rsid w:val="0AD9E78E"/>
    <w:rsid w:val="0ADB27DB"/>
    <w:rsid w:val="0ADD9FA0"/>
    <w:rsid w:val="0AEBC6C9"/>
    <w:rsid w:val="0AEF196E"/>
    <w:rsid w:val="0AF15FBD"/>
    <w:rsid w:val="0AF1B33D"/>
    <w:rsid w:val="0AFA09FA"/>
    <w:rsid w:val="0AFF4E37"/>
    <w:rsid w:val="0B0470AB"/>
    <w:rsid w:val="0B0DFCC5"/>
    <w:rsid w:val="0B0E8BBB"/>
    <w:rsid w:val="0B11BD25"/>
    <w:rsid w:val="0B127015"/>
    <w:rsid w:val="0B14B889"/>
    <w:rsid w:val="0B1F9D20"/>
    <w:rsid w:val="0B219F39"/>
    <w:rsid w:val="0B25F94E"/>
    <w:rsid w:val="0B2BC111"/>
    <w:rsid w:val="0B2C4D2B"/>
    <w:rsid w:val="0B3055A7"/>
    <w:rsid w:val="0B32B0B7"/>
    <w:rsid w:val="0B34CE19"/>
    <w:rsid w:val="0B3B97DB"/>
    <w:rsid w:val="0B3E6081"/>
    <w:rsid w:val="0B3F03D6"/>
    <w:rsid w:val="0B414BBC"/>
    <w:rsid w:val="0B42CD70"/>
    <w:rsid w:val="0B431C9B"/>
    <w:rsid w:val="0B4AA015"/>
    <w:rsid w:val="0B4C07F8"/>
    <w:rsid w:val="0B4C0D02"/>
    <w:rsid w:val="0B4FDAAB"/>
    <w:rsid w:val="0B5066FD"/>
    <w:rsid w:val="0B5AF4C6"/>
    <w:rsid w:val="0B5BF168"/>
    <w:rsid w:val="0B5F53A5"/>
    <w:rsid w:val="0B60B1F0"/>
    <w:rsid w:val="0B6B426E"/>
    <w:rsid w:val="0B6D9EDD"/>
    <w:rsid w:val="0B6F9B79"/>
    <w:rsid w:val="0B72ACD7"/>
    <w:rsid w:val="0B8095BF"/>
    <w:rsid w:val="0B80E82D"/>
    <w:rsid w:val="0B8288B7"/>
    <w:rsid w:val="0B90C25B"/>
    <w:rsid w:val="0B913424"/>
    <w:rsid w:val="0B9575D6"/>
    <w:rsid w:val="0B96E678"/>
    <w:rsid w:val="0B9DED4F"/>
    <w:rsid w:val="0BA1D34D"/>
    <w:rsid w:val="0BA3D944"/>
    <w:rsid w:val="0BA62321"/>
    <w:rsid w:val="0BA6666E"/>
    <w:rsid w:val="0BA86CD8"/>
    <w:rsid w:val="0BA8C9D1"/>
    <w:rsid w:val="0BAB423E"/>
    <w:rsid w:val="0BBE2BD8"/>
    <w:rsid w:val="0BC0630D"/>
    <w:rsid w:val="0BC3A2FE"/>
    <w:rsid w:val="0BC4D848"/>
    <w:rsid w:val="0BC4FB2A"/>
    <w:rsid w:val="0BC6672D"/>
    <w:rsid w:val="0BCCD03B"/>
    <w:rsid w:val="0BD2490C"/>
    <w:rsid w:val="0BD8D56D"/>
    <w:rsid w:val="0BDC6503"/>
    <w:rsid w:val="0BDFDEC3"/>
    <w:rsid w:val="0BEC72BB"/>
    <w:rsid w:val="0BEF635F"/>
    <w:rsid w:val="0BEFA4B2"/>
    <w:rsid w:val="0BF29FCA"/>
    <w:rsid w:val="0C021D8D"/>
    <w:rsid w:val="0C0789D1"/>
    <w:rsid w:val="0C0D5F9D"/>
    <w:rsid w:val="0C0F84CA"/>
    <w:rsid w:val="0C116008"/>
    <w:rsid w:val="0C1184F1"/>
    <w:rsid w:val="0C14D211"/>
    <w:rsid w:val="0C15A182"/>
    <w:rsid w:val="0C18D7A0"/>
    <w:rsid w:val="0C1D9159"/>
    <w:rsid w:val="0C22DCA4"/>
    <w:rsid w:val="0C2A962C"/>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08803"/>
    <w:rsid w:val="0C76775B"/>
    <w:rsid w:val="0C7870E5"/>
    <w:rsid w:val="0C7D4089"/>
    <w:rsid w:val="0C82E4DB"/>
    <w:rsid w:val="0C8CA124"/>
    <w:rsid w:val="0C923338"/>
    <w:rsid w:val="0C9F8DCF"/>
    <w:rsid w:val="0CAFAD3A"/>
    <w:rsid w:val="0CB319AA"/>
    <w:rsid w:val="0CB4292C"/>
    <w:rsid w:val="0CB64E78"/>
    <w:rsid w:val="0CB6B41D"/>
    <w:rsid w:val="0CB702BD"/>
    <w:rsid w:val="0CB73DA1"/>
    <w:rsid w:val="0CBB717E"/>
    <w:rsid w:val="0CBE52AB"/>
    <w:rsid w:val="0CC126DC"/>
    <w:rsid w:val="0CC96A5D"/>
    <w:rsid w:val="0CD05D15"/>
    <w:rsid w:val="0CD269DD"/>
    <w:rsid w:val="0CE6FE14"/>
    <w:rsid w:val="0CEEC28C"/>
    <w:rsid w:val="0CEF8B06"/>
    <w:rsid w:val="0CF86248"/>
    <w:rsid w:val="0CF92C8D"/>
    <w:rsid w:val="0D011D02"/>
    <w:rsid w:val="0D02056E"/>
    <w:rsid w:val="0D0734C1"/>
    <w:rsid w:val="0D07DB05"/>
    <w:rsid w:val="0D093473"/>
    <w:rsid w:val="0D0C10B6"/>
    <w:rsid w:val="0D0C9E06"/>
    <w:rsid w:val="0D0DDBF9"/>
    <w:rsid w:val="0D0F8352"/>
    <w:rsid w:val="0D117F43"/>
    <w:rsid w:val="0D12B9D1"/>
    <w:rsid w:val="0D183912"/>
    <w:rsid w:val="0D1852EA"/>
    <w:rsid w:val="0D1A1816"/>
    <w:rsid w:val="0D205E9F"/>
    <w:rsid w:val="0D20CD2B"/>
    <w:rsid w:val="0D22BD37"/>
    <w:rsid w:val="0D244E37"/>
    <w:rsid w:val="0D27D97E"/>
    <w:rsid w:val="0D2D3E82"/>
    <w:rsid w:val="0D2D9DBF"/>
    <w:rsid w:val="0D2FF59C"/>
    <w:rsid w:val="0D314637"/>
    <w:rsid w:val="0D32831B"/>
    <w:rsid w:val="0D33E299"/>
    <w:rsid w:val="0D33F65B"/>
    <w:rsid w:val="0D3A8950"/>
    <w:rsid w:val="0D431F01"/>
    <w:rsid w:val="0D46306F"/>
    <w:rsid w:val="0D4648E3"/>
    <w:rsid w:val="0D46F0E2"/>
    <w:rsid w:val="0D4BF989"/>
    <w:rsid w:val="0D514BB9"/>
    <w:rsid w:val="0D53D29C"/>
    <w:rsid w:val="0D55D8EC"/>
    <w:rsid w:val="0D580A63"/>
    <w:rsid w:val="0D5B1FEF"/>
    <w:rsid w:val="0D5E2B03"/>
    <w:rsid w:val="0D626018"/>
    <w:rsid w:val="0D632B9D"/>
    <w:rsid w:val="0D6373F7"/>
    <w:rsid w:val="0D648CCA"/>
    <w:rsid w:val="0D68F57F"/>
    <w:rsid w:val="0D6D536A"/>
    <w:rsid w:val="0D74C820"/>
    <w:rsid w:val="0D79699B"/>
    <w:rsid w:val="0D7CAF2C"/>
    <w:rsid w:val="0D835571"/>
    <w:rsid w:val="0D83E379"/>
    <w:rsid w:val="0D8591B4"/>
    <w:rsid w:val="0D88038A"/>
    <w:rsid w:val="0D8D3BAA"/>
    <w:rsid w:val="0D98B2D4"/>
    <w:rsid w:val="0DA5FAE9"/>
    <w:rsid w:val="0DA8DDF1"/>
    <w:rsid w:val="0DB7240C"/>
    <w:rsid w:val="0DB8BDB7"/>
    <w:rsid w:val="0DC0C9BA"/>
    <w:rsid w:val="0DC16A4F"/>
    <w:rsid w:val="0DC374D9"/>
    <w:rsid w:val="0DC3AB7D"/>
    <w:rsid w:val="0DC3B54B"/>
    <w:rsid w:val="0DC96B35"/>
    <w:rsid w:val="0DD8B7A6"/>
    <w:rsid w:val="0DDB6AC7"/>
    <w:rsid w:val="0DDD5C50"/>
    <w:rsid w:val="0DDDD6D2"/>
    <w:rsid w:val="0DE431B2"/>
    <w:rsid w:val="0DE62EDC"/>
    <w:rsid w:val="0DE75502"/>
    <w:rsid w:val="0DE85BB9"/>
    <w:rsid w:val="0DE9BF3B"/>
    <w:rsid w:val="0DEBF87C"/>
    <w:rsid w:val="0DED98ED"/>
    <w:rsid w:val="0DEE5C90"/>
    <w:rsid w:val="0DEFC5B0"/>
    <w:rsid w:val="0DF02833"/>
    <w:rsid w:val="0DF0B351"/>
    <w:rsid w:val="0DF17832"/>
    <w:rsid w:val="0DF30402"/>
    <w:rsid w:val="0DF5D737"/>
    <w:rsid w:val="0DF99EF2"/>
    <w:rsid w:val="0DFD47BA"/>
    <w:rsid w:val="0E02D9B8"/>
    <w:rsid w:val="0E07EE9F"/>
    <w:rsid w:val="0E0A2F57"/>
    <w:rsid w:val="0E0C0F26"/>
    <w:rsid w:val="0E0CA32D"/>
    <w:rsid w:val="0E151158"/>
    <w:rsid w:val="0E27B86A"/>
    <w:rsid w:val="0E280850"/>
    <w:rsid w:val="0E30B68C"/>
    <w:rsid w:val="0E3FFE8D"/>
    <w:rsid w:val="0E42E79E"/>
    <w:rsid w:val="0E45CB1A"/>
    <w:rsid w:val="0E4D7FFD"/>
    <w:rsid w:val="0E4DD9FD"/>
    <w:rsid w:val="0E55C7C0"/>
    <w:rsid w:val="0E5609D2"/>
    <w:rsid w:val="0E56B42D"/>
    <w:rsid w:val="0E575642"/>
    <w:rsid w:val="0E57C98D"/>
    <w:rsid w:val="0E5E24B5"/>
    <w:rsid w:val="0E5E3FEA"/>
    <w:rsid w:val="0E5F766D"/>
    <w:rsid w:val="0E7748C7"/>
    <w:rsid w:val="0E7755AC"/>
    <w:rsid w:val="0E7F4EA7"/>
    <w:rsid w:val="0E7FDF36"/>
    <w:rsid w:val="0E811B03"/>
    <w:rsid w:val="0E83DD12"/>
    <w:rsid w:val="0E873C93"/>
    <w:rsid w:val="0E87A7BB"/>
    <w:rsid w:val="0E88ED9C"/>
    <w:rsid w:val="0E8B74DB"/>
    <w:rsid w:val="0E8BF68D"/>
    <w:rsid w:val="0E8C8636"/>
    <w:rsid w:val="0E8DA88E"/>
    <w:rsid w:val="0E8F460A"/>
    <w:rsid w:val="0E90ED71"/>
    <w:rsid w:val="0E9431B2"/>
    <w:rsid w:val="0E94E5EE"/>
    <w:rsid w:val="0E94E724"/>
    <w:rsid w:val="0E988C45"/>
    <w:rsid w:val="0E9F3274"/>
    <w:rsid w:val="0EA4AB14"/>
    <w:rsid w:val="0EADD874"/>
    <w:rsid w:val="0EB4A2AF"/>
    <w:rsid w:val="0EB5F896"/>
    <w:rsid w:val="0EB6D91A"/>
    <w:rsid w:val="0EB73B45"/>
    <w:rsid w:val="0EB7EDED"/>
    <w:rsid w:val="0EB8B1EA"/>
    <w:rsid w:val="0EBA7121"/>
    <w:rsid w:val="0EBB9E3C"/>
    <w:rsid w:val="0EC36845"/>
    <w:rsid w:val="0ECD3900"/>
    <w:rsid w:val="0ED3A6D1"/>
    <w:rsid w:val="0ED78EA5"/>
    <w:rsid w:val="0EDBBF01"/>
    <w:rsid w:val="0EE0647B"/>
    <w:rsid w:val="0EE1B27E"/>
    <w:rsid w:val="0EE50AA4"/>
    <w:rsid w:val="0EE677B9"/>
    <w:rsid w:val="0EEC5F23"/>
    <w:rsid w:val="0EF14CFC"/>
    <w:rsid w:val="0EF3F06D"/>
    <w:rsid w:val="0EF5EEE5"/>
    <w:rsid w:val="0EFCE708"/>
    <w:rsid w:val="0EFD22A8"/>
    <w:rsid w:val="0EFD6109"/>
    <w:rsid w:val="0EFE0AE0"/>
    <w:rsid w:val="0F1C9D35"/>
    <w:rsid w:val="0F2139CE"/>
    <w:rsid w:val="0F3E6961"/>
    <w:rsid w:val="0F3E931B"/>
    <w:rsid w:val="0F45005F"/>
    <w:rsid w:val="0F472925"/>
    <w:rsid w:val="0F499BCC"/>
    <w:rsid w:val="0F4D38AE"/>
    <w:rsid w:val="0F4FD3A2"/>
    <w:rsid w:val="0F503E2C"/>
    <w:rsid w:val="0F53CA44"/>
    <w:rsid w:val="0F565D35"/>
    <w:rsid w:val="0F58F702"/>
    <w:rsid w:val="0F5A80AA"/>
    <w:rsid w:val="0F5F6C98"/>
    <w:rsid w:val="0F5F845C"/>
    <w:rsid w:val="0F653B96"/>
    <w:rsid w:val="0F6C5A32"/>
    <w:rsid w:val="0F6DEE1D"/>
    <w:rsid w:val="0F708845"/>
    <w:rsid w:val="0F7D9EFC"/>
    <w:rsid w:val="0F834DAD"/>
    <w:rsid w:val="0F89C04E"/>
    <w:rsid w:val="0F8AB7DF"/>
    <w:rsid w:val="0F8B0E83"/>
    <w:rsid w:val="0F8C8B96"/>
    <w:rsid w:val="0F8D517A"/>
    <w:rsid w:val="0F8E39E2"/>
    <w:rsid w:val="0F8F244F"/>
    <w:rsid w:val="0F947D38"/>
    <w:rsid w:val="0FA06E93"/>
    <w:rsid w:val="0FA48D7B"/>
    <w:rsid w:val="0FA4E7FF"/>
    <w:rsid w:val="0FA5D464"/>
    <w:rsid w:val="0FA60A87"/>
    <w:rsid w:val="0FAFEBCA"/>
    <w:rsid w:val="0FB4A3C8"/>
    <w:rsid w:val="0FB7237E"/>
    <w:rsid w:val="0FC3E955"/>
    <w:rsid w:val="0FC52910"/>
    <w:rsid w:val="0FC98D8E"/>
    <w:rsid w:val="0FCCD564"/>
    <w:rsid w:val="0FCD2391"/>
    <w:rsid w:val="0FCF4649"/>
    <w:rsid w:val="0FDB9F05"/>
    <w:rsid w:val="0FDEEEB7"/>
    <w:rsid w:val="0FE4CD87"/>
    <w:rsid w:val="0FE5612B"/>
    <w:rsid w:val="0FE70F87"/>
    <w:rsid w:val="0FEAFB9B"/>
    <w:rsid w:val="0FEF9AB2"/>
    <w:rsid w:val="0FF194E9"/>
    <w:rsid w:val="0FF5957A"/>
    <w:rsid w:val="0FF5A7BB"/>
    <w:rsid w:val="0FFB716B"/>
    <w:rsid w:val="0FFE1DE7"/>
    <w:rsid w:val="1000CE4E"/>
    <w:rsid w:val="1005F0CA"/>
    <w:rsid w:val="10068134"/>
    <w:rsid w:val="10108E2A"/>
    <w:rsid w:val="1019AFB8"/>
    <w:rsid w:val="10230867"/>
    <w:rsid w:val="10266123"/>
    <w:rsid w:val="1026F4A9"/>
    <w:rsid w:val="1027F330"/>
    <w:rsid w:val="102B4207"/>
    <w:rsid w:val="102F1A53"/>
    <w:rsid w:val="102F8D99"/>
    <w:rsid w:val="10371ECE"/>
    <w:rsid w:val="104A4927"/>
    <w:rsid w:val="10514DC7"/>
    <w:rsid w:val="1056A6A1"/>
    <w:rsid w:val="105E221D"/>
    <w:rsid w:val="105F7CD0"/>
    <w:rsid w:val="105FF101"/>
    <w:rsid w:val="106293B1"/>
    <w:rsid w:val="10632927"/>
    <w:rsid w:val="10661343"/>
    <w:rsid w:val="106D40EE"/>
    <w:rsid w:val="106EAD6A"/>
    <w:rsid w:val="10712C03"/>
    <w:rsid w:val="1077AAF5"/>
    <w:rsid w:val="1080A219"/>
    <w:rsid w:val="1080FD0C"/>
    <w:rsid w:val="1081DB15"/>
    <w:rsid w:val="1083F7E4"/>
    <w:rsid w:val="108837AA"/>
    <w:rsid w:val="108DE2BC"/>
    <w:rsid w:val="108F2766"/>
    <w:rsid w:val="10914B6F"/>
    <w:rsid w:val="109606E6"/>
    <w:rsid w:val="109A4217"/>
    <w:rsid w:val="109C7DBA"/>
    <w:rsid w:val="109F8461"/>
    <w:rsid w:val="10A89523"/>
    <w:rsid w:val="10A9E87E"/>
    <w:rsid w:val="10AC74B3"/>
    <w:rsid w:val="10B46CD9"/>
    <w:rsid w:val="10BA884E"/>
    <w:rsid w:val="10C09DE0"/>
    <w:rsid w:val="10C404B9"/>
    <w:rsid w:val="10C7B3CF"/>
    <w:rsid w:val="10D30E8A"/>
    <w:rsid w:val="10D31149"/>
    <w:rsid w:val="10D7C626"/>
    <w:rsid w:val="10D8B35A"/>
    <w:rsid w:val="10DB115F"/>
    <w:rsid w:val="10DED9A9"/>
    <w:rsid w:val="10E08D07"/>
    <w:rsid w:val="10E8C0E7"/>
    <w:rsid w:val="10EA1B14"/>
    <w:rsid w:val="10ECF7AD"/>
    <w:rsid w:val="10ED1491"/>
    <w:rsid w:val="10ED9143"/>
    <w:rsid w:val="10F58C24"/>
    <w:rsid w:val="10F6A681"/>
    <w:rsid w:val="10FA519F"/>
    <w:rsid w:val="10FC9751"/>
    <w:rsid w:val="10FEA432"/>
    <w:rsid w:val="11007092"/>
    <w:rsid w:val="11010BF7"/>
    <w:rsid w:val="110B44E0"/>
    <w:rsid w:val="110CE9CA"/>
    <w:rsid w:val="110E988E"/>
    <w:rsid w:val="111686C7"/>
    <w:rsid w:val="1119CAC5"/>
    <w:rsid w:val="111AA9B8"/>
    <w:rsid w:val="111B6690"/>
    <w:rsid w:val="111F1296"/>
    <w:rsid w:val="11201873"/>
    <w:rsid w:val="11274141"/>
    <w:rsid w:val="1127F6ED"/>
    <w:rsid w:val="11285BF7"/>
    <w:rsid w:val="112A0A43"/>
    <w:rsid w:val="112EF07B"/>
    <w:rsid w:val="1135D637"/>
    <w:rsid w:val="114165F4"/>
    <w:rsid w:val="11468896"/>
    <w:rsid w:val="11480C80"/>
    <w:rsid w:val="11532095"/>
    <w:rsid w:val="115401BB"/>
    <w:rsid w:val="115F0B04"/>
    <w:rsid w:val="1166067C"/>
    <w:rsid w:val="11666FE5"/>
    <w:rsid w:val="1169F600"/>
    <w:rsid w:val="116D738E"/>
    <w:rsid w:val="116F43E1"/>
    <w:rsid w:val="1176F359"/>
    <w:rsid w:val="1178D09E"/>
    <w:rsid w:val="117D1985"/>
    <w:rsid w:val="11886D05"/>
    <w:rsid w:val="118C220D"/>
    <w:rsid w:val="118E1CF2"/>
    <w:rsid w:val="119377FF"/>
    <w:rsid w:val="11978D18"/>
    <w:rsid w:val="119F5D07"/>
    <w:rsid w:val="11A75C7B"/>
    <w:rsid w:val="11AAFEEC"/>
    <w:rsid w:val="11AD5B76"/>
    <w:rsid w:val="11BB1CDA"/>
    <w:rsid w:val="11BDD942"/>
    <w:rsid w:val="11C54950"/>
    <w:rsid w:val="11C89E8A"/>
    <w:rsid w:val="11CD04AA"/>
    <w:rsid w:val="11D117E8"/>
    <w:rsid w:val="11D28C64"/>
    <w:rsid w:val="11D6745D"/>
    <w:rsid w:val="11D8AA0A"/>
    <w:rsid w:val="11D97C35"/>
    <w:rsid w:val="11DAE8C2"/>
    <w:rsid w:val="11DC41CC"/>
    <w:rsid w:val="11DDE22C"/>
    <w:rsid w:val="11DE717E"/>
    <w:rsid w:val="11E20BE9"/>
    <w:rsid w:val="11E2C7B2"/>
    <w:rsid w:val="11E2CB1C"/>
    <w:rsid w:val="11E35F57"/>
    <w:rsid w:val="11E64942"/>
    <w:rsid w:val="11EB71E4"/>
    <w:rsid w:val="11EB7222"/>
    <w:rsid w:val="11EBA607"/>
    <w:rsid w:val="11ECBAC7"/>
    <w:rsid w:val="11ECCC8B"/>
    <w:rsid w:val="11F6EB08"/>
    <w:rsid w:val="11FBBCEF"/>
    <w:rsid w:val="11FE98C7"/>
    <w:rsid w:val="11FEA662"/>
    <w:rsid w:val="11FF63E1"/>
    <w:rsid w:val="12070A91"/>
    <w:rsid w:val="12089022"/>
    <w:rsid w:val="120A6E03"/>
    <w:rsid w:val="120AAFBE"/>
    <w:rsid w:val="120F2F67"/>
    <w:rsid w:val="120F8F72"/>
    <w:rsid w:val="120FE5E1"/>
    <w:rsid w:val="1216A636"/>
    <w:rsid w:val="121F7782"/>
    <w:rsid w:val="12237AEE"/>
    <w:rsid w:val="1226B62F"/>
    <w:rsid w:val="1229C987"/>
    <w:rsid w:val="122B2BCB"/>
    <w:rsid w:val="122CD640"/>
    <w:rsid w:val="122F806B"/>
    <w:rsid w:val="122FB881"/>
    <w:rsid w:val="123093C8"/>
    <w:rsid w:val="12309A44"/>
    <w:rsid w:val="1232390D"/>
    <w:rsid w:val="12333ED2"/>
    <w:rsid w:val="12346C0C"/>
    <w:rsid w:val="1238F4C3"/>
    <w:rsid w:val="12396B74"/>
    <w:rsid w:val="1239B84A"/>
    <w:rsid w:val="1241594B"/>
    <w:rsid w:val="12442830"/>
    <w:rsid w:val="124A43E9"/>
    <w:rsid w:val="124D9913"/>
    <w:rsid w:val="124DC7F4"/>
    <w:rsid w:val="1251F9C9"/>
    <w:rsid w:val="1252F668"/>
    <w:rsid w:val="1257D57F"/>
    <w:rsid w:val="125A4262"/>
    <w:rsid w:val="12620AD7"/>
    <w:rsid w:val="1265A683"/>
    <w:rsid w:val="1268188E"/>
    <w:rsid w:val="1268C4F9"/>
    <w:rsid w:val="1268FFC9"/>
    <w:rsid w:val="12697139"/>
    <w:rsid w:val="126E5CC2"/>
    <w:rsid w:val="1271DB49"/>
    <w:rsid w:val="1276B494"/>
    <w:rsid w:val="1276E1C0"/>
    <w:rsid w:val="12790A88"/>
    <w:rsid w:val="127E3F85"/>
    <w:rsid w:val="12855011"/>
    <w:rsid w:val="128714E7"/>
    <w:rsid w:val="1289FCA5"/>
    <w:rsid w:val="128D91B2"/>
    <w:rsid w:val="1290C9A8"/>
    <w:rsid w:val="1292B348"/>
    <w:rsid w:val="1299DE46"/>
    <w:rsid w:val="129A7493"/>
    <w:rsid w:val="129F1A38"/>
    <w:rsid w:val="12A97A28"/>
    <w:rsid w:val="12B3E26B"/>
    <w:rsid w:val="12B67E1F"/>
    <w:rsid w:val="12BC05A5"/>
    <w:rsid w:val="12BF1211"/>
    <w:rsid w:val="12C1DFD1"/>
    <w:rsid w:val="12C1FB0D"/>
    <w:rsid w:val="12C86EB9"/>
    <w:rsid w:val="12CB2CFD"/>
    <w:rsid w:val="12CD50EF"/>
    <w:rsid w:val="12D0B8DD"/>
    <w:rsid w:val="12D7B593"/>
    <w:rsid w:val="12E0AE82"/>
    <w:rsid w:val="12E176A3"/>
    <w:rsid w:val="12E4726A"/>
    <w:rsid w:val="12F49572"/>
    <w:rsid w:val="12F80C82"/>
    <w:rsid w:val="12F9A95C"/>
    <w:rsid w:val="12FF03A1"/>
    <w:rsid w:val="13012E50"/>
    <w:rsid w:val="130A66A3"/>
    <w:rsid w:val="130E6CC8"/>
    <w:rsid w:val="13110485"/>
    <w:rsid w:val="13131559"/>
    <w:rsid w:val="13170138"/>
    <w:rsid w:val="13172D38"/>
    <w:rsid w:val="1318ECC7"/>
    <w:rsid w:val="131DAA99"/>
    <w:rsid w:val="131DCEC9"/>
    <w:rsid w:val="13202480"/>
    <w:rsid w:val="13209F2B"/>
    <w:rsid w:val="132656D5"/>
    <w:rsid w:val="1327D49D"/>
    <w:rsid w:val="132AA173"/>
    <w:rsid w:val="132C969B"/>
    <w:rsid w:val="13303890"/>
    <w:rsid w:val="1331AF81"/>
    <w:rsid w:val="1333B78C"/>
    <w:rsid w:val="13345CD2"/>
    <w:rsid w:val="1336A7E0"/>
    <w:rsid w:val="133B9158"/>
    <w:rsid w:val="1343FEE3"/>
    <w:rsid w:val="1346E9C7"/>
    <w:rsid w:val="13475053"/>
    <w:rsid w:val="134AFDA3"/>
    <w:rsid w:val="1350C7DD"/>
    <w:rsid w:val="13527875"/>
    <w:rsid w:val="1355BD31"/>
    <w:rsid w:val="1355FBF7"/>
    <w:rsid w:val="135D08EF"/>
    <w:rsid w:val="135E09AF"/>
    <w:rsid w:val="13636D7E"/>
    <w:rsid w:val="13643E9F"/>
    <w:rsid w:val="1365961A"/>
    <w:rsid w:val="13698DF0"/>
    <w:rsid w:val="1371CD2E"/>
    <w:rsid w:val="1372A2D0"/>
    <w:rsid w:val="1380CE2C"/>
    <w:rsid w:val="13831D14"/>
    <w:rsid w:val="1385035B"/>
    <w:rsid w:val="1386CBFB"/>
    <w:rsid w:val="13873AD4"/>
    <w:rsid w:val="138C80BF"/>
    <w:rsid w:val="138D6506"/>
    <w:rsid w:val="13908A72"/>
    <w:rsid w:val="1393ED6F"/>
    <w:rsid w:val="13A02EE5"/>
    <w:rsid w:val="13A8D0C7"/>
    <w:rsid w:val="13AB7B93"/>
    <w:rsid w:val="13B1B351"/>
    <w:rsid w:val="13B6B972"/>
    <w:rsid w:val="13B89AB0"/>
    <w:rsid w:val="13BDF5BD"/>
    <w:rsid w:val="13C18F67"/>
    <w:rsid w:val="13C1E4C6"/>
    <w:rsid w:val="13C3B788"/>
    <w:rsid w:val="13C77DA9"/>
    <w:rsid w:val="13D26C12"/>
    <w:rsid w:val="13D6FCAD"/>
    <w:rsid w:val="13DD29AC"/>
    <w:rsid w:val="13E0A4E1"/>
    <w:rsid w:val="13F4CAAF"/>
    <w:rsid w:val="13FCA85D"/>
    <w:rsid w:val="1400499D"/>
    <w:rsid w:val="14068CB8"/>
    <w:rsid w:val="14086A5D"/>
    <w:rsid w:val="140970E7"/>
    <w:rsid w:val="140C4C1E"/>
    <w:rsid w:val="140D9529"/>
    <w:rsid w:val="140FBC23"/>
    <w:rsid w:val="1413A5D5"/>
    <w:rsid w:val="14141393"/>
    <w:rsid w:val="14292C77"/>
    <w:rsid w:val="1429949E"/>
    <w:rsid w:val="1429B656"/>
    <w:rsid w:val="1432F57F"/>
    <w:rsid w:val="14336269"/>
    <w:rsid w:val="1433826D"/>
    <w:rsid w:val="143ADB8F"/>
    <w:rsid w:val="143E7F86"/>
    <w:rsid w:val="1440BDF1"/>
    <w:rsid w:val="144440AE"/>
    <w:rsid w:val="14553331"/>
    <w:rsid w:val="145FEC86"/>
    <w:rsid w:val="145FFCB9"/>
    <w:rsid w:val="1462998D"/>
    <w:rsid w:val="14633782"/>
    <w:rsid w:val="146A657D"/>
    <w:rsid w:val="146B2A48"/>
    <w:rsid w:val="146BB471"/>
    <w:rsid w:val="146C655F"/>
    <w:rsid w:val="146DF72D"/>
    <w:rsid w:val="14747AAF"/>
    <w:rsid w:val="147AFDC7"/>
    <w:rsid w:val="147C9A0B"/>
    <w:rsid w:val="14853173"/>
    <w:rsid w:val="14854955"/>
    <w:rsid w:val="148D0B3D"/>
    <w:rsid w:val="148E1BDC"/>
    <w:rsid w:val="149181DA"/>
    <w:rsid w:val="1491F5BF"/>
    <w:rsid w:val="14946F1B"/>
    <w:rsid w:val="149882B4"/>
    <w:rsid w:val="14996ED6"/>
    <w:rsid w:val="14999A3D"/>
    <w:rsid w:val="14A196C2"/>
    <w:rsid w:val="14A2BF98"/>
    <w:rsid w:val="14AC6498"/>
    <w:rsid w:val="14B28E82"/>
    <w:rsid w:val="14BB6CCC"/>
    <w:rsid w:val="14BBBE3B"/>
    <w:rsid w:val="14BD8D34"/>
    <w:rsid w:val="14BDCF1D"/>
    <w:rsid w:val="14CA4BA8"/>
    <w:rsid w:val="14CC0EE1"/>
    <w:rsid w:val="14CDB46A"/>
    <w:rsid w:val="14D654AF"/>
    <w:rsid w:val="14D94541"/>
    <w:rsid w:val="14E21892"/>
    <w:rsid w:val="14E407A3"/>
    <w:rsid w:val="14E4352F"/>
    <w:rsid w:val="14E57B0F"/>
    <w:rsid w:val="14E7F2DA"/>
    <w:rsid w:val="14EF6BF3"/>
    <w:rsid w:val="14F2CA5C"/>
    <w:rsid w:val="14F2D827"/>
    <w:rsid w:val="14F562AF"/>
    <w:rsid w:val="14F5C221"/>
    <w:rsid w:val="14FB34F5"/>
    <w:rsid w:val="14FBF4CB"/>
    <w:rsid w:val="14FE00D6"/>
    <w:rsid w:val="15055E51"/>
    <w:rsid w:val="1508B8AA"/>
    <w:rsid w:val="15094759"/>
    <w:rsid w:val="150E8464"/>
    <w:rsid w:val="15154286"/>
    <w:rsid w:val="15154545"/>
    <w:rsid w:val="1519403C"/>
    <w:rsid w:val="1520A26B"/>
    <w:rsid w:val="152A95AE"/>
    <w:rsid w:val="152D814C"/>
    <w:rsid w:val="1530C661"/>
    <w:rsid w:val="153237E4"/>
    <w:rsid w:val="15326D83"/>
    <w:rsid w:val="1534F213"/>
    <w:rsid w:val="15388BB2"/>
    <w:rsid w:val="1539C80E"/>
    <w:rsid w:val="153BCD2C"/>
    <w:rsid w:val="153EE124"/>
    <w:rsid w:val="153F2F1C"/>
    <w:rsid w:val="154410B6"/>
    <w:rsid w:val="154557BA"/>
    <w:rsid w:val="15464182"/>
    <w:rsid w:val="1546D029"/>
    <w:rsid w:val="1546EC39"/>
    <w:rsid w:val="154BAFC3"/>
    <w:rsid w:val="154D83B2"/>
    <w:rsid w:val="154E9A03"/>
    <w:rsid w:val="155162DE"/>
    <w:rsid w:val="1552836D"/>
    <w:rsid w:val="1556E53D"/>
    <w:rsid w:val="155A0B51"/>
    <w:rsid w:val="155FCCCD"/>
    <w:rsid w:val="15633597"/>
    <w:rsid w:val="156CAAF7"/>
    <w:rsid w:val="156E9130"/>
    <w:rsid w:val="15708A95"/>
    <w:rsid w:val="157286D1"/>
    <w:rsid w:val="1574570B"/>
    <w:rsid w:val="1576B80A"/>
    <w:rsid w:val="157AD1E4"/>
    <w:rsid w:val="1585D078"/>
    <w:rsid w:val="1588F679"/>
    <w:rsid w:val="158A1DD7"/>
    <w:rsid w:val="158A4EA9"/>
    <w:rsid w:val="158FF834"/>
    <w:rsid w:val="15918711"/>
    <w:rsid w:val="15918A10"/>
    <w:rsid w:val="15954CC4"/>
    <w:rsid w:val="159EF8C5"/>
    <w:rsid w:val="15A1548D"/>
    <w:rsid w:val="15A22363"/>
    <w:rsid w:val="15A309AD"/>
    <w:rsid w:val="15A881CD"/>
    <w:rsid w:val="15B0A8AE"/>
    <w:rsid w:val="15B28680"/>
    <w:rsid w:val="15B54340"/>
    <w:rsid w:val="15BBE2EF"/>
    <w:rsid w:val="15C123C1"/>
    <w:rsid w:val="15C3EA07"/>
    <w:rsid w:val="15C82AF1"/>
    <w:rsid w:val="15C9064A"/>
    <w:rsid w:val="15C99350"/>
    <w:rsid w:val="15CED8AA"/>
    <w:rsid w:val="15CF9831"/>
    <w:rsid w:val="15D16479"/>
    <w:rsid w:val="15DB70F5"/>
    <w:rsid w:val="15DD139B"/>
    <w:rsid w:val="15DFFE4A"/>
    <w:rsid w:val="15E05DF4"/>
    <w:rsid w:val="15E8D9C7"/>
    <w:rsid w:val="15F0AD05"/>
    <w:rsid w:val="15F0E892"/>
    <w:rsid w:val="15F1A820"/>
    <w:rsid w:val="15F2A10D"/>
    <w:rsid w:val="15F33518"/>
    <w:rsid w:val="15F4EA3E"/>
    <w:rsid w:val="15F793E8"/>
    <w:rsid w:val="15FFF102"/>
    <w:rsid w:val="160644BB"/>
    <w:rsid w:val="160D32A7"/>
    <w:rsid w:val="160EE0A2"/>
    <w:rsid w:val="1610127C"/>
    <w:rsid w:val="16131E7D"/>
    <w:rsid w:val="1616F2B2"/>
    <w:rsid w:val="162193F1"/>
    <w:rsid w:val="162849B8"/>
    <w:rsid w:val="1633BDFB"/>
    <w:rsid w:val="1642F9B0"/>
    <w:rsid w:val="16442194"/>
    <w:rsid w:val="164671B9"/>
    <w:rsid w:val="164BFF6F"/>
    <w:rsid w:val="164E28B0"/>
    <w:rsid w:val="16571B0F"/>
    <w:rsid w:val="16588BEF"/>
    <w:rsid w:val="165EB868"/>
    <w:rsid w:val="166152B6"/>
    <w:rsid w:val="1661FF66"/>
    <w:rsid w:val="1665D745"/>
    <w:rsid w:val="1666A751"/>
    <w:rsid w:val="16673D0E"/>
    <w:rsid w:val="16689788"/>
    <w:rsid w:val="16724C48"/>
    <w:rsid w:val="16785F66"/>
    <w:rsid w:val="1678D44E"/>
    <w:rsid w:val="167CF682"/>
    <w:rsid w:val="167F23E6"/>
    <w:rsid w:val="168296CA"/>
    <w:rsid w:val="168449C8"/>
    <w:rsid w:val="1688D9EA"/>
    <w:rsid w:val="168B2F9C"/>
    <w:rsid w:val="168D34E0"/>
    <w:rsid w:val="168D81C1"/>
    <w:rsid w:val="168E5C84"/>
    <w:rsid w:val="1690B031"/>
    <w:rsid w:val="1694BDB0"/>
    <w:rsid w:val="16AA54C5"/>
    <w:rsid w:val="16AC13D3"/>
    <w:rsid w:val="16AFADBA"/>
    <w:rsid w:val="16B157AE"/>
    <w:rsid w:val="16B33AEA"/>
    <w:rsid w:val="16B3695B"/>
    <w:rsid w:val="16B6FF56"/>
    <w:rsid w:val="16BA4544"/>
    <w:rsid w:val="16BE4C8A"/>
    <w:rsid w:val="16C36A18"/>
    <w:rsid w:val="16C82B34"/>
    <w:rsid w:val="16D170FE"/>
    <w:rsid w:val="16D7C780"/>
    <w:rsid w:val="16DA9A6F"/>
    <w:rsid w:val="16DD4991"/>
    <w:rsid w:val="16E2E817"/>
    <w:rsid w:val="16E34AF0"/>
    <w:rsid w:val="16F12DE0"/>
    <w:rsid w:val="16F1CF13"/>
    <w:rsid w:val="16F33A22"/>
    <w:rsid w:val="16F43F85"/>
    <w:rsid w:val="16F6502E"/>
    <w:rsid w:val="16F6F38E"/>
    <w:rsid w:val="16F8754D"/>
    <w:rsid w:val="16F9E9F6"/>
    <w:rsid w:val="16FBE4D8"/>
    <w:rsid w:val="16FF1EF8"/>
    <w:rsid w:val="1705464F"/>
    <w:rsid w:val="1706C6E2"/>
    <w:rsid w:val="170A0CD4"/>
    <w:rsid w:val="170DB40B"/>
    <w:rsid w:val="170E5887"/>
    <w:rsid w:val="170E6E2C"/>
    <w:rsid w:val="170EDDC4"/>
    <w:rsid w:val="1716A245"/>
    <w:rsid w:val="1717BE64"/>
    <w:rsid w:val="171C2C5F"/>
    <w:rsid w:val="171D4EF1"/>
    <w:rsid w:val="171E0478"/>
    <w:rsid w:val="1728A83A"/>
    <w:rsid w:val="172B671C"/>
    <w:rsid w:val="172C5EE9"/>
    <w:rsid w:val="172DB6DE"/>
    <w:rsid w:val="1730B132"/>
    <w:rsid w:val="173B0886"/>
    <w:rsid w:val="173F7A39"/>
    <w:rsid w:val="1740F811"/>
    <w:rsid w:val="1748B379"/>
    <w:rsid w:val="1749AB0B"/>
    <w:rsid w:val="174A6F55"/>
    <w:rsid w:val="174B05C6"/>
    <w:rsid w:val="174C28B3"/>
    <w:rsid w:val="174C3CC0"/>
    <w:rsid w:val="174CACF6"/>
    <w:rsid w:val="174CAE56"/>
    <w:rsid w:val="174F4574"/>
    <w:rsid w:val="175007EE"/>
    <w:rsid w:val="1752A496"/>
    <w:rsid w:val="175608C0"/>
    <w:rsid w:val="176F0F1B"/>
    <w:rsid w:val="177041B5"/>
    <w:rsid w:val="17708040"/>
    <w:rsid w:val="1775C656"/>
    <w:rsid w:val="17761978"/>
    <w:rsid w:val="178FFCB5"/>
    <w:rsid w:val="17908C62"/>
    <w:rsid w:val="1790F99A"/>
    <w:rsid w:val="17A415CE"/>
    <w:rsid w:val="17A57DDF"/>
    <w:rsid w:val="17AA9585"/>
    <w:rsid w:val="17AAD103"/>
    <w:rsid w:val="17B5E353"/>
    <w:rsid w:val="17B818FA"/>
    <w:rsid w:val="17B93D52"/>
    <w:rsid w:val="17B97229"/>
    <w:rsid w:val="17BCEA17"/>
    <w:rsid w:val="17C1E1AE"/>
    <w:rsid w:val="17CBFADA"/>
    <w:rsid w:val="17D13E32"/>
    <w:rsid w:val="17D4A37A"/>
    <w:rsid w:val="17D585A4"/>
    <w:rsid w:val="17D5C63D"/>
    <w:rsid w:val="17D83576"/>
    <w:rsid w:val="17E20D26"/>
    <w:rsid w:val="17E2A220"/>
    <w:rsid w:val="17E66C24"/>
    <w:rsid w:val="17E99D8E"/>
    <w:rsid w:val="17ED2E11"/>
    <w:rsid w:val="17EF900E"/>
    <w:rsid w:val="17EFCC6C"/>
    <w:rsid w:val="17F8C68E"/>
    <w:rsid w:val="17FD3099"/>
    <w:rsid w:val="17FED6D3"/>
    <w:rsid w:val="18012B0D"/>
    <w:rsid w:val="18066112"/>
    <w:rsid w:val="18072C01"/>
    <w:rsid w:val="180A307C"/>
    <w:rsid w:val="180AD4CD"/>
    <w:rsid w:val="180C13CD"/>
    <w:rsid w:val="1811C170"/>
    <w:rsid w:val="182B84E0"/>
    <w:rsid w:val="182BDC41"/>
    <w:rsid w:val="182CACD5"/>
    <w:rsid w:val="1830C812"/>
    <w:rsid w:val="18317C59"/>
    <w:rsid w:val="183EBAF4"/>
    <w:rsid w:val="18473AA9"/>
    <w:rsid w:val="18499006"/>
    <w:rsid w:val="184BEADB"/>
    <w:rsid w:val="184C10A5"/>
    <w:rsid w:val="184D475E"/>
    <w:rsid w:val="185427C0"/>
    <w:rsid w:val="18574343"/>
    <w:rsid w:val="185D5CFE"/>
    <w:rsid w:val="185E6689"/>
    <w:rsid w:val="1864D64C"/>
    <w:rsid w:val="186DD368"/>
    <w:rsid w:val="186E5E4F"/>
    <w:rsid w:val="187211AA"/>
    <w:rsid w:val="18761AB8"/>
    <w:rsid w:val="18766AD0"/>
    <w:rsid w:val="1876C4EB"/>
    <w:rsid w:val="18791591"/>
    <w:rsid w:val="187974B7"/>
    <w:rsid w:val="187A4AFA"/>
    <w:rsid w:val="187DAE2F"/>
    <w:rsid w:val="18804E9C"/>
    <w:rsid w:val="188A12A4"/>
    <w:rsid w:val="189611B7"/>
    <w:rsid w:val="189B01D7"/>
    <w:rsid w:val="189ECA5E"/>
    <w:rsid w:val="18A56924"/>
    <w:rsid w:val="18AA2793"/>
    <w:rsid w:val="18ABD291"/>
    <w:rsid w:val="18ABE0F5"/>
    <w:rsid w:val="18ADA848"/>
    <w:rsid w:val="18AE8005"/>
    <w:rsid w:val="18B544E4"/>
    <w:rsid w:val="18BFB47F"/>
    <w:rsid w:val="18CBA3E4"/>
    <w:rsid w:val="18D4EFB3"/>
    <w:rsid w:val="18D66513"/>
    <w:rsid w:val="18D7D60E"/>
    <w:rsid w:val="18DD8506"/>
    <w:rsid w:val="18DF22E5"/>
    <w:rsid w:val="18E0FA99"/>
    <w:rsid w:val="18E459AB"/>
    <w:rsid w:val="18E6EB9F"/>
    <w:rsid w:val="18E70888"/>
    <w:rsid w:val="18E8F393"/>
    <w:rsid w:val="18EDEDA0"/>
    <w:rsid w:val="18EF9853"/>
    <w:rsid w:val="18F1F481"/>
    <w:rsid w:val="18FA415F"/>
    <w:rsid w:val="18FF8710"/>
    <w:rsid w:val="1904715A"/>
    <w:rsid w:val="1907099D"/>
    <w:rsid w:val="1909794D"/>
    <w:rsid w:val="1913082A"/>
    <w:rsid w:val="1915A63B"/>
    <w:rsid w:val="1917C020"/>
    <w:rsid w:val="1917C31B"/>
    <w:rsid w:val="1919F312"/>
    <w:rsid w:val="191C4E80"/>
    <w:rsid w:val="191F9F6A"/>
    <w:rsid w:val="1920CF04"/>
    <w:rsid w:val="1922CDBC"/>
    <w:rsid w:val="1922DEB7"/>
    <w:rsid w:val="1929B802"/>
    <w:rsid w:val="192EB3F0"/>
    <w:rsid w:val="1934159A"/>
    <w:rsid w:val="1937BFEA"/>
    <w:rsid w:val="193BB894"/>
    <w:rsid w:val="193C66A3"/>
    <w:rsid w:val="193CB023"/>
    <w:rsid w:val="193EF7AF"/>
    <w:rsid w:val="1948CE45"/>
    <w:rsid w:val="194CB878"/>
    <w:rsid w:val="194E518A"/>
    <w:rsid w:val="1950DE2B"/>
    <w:rsid w:val="19548F55"/>
    <w:rsid w:val="195EEAED"/>
    <w:rsid w:val="1964F06B"/>
    <w:rsid w:val="19699210"/>
    <w:rsid w:val="19699E15"/>
    <w:rsid w:val="197175DB"/>
    <w:rsid w:val="19744CC9"/>
    <w:rsid w:val="1974B16A"/>
    <w:rsid w:val="197580CC"/>
    <w:rsid w:val="197BF2E5"/>
    <w:rsid w:val="19866EBC"/>
    <w:rsid w:val="1988E22E"/>
    <w:rsid w:val="1988FE72"/>
    <w:rsid w:val="198A767B"/>
    <w:rsid w:val="198AC9A3"/>
    <w:rsid w:val="1995BC78"/>
    <w:rsid w:val="199639A3"/>
    <w:rsid w:val="199A1D91"/>
    <w:rsid w:val="199ABD42"/>
    <w:rsid w:val="19A2FF1A"/>
    <w:rsid w:val="19ACDC44"/>
    <w:rsid w:val="19AE7E87"/>
    <w:rsid w:val="19BA3153"/>
    <w:rsid w:val="19BCAF66"/>
    <w:rsid w:val="19C33727"/>
    <w:rsid w:val="19C3B221"/>
    <w:rsid w:val="19C786C5"/>
    <w:rsid w:val="19C908C4"/>
    <w:rsid w:val="19CCF266"/>
    <w:rsid w:val="19CFC11C"/>
    <w:rsid w:val="19D6D9EE"/>
    <w:rsid w:val="19DBB70A"/>
    <w:rsid w:val="19DFACE5"/>
    <w:rsid w:val="19E05491"/>
    <w:rsid w:val="19E76AE5"/>
    <w:rsid w:val="19E8D5C2"/>
    <w:rsid w:val="19EA337A"/>
    <w:rsid w:val="19EEE9C6"/>
    <w:rsid w:val="19F07C78"/>
    <w:rsid w:val="19F08A96"/>
    <w:rsid w:val="19F13C0C"/>
    <w:rsid w:val="19F60A17"/>
    <w:rsid w:val="1A001791"/>
    <w:rsid w:val="1A058F0A"/>
    <w:rsid w:val="1A0B619B"/>
    <w:rsid w:val="1A0CF36A"/>
    <w:rsid w:val="1A0E54D2"/>
    <w:rsid w:val="1A0EA55B"/>
    <w:rsid w:val="1A0F6842"/>
    <w:rsid w:val="1A10DEE0"/>
    <w:rsid w:val="1A123B31"/>
    <w:rsid w:val="1A135D37"/>
    <w:rsid w:val="1A1742ED"/>
    <w:rsid w:val="1A180A94"/>
    <w:rsid w:val="1A1A2263"/>
    <w:rsid w:val="1A1B52EC"/>
    <w:rsid w:val="1A1ED350"/>
    <w:rsid w:val="1A22AD0F"/>
    <w:rsid w:val="1A263D53"/>
    <w:rsid w:val="1A2697E8"/>
    <w:rsid w:val="1A297B4F"/>
    <w:rsid w:val="1A2D3A6D"/>
    <w:rsid w:val="1A2EF240"/>
    <w:rsid w:val="1A32BACA"/>
    <w:rsid w:val="1A349995"/>
    <w:rsid w:val="1A3BD2D3"/>
    <w:rsid w:val="1A3E66F9"/>
    <w:rsid w:val="1A3F1BC9"/>
    <w:rsid w:val="1A44D58D"/>
    <w:rsid w:val="1A459DB5"/>
    <w:rsid w:val="1A46E360"/>
    <w:rsid w:val="1A477887"/>
    <w:rsid w:val="1A4D07AA"/>
    <w:rsid w:val="1A4D962B"/>
    <w:rsid w:val="1A4E6F7E"/>
    <w:rsid w:val="1A53609E"/>
    <w:rsid w:val="1A5445B5"/>
    <w:rsid w:val="1A55AA4A"/>
    <w:rsid w:val="1A5843FB"/>
    <w:rsid w:val="1A5EA405"/>
    <w:rsid w:val="1A6197A3"/>
    <w:rsid w:val="1A646226"/>
    <w:rsid w:val="1A6557A0"/>
    <w:rsid w:val="1A682971"/>
    <w:rsid w:val="1A6EA99C"/>
    <w:rsid w:val="1A6F691A"/>
    <w:rsid w:val="1A6FB2B4"/>
    <w:rsid w:val="1A704E15"/>
    <w:rsid w:val="1A7537EC"/>
    <w:rsid w:val="1A78E9F5"/>
    <w:rsid w:val="1A8090D7"/>
    <w:rsid w:val="1A9935B7"/>
    <w:rsid w:val="1A9FE271"/>
    <w:rsid w:val="1A9FE605"/>
    <w:rsid w:val="1AA5F602"/>
    <w:rsid w:val="1AB62848"/>
    <w:rsid w:val="1AB971B8"/>
    <w:rsid w:val="1ABA232C"/>
    <w:rsid w:val="1ABA2EDB"/>
    <w:rsid w:val="1ABE8C24"/>
    <w:rsid w:val="1AC20AED"/>
    <w:rsid w:val="1AC4B3B2"/>
    <w:rsid w:val="1AC69C61"/>
    <w:rsid w:val="1AC79897"/>
    <w:rsid w:val="1AC7FB19"/>
    <w:rsid w:val="1AC8620B"/>
    <w:rsid w:val="1ACB01D2"/>
    <w:rsid w:val="1ACDDA2D"/>
    <w:rsid w:val="1ACF76E6"/>
    <w:rsid w:val="1ACFE3D4"/>
    <w:rsid w:val="1AE67EFA"/>
    <w:rsid w:val="1AEB2635"/>
    <w:rsid w:val="1AEC18EF"/>
    <w:rsid w:val="1AEEA0BA"/>
    <w:rsid w:val="1AF48AD9"/>
    <w:rsid w:val="1AFA8B1D"/>
    <w:rsid w:val="1AFB742F"/>
    <w:rsid w:val="1AFF541F"/>
    <w:rsid w:val="1B0082C6"/>
    <w:rsid w:val="1B054BED"/>
    <w:rsid w:val="1B10D35D"/>
    <w:rsid w:val="1B10D846"/>
    <w:rsid w:val="1B18B9B6"/>
    <w:rsid w:val="1B1D3523"/>
    <w:rsid w:val="1B1DFCA7"/>
    <w:rsid w:val="1B22AF5F"/>
    <w:rsid w:val="1B256663"/>
    <w:rsid w:val="1B282C93"/>
    <w:rsid w:val="1B28AE0F"/>
    <w:rsid w:val="1B2A60BA"/>
    <w:rsid w:val="1B2AD869"/>
    <w:rsid w:val="1B2CA6B1"/>
    <w:rsid w:val="1B3323EB"/>
    <w:rsid w:val="1B408254"/>
    <w:rsid w:val="1B43FB82"/>
    <w:rsid w:val="1B44527A"/>
    <w:rsid w:val="1B4C4340"/>
    <w:rsid w:val="1B583093"/>
    <w:rsid w:val="1B58DB7A"/>
    <w:rsid w:val="1B5FC72E"/>
    <w:rsid w:val="1B70660F"/>
    <w:rsid w:val="1B8065D5"/>
    <w:rsid w:val="1B832412"/>
    <w:rsid w:val="1B838502"/>
    <w:rsid w:val="1B86C291"/>
    <w:rsid w:val="1B8C7F27"/>
    <w:rsid w:val="1B8D1B85"/>
    <w:rsid w:val="1B8D7363"/>
    <w:rsid w:val="1B963EA0"/>
    <w:rsid w:val="1B9903E7"/>
    <w:rsid w:val="1B9B9C57"/>
    <w:rsid w:val="1BA1EB4D"/>
    <w:rsid w:val="1BA85375"/>
    <w:rsid w:val="1BAFC24C"/>
    <w:rsid w:val="1BB7D116"/>
    <w:rsid w:val="1BBCFE8E"/>
    <w:rsid w:val="1BBF655D"/>
    <w:rsid w:val="1BC0DDD9"/>
    <w:rsid w:val="1BCA3DD6"/>
    <w:rsid w:val="1BD38F1F"/>
    <w:rsid w:val="1BD8B772"/>
    <w:rsid w:val="1BDB6B58"/>
    <w:rsid w:val="1BDBB74B"/>
    <w:rsid w:val="1BE03B80"/>
    <w:rsid w:val="1BE0B8F8"/>
    <w:rsid w:val="1BE5AC9D"/>
    <w:rsid w:val="1BE7CEA5"/>
    <w:rsid w:val="1BF21D4C"/>
    <w:rsid w:val="1BF31FFA"/>
    <w:rsid w:val="1BFA53B5"/>
    <w:rsid w:val="1BFC121D"/>
    <w:rsid w:val="1C037F42"/>
    <w:rsid w:val="1C06058A"/>
    <w:rsid w:val="1C072087"/>
    <w:rsid w:val="1C0E807A"/>
    <w:rsid w:val="1C0EFAD4"/>
    <w:rsid w:val="1C112E9B"/>
    <w:rsid w:val="1C190C7F"/>
    <w:rsid w:val="1C1D4847"/>
    <w:rsid w:val="1C1F8EE2"/>
    <w:rsid w:val="1C22E157"/>
    <w:rsid w:val="1C245D71"/>
    <w:rsid w:val="1C2586D8"/>
    <w:rsid w:val="1C26D10D"/>
    <w:rsid w:val="1C2B2473"/>
    <w:rsid w:val="1C2B85F6"/>
    <w:rsid w:val="1C317C42"/>
    <w:rsid w:val="1C323F6F"/>
    <w:rsid w:val="1C4387E0"/>
    <w:rsid w:val="1C45F22D"/>
    <w:rsid w:val="1C47B63A"/>
    <w:rsid w:val="1C4F5351"/>
    <w:rsid w:val="1C519B10"/>
    <w:rsid w:val="1C58E243"/>
    <w:rsid w:val="1C625548"/>
    <w:rsid w:val="1C6A1E93"/>
    <w:rsid w:val="1C6B00DF"/>
    <w:rsid w:val="1C6DEB14"/>
    <w:rsid w:val="1C6FDB8F"/>
    <w:rsid w:val="1C75F161"/>
    <w:rsid w:val="1C76B890"/>
    <w:rsid w:val="1C795561"/>
    <w:rsid w:val="1C7BE2DD"/>
    <w:rsid w:val="1C7D465D"/>
    <w:rsid w:val="1C82D204"/>
    <w:rsid w:val="1C84E67A"/>
    <w:rsid w:val="1C86F696"/>
    <w:rsid w:val="1C884BFE"/>
    <w:rsid w:val="1C8BD2B9"/>
    <w:rsid w:val="1C8BEB92"/>
    <w:rsid w:val="1C8C7108"/>
    <w:rsid w:val="1C96B7B4"/>
    <w:rsid w:val="1C971394"/>
    <w:rsid w:val="1C9927F2"/>
    <w:rsid w:val="1C996398"/>
    <w:rsid w:val="1CA06636"/>
    <w:rsid w:val="1CA0B8EF"/>
    <w:rsid w:val="1CA2033D"/>
    <w:rsid w:val="1CACA8A7"/>
    <w:rsid w:val="1CAD1DCA"/>
    <w:rsid w:val="1CAD671D"/>
    <w:rsid w:val="1CB1B7AE"/>
    <w:rsid w:val="1CB3F891"/>
    <w:rsid w:val="1CB649C5"/>
    <w:rsid w:val="1CB70BDD"/>
    <w:rsid w:val="1CBDE324"/>
    <w:rsid w:val="1CBDEBE1"/>
    <w:rsid w:val="1CBF0FD0"/>
    <w:rsid w:val="1CC1DEED"/>
    <w:rsid w:val="1CC28A18"/>
    <w:rsid w:val="1CC3C698"/>
    <w:rsid w:val="1CC6F263"/>
    <w:rsid w:val="1CCBAE56"/>
    <w:rsid w:val="1CD38CBC"/>
    <w:rsid w:val="1CDD8D38"/>
    <w:rsid w:val="1CE854BF"/>
    <w:rsid w:val="1CEB0969"/>
    <w:rsid w:val="1CF604C1"/>
    <w:rsid w:val="1CFD6E62"/>
    <w:rsid w:val="1D00678D"/>
    <w:rsid w:val="1D035666"/>
    <w:rsid w:val="1D08B054"/>
    <w:rsid w:val="1D13A675"/>
    <w:rsid w:val="1D16E860"/>
    <w:rsid w:val="1D1D5B2A"/>
    <w:rsid w:val="1D1EF473"/>
    <w:rsid w:val="1D208B93"/>
    <w:rsid w:val="1D221763"/>
    <w:rsid w:val="1D237D03"/>
    <w:rsid w:val="1D23A31B"/>
    <w:rsid w:val="1D242D1D"/>
    <w:rsid w:val="1D2BDB5D"/>
    <w:rsid w:val="1D388348"/>
    <w:rsid w:val="1D3DFFD8"/>
    <w:rsid w:val="1D4DF48C"/>
    <w:rsid w:val="1D51E090"/>
    <w:rsid w:val="1D55C37C"/>
    <w:rsid w:val="1D59D6EC"/>
    <w:rsid w:val="1D5A46F1"/>
    <w:rsid w:val="1D5E5158"/>
    <w:rsid w:val="1D60B4B4"/>
    <w:rsid w:val="1D6DB8C2"/>
    <w:rsid w:val="1D711DBA"/>
    <w:rsid w:val="1D71E519"/>
    <w:rsid w:val="1D727435"/>
    <w:rsid w:val="1D758895"/>
    <w:rsid w:val="1D77D79D"/>
    <w:rsid w:val="1D7B538C"/>
    <w:rsid w:val="1D80D53A"/>
    <w:rsid w:val="1D83184E"/>
    <w:rsid w:val="1D8DB883"/>
    <w:rsid w:val="1D8E3FBC"/>
    <w:rsid w:val="1D93DA8A"/>
    <w:rsid w:val="1D9E13C4"/>
    <w:rsid w:val="1DA5CEA0"/>
    <w:rsid w:val="1DA7D4ED"/>
    <w:rsid w:val="1DABA6F6"/>
    <w:rsid w:val="1DAC9FA2"/>
    <w:rsid w:val="1DAED0EC"/>
    <w:rsid w:val="1DB6477A"/>
    <w:rsid w:val="1DBAC2E2"/>
    <w:rsid w:val="1DC666F5"/>
    <w:rsid w:val="1DC74D46"/>
    <w:rsid w:val="1DCCA446"/>
    <w:rsid w:val="1DD11A76"/>
    <w:rsid w:val="1DD3D14E"/>
    <w:rsid w:val="1DD7FA98"/>
    <w:rsid w:val="1DD8958E"/>
    <w:rsid w:val="1DE34454"/>
    <w:rsid w:val="1DE66152"/>
    <w:rsid w:val="1DE71C52"/>
    <w:rsid w:val="1DEA806B"/>
    <w:rsid w:val="1DF0824F"/>
    <w:rsid w:val="1DF2EEBC"/>
    <w:rsid w:val="1DF344CC"/>
    <w:rsid w:val="1DF68765"/>
    <w:rsid w:val="1DFD48F8"/>
    <w:rsid w:val="1DFE3B10"/>
    <w:rsid w:val="1E028903"/>
    <w:rsid w:val="1E0F1FA4"/>
    <w:rsid w:val="1E17F582"/>
    <w:rsid w:val="1E1A49CB"/>
    <w:rsid w:val="1E1CE0AF"/>
    <w:rsid w:val="1E23E0A7"/>
    <w:rsid w:val="1E24C94F"/>
    <w:rsid w:val="1E24F934"/>
    <w:rsid w:val="1E2FAF83"/>
    <w:rsid w:val="1E326C34"/>
    <w:rsid w:val="1E3EE2C8"/>
    <w:rsid w:val="1E404F14"/>
    <w:rsid w:val="1E416A0B"/>
    <w:rsid w:val="1E447656"/>
    <w:rsid w:val="1E516B30"/>
    <w:rsid w:val="1E54AB6B"/>
    <w:rsid w:val="1E57C7E3"/>
    <w:rsid w:val="1E64C36D"/>
    <w:rsid w:val="1E6505AB"/>
    <w:rsid w:val="1E698528"/>
    <w:rsid w:val="1E6ECD2F"/>
    <w:rsid w:val="1E752F40"/>
    <w:rsid w:val="1E769B12"/>
    <w:rsid w:val="1E7828E3"/>
    <w:rsid w:val="1E7CC726"/>
    <w:rsid w:val="1E80D16D"/>
    <w:rsid w:val="1E8192FB"/>
    <w:rsid w:val="1E8208E2"/>
    <w:rsid w:val="1E836BB8"/>
    <w:rsid w:val="1E8BA125"/>
    <w:rsid w:val="1E8BC6A8"/>
    <w:rsid w:val="1E90AA29"/>
    <w:rsid w:val="1E9118A2"/>
    <w:rsid w:val="1E958E44"/>
    <w:rsid w:val="1E99375F"/>
    <w:rsid w:val="1EACB37F"/>
    <w:rsid w:val="1EB7C1D0"/>
    <w:rsid w:val="1EB87531"/>
    <w:rsid w:val="1EC11113"/>
    <w:rsid w:val="1EC32F2E"/>
    <w:rsid w:val="1ECAA0A5"/>
    <w:rsid w:val="1ED1EE32"/>
    <w:rsid w:val="1ED33D19"/>
    <w:rsid w:val="1EDCFFF3"/>
    <w:rsid w:val="1EDFF684"/>
    <w:rsid w:val="1EE061D5"/>
    <w:rsid w:val="1EE38A00"/>
    <w:rsid w:val="1EE82EDD"/>
    <w:rsid w:val="1EED3126"/>
    <w:rsid w:val="1EF5132C"/>
    <w:rsid w:val="1EFA9326"/>
    <w:rsid w:val="1F0809F5"/>
    <w:rsid w:val="1F0AE627"/>
    <w:rsid w:val="1F11140C"/>
    <w:rsid w:val="1F13DDEA"/>
    <w:rsid w:val="1F16D05C"/>
    <w:rsid w:val="1F208A23"/>
    <w:rsid w:val="1F23026A"/>
    <w:rsid w:val="1F2711CB"/>
    <w:rsid w:val="1F28DEDB"/>
    <w:rsid w:val="1F30F463"/>
    <w:rsid w:val="1F33AC95"/>
    <w:rsid w:val="1F345836"/>
    <w:rsid w:val="1F36FF97"/>
    <w:rsid w:val="1F40F5FD"/>
    <w:rsid w:val="1F4360DF"/>
    <w:rsid w:val="1F4568EA"/>
    <w:rsid w:val="1F47B9B9"/>
    <w:rsid w:val="1F4A8B90"/>
    <w:rsid w:val="1F4E12AD"/>
    <w:rsid w:val="1F5074B9"/>
    <w:rsid w:val="1F519BF0"/>
    <w:rsid w:val="1F5B6195"/>
    <w:rsid w:val="1F5DE8A9"/>
    <w:rsid w:val="1F62EE0B"/>
    <w:rsid w:val="1F6311AF"/>
    <w:rsid w:val="1F646C16"/>
    <w:rsid w:val="1F6DB96E"/>
    <w:rsid w:val="1F6F982B"/>
    <w:rsid w:val="1F6FD111"/>
    <w:rsid w:val="1F75BCBD"/>
    <w:rsid w:val="1F7702D6"/>
    <w:rsid w:val="1F77F220"/>
    <w:rsid w:val="1F7C0AD9"/>
    <w:rsid w:val="1F7C28F9"/>
    <w:rsid w:val="1F804F68"/>
    <w:rsid w:val="1F80E521"/>
    <w:rsid w:val="1F8649F0"/>
    <w:rsid w:val="1F8A1E6A"/>
    <w:rsid w:val="1F8A7563"/>
    <w:rsid w:val="1F928A97"/>
    <w:rsid w:val="1F9E7002"/>
    <w:rsid w:val="1F9F2783"/>
    <w:rsid w:val="1F9F64F8"/>
    <w:rsid w:val="1FA10719"/>
    <w:rsid w:val="1FA5FB15"/>
    <w:rsid w:val="1FA6CEC6"/>
    <w:rsid w:val="1FA6D583"/>
    <w:rsid w:val="1FA9B0CA"/>
    <w:rsid w:val="1FAE3D1F"/>
    <w:rsid w:val="1FB21EA0"/>
    <w:rsid w:val="1FB4E2EC"/>
    <w:rsid w:val="1FB61C2F"/>
    <w:rsid w:val="1FBC9591"/>
    <w:rsid w:val="1FBD766E"/>
    <w:rsid w:val="1FC45883"/>
    <w:rsid w:val="1FCDBABA"/>
    <w:rsid w:val="1FD2C8C3"/>
    <w:rsid w:val="1FD3CFC8"/>
    <w:rsid w:val="1FD5B8D6"/>
    <w:rsid w:val="1FD6FD55"/>
    <w:rsid w:val="1FE92397"/>
    <w:rsid w:val="1FEAF204"/>
    <w:rsid w:val="1FF0E409"/>
    <w:rsid w:val="1FF1D9F0"/>
    <w:rsid w:val="1FF962EE"/>
    <w:rsid w:val="1FFA5740"/>
    <w:rsid w:val="1FFBFA10"/>
    <w:rsid w:val="20019F1E"/>
    <w:rsid w:val="2004C425"/>
    <w:rsid w:val="2006950E"/>
    <w:rsid w:val="200B2D7E"/>
    <w:rsid w:val="200E4BC5"/>
    <w:rsid w:val="200F575C"/>
    <w:rsid w:val="20147072"/>
    <w:rsid w:val="20157B3A"/>
    <w:rsid w:val="2017B3CE"/>
    <w:rsid w:val="20187A34"/>
    <w:rsid w:val="201A1366"/>
    <w:rsid w:val="20258A3F"/>
    <w:rsid w:val="2030030F"/>
    <w:rsid w:val="203DAA83"/>
    <w:rsid w:val="204382E6"/>
    <w:rsid w:val="20491F55"/>
    <w:rsid w:val="204CA4A0"/>
    <w:rsid w:val="205219B1"/>
    <w:rsid w:val="20583CA7"/>
    <w:rsid w:val="205E82BB"/>
    <w:rsid w:val="205FC379"/>
    <w:rsid w:val="2060271C"/>
    <w:rsid w:val="206D865A"/>
    <w:rsid w:val="206D991B"/>
    <w:rsid w:val="206E289F"/>
    <w:rsid w:val="206F7097"/>
    <w:rsid w:val="206F7921"/>
    <w:rsid w:val="20719F4F"/>
    <w:rsid w:val="20755C70"/>
    <w:rsid w:val="2081C262"/>
    <w:rsid w:val="20824A47"/>
    <w:rsid w:val="20883648"/>
    <w:rsid w:val="208A0919"/>
    <w:rsid w:val="208B523E"/>
    <w:rsid w:val="208E963F"/>
    <w:rsid w:val="2090E38D"/>
    <w:rsid w:val="20977FCB"/>
    <w:rsid w:val="209DB36C"/>
    <w:rsid w:val="209FB443"/>
    <w:rsid w:val="20A0445B"/>
    <w:rsid w:val="20A0E347"/>
    <w:rsid w:val="20A3EC93"/>
    <w:rsid w:val="20A66F80"/>
    <w:rsid w:val="20A71AD2"/>
    <w:rsid w:val="20B40199"/>
    <w:rsid w:val="20B55854"/>
    <w:rsid w:val="20B61AB0"/>
    <w:rsid w:val="20BB9A7C"/>
    <w:rsid w:val="20BE0648"/>
    <w:rsid w:val="20C3D6C1"/>
    <w:rsid w:val="20C457C4"/>
    <w:rsid w:val="20D0E163"/>
    <w:rsid w:val="20D23F98"/>
    <w:rsid w:val="20DDA152"/>
    <w:rsid w:val="20DF60EC"/>
    <w:rsid w:val="20E2DA32"/>
    <w:rsid w:val="20ED1323"/>
    <w:rsid w:val="20F9189B"/>
    <w:rsid w:val="2102C363"/>
    <w:rsid w:val="210EEF93"/>
    <w:rsid w:val="21236322"/>
    <w:rsid w:val="2124ACD9"/>
    <w:rsid w:val="212AD515"/>
    <w:rsid w:val="212DA35B"/>
    <w:rsid w:val="213260B7"/>
    <w:rsid w:val="213655CC"/>
    <w:rsid w:val="21374787"/>
    <w:rsid w:val="213A0F3C"/>
    <w:rsid w:val="213A38A2"/>
    <w:rsid w:val="2141BA8A"/>
    <w:rsid w:val="21495D3F"/>
    <w:rsid w:val="214A0D80"/>
    <w:rsid w:val="214E37EA"/>
    <w:rsid w:val="21571F37"/>
    <w:rsid w:val="2159C9C6"/>
    <w:rsid w:val="215B1A9D"/>
    <w:rsid w:val="215F01E9"/>
    <w:rsid w:val="2166AEB3"/>
    <w:rsid w:val="2167E4EC"/>
    <w:rsid w:val="216D8689"/>
    <w:rsid w:val="216E0F9D"/>
    <w:rsid w:val="2170F3C1"/>
    <w:rsid w:val="2173E65F"/>
    <w:rsid w:val="21757460"/>
    <w:rsid w:val="21757D89"/>
    <w:rsid w:val="2178B9F8"/>
    <w:rsid w:val="217C4038"/>
    <w:rsid w:val="217D71D1"/>
    <w:rsid w:val="2182E666"/>
    <w:rsid w:val="2183A21C"/>
    <w:rsid w:val="21858E02"/>
    <w:rsid w:val="218781E1"/>
    <w:rsid w:val="218C3AE7"/>
    <w:rsid w:val="218C86B1"/>
    <w:rsid w:val="2195DC55"/>
    <w:rsid w:val="21994227"/>
    <w:rsid w:val="219AAEF0"/>
    <w:rsid w:val="219AC1DB"/>
    <w:rsid w:val="21A14B88"/>
    <w:rsid w:val="21A2E5C4"/>
    <w:rsid w:val="21A311E5"/>
    <w:rsid w:val="21A4C9ED"/>
    <w:rsid w:val="21B2DE6C"/>
    <w:rsid w:val="21C2F13F"/>
    <w:rsid w:val="21C9BCDD"/>
    <w:rsid w:val="21CB3132"/>
    <w:rsid w:val="21CBAD51"/>
    <w:rsid w:val="21D3DFA3"/>
    <w:rsid w:val="21D4E062"/>
    <w:rsid w:val="21DCEBD5"/>
    <w:rsid w:val="21E43BE8"/>
    <w:rsid w:val="21EBCA77"/>
    <w:rsid w:val="21ECDC0C"/>
    <w:rsid w:val="21ED145C"/>
    <w:rsid w:val="21F5CD51"/>
    <w:rsid w:val="21FB8A8C"/>
    <w:rsid w:val="21FDFA39"/>
    <w:rsid w:val="2200FF31"/>
    <w:rsid w:val="220758B5"/>
    <w:rsid w:val="220A7078"/>
    <w:rsid w:val="220BB516"/>
    <w:rsid w:val="220D9BC7"/>
    <w:rsid w:val="2213FBFE"/>
    <w:rsid w:val="22163DFB"/>
    <w:rsid w:val="2216B7E0"/>
    <w:rsid w:val="22170DB0"/>
    <w:rsid w:val="22182FA7"/>
    <w:rsid w:val="2219FF82"/>
    <w:rsid w:val="221AA5B4"/>
    <w:rsid w:val="221D59E8"/>
    <w:rsid w:val="2222EF76"/>
    <w:rsid w:val="2225003F"/>
    <w:rsid w:val="2229AAB2"/>
    <w:rsid w:val="222AB66B"/>
    <w:rsid w:val="2236AB26"/>
    <w:rsid w:val="223C5D04"/>
    <w:rsid w:val="223D2E6C"/>
    <w:rsid w:val="223E6F72"/>
    <w:rsid w:val="2248A010"/>
    <w:rsid w:val="22497543"/>
    <w:rsid w:val="224BB650"/>
    <w:rsid w:val="224BC6AD"/>
    <w:rsid w:val="224C0CA0"/>
    <w:rsid w:val="224E6AFC"/>
    <w:rsid w:val="225051E6"/>
    <w:rsid w:val="2251EB11"/>
    <w:rsid w:val="225667F4"/>
    <w:rsid w:val="2258D780"/>
    <w:rsid w:val="225D39AE"/>
    <w:rsid w:val="225DB3DA"/>
    <w:rsid w:val="225EECE8"/>
    <w:rsid w:val="2262AACF"/>
    <w:rsid w:val="22650AE1"/>
    <w:rsid w:val="2266815D"/>
    <w:rsid w:val="2267230F"/>
    <w:rsid w:val="2269ACC3"/>
    <w:rsid w:val="226E4C94"/>
    <w:rsid w:val="226FCEB9"/>
    <w:rsid w:val="22710CEA"/>
    <w:rsid w:val="2276280C"/>
    <w:rsid w:val="227731CE"/>
    <w:rsid w:val="227F4C8A"/>
    <w:rsid w:val="22813D9A"/>
    <w:rsid w:val="22814A30"/>
    <w:rsid w:val="22879DB0"/>
    <w:rsid w:val="22952E02"/>
    <w:rsid w:val="22970EC3"/>
    <w:rsid w:val="22A29D3B"/>
    <w:rsid w:val="22A7800E"/>
    <w:rsid w:val="22B17B86"/>
    <w:rsid w:val="22B21DA5"/>
    <w:rsid w:val="22B8C320"/>
    <w:rsid w:val="22BE8886"/>
    <w:rsid w:val="22C03CFF"/>
    <w:rsid w:val="22C3FECF"/>
    <w:rsid w:val="22C69B65"/>
    <w:rsid w:val="22C6DB3F"/>
    <w:rsid w:val="22CC5184"/>
    <w:rsid w:val="22D4E2FE"/>
    <w:rsid w:val="22DCC534"/>
    <w:rsid w:val="22E4D661"/>
    <w:rsid w:val="22EF617D"/>
    <w:rsid w:val="22EF7686"/>
    <w:rsid w:val="22F10474"/>
    <w:rsid w:val="22F190DF"/>
    <w:rsid w:val="22F59A27"/>
    <w:rsid w:val="22F5C437"/>
    <w:rsid w:val="22FA8F47"/>
    <w:rsid w:val="22FB6054"/>
    <w:rsid w:val="2303C56A"/>
    <w:rsid w:val="23077767"/>
    <w:rsid w:val="230A2BBD"/>
    <w:rsid w:val="230A8C1D"/>
    <w:rsid w:val="2313CBEC"/>
    <w:rsid w:val="2314B1EE"/>
    <w:rsid w:val="23158607"/>
    <w:rsid w:val="231D3B84"/>
    <w:rsid w:val="23239C56"/>
    <w:rsid w:val="232A29D4"/>
    <w:rsid w:val="232AEA72"/>
    <w:rsid w:val="232D5C36"/>
    <w:rsid w:val="232E0C21"/>
    <w:rsid w:val="232E142E"/>
    <w:rsid w:val="2334EC4F"/>
    <w:rsid w:val="233F6EAD"/>
    <w:rsid w:val="2342D731"/>
    <w:rsid w:val="23449B37"/>
    <w:rsid w:val="2348AA74"/>
    <w:rsid w:val="234B9DC1"/>
    <w:rsid w:val="235577F8"/>
    <w:rsid w:val="235D5DFA"/>
    <w:rsid w:val="2362C9D9"/>
    <w:rsid w:val="2366895D"/>
    <w:rsid w:val="2366BF5F"/>
    <w:rsid w:val="236A3F50"/>
    <w:rsid w:val="236B5832"/>
    <w:rsid w:val="236D5704"/>
    <w:rsid w:val="236D9EAB"/>
    <w:rsid w:val="236F91DE"/>
    <w:rsid w:val="2372E955"/>
    <w:rsid w:val="237A04F2"/>
    <w:rsid w:val="237F7ACC"/>
    <w:rsid w:val="237FA041"/>
    <w:rsid w:val="23849A61"/>
    <w:rsid w:val="2389CA8D"/>
    <w:rsid w:val="238E27EA"/>
    <w:rsid w:val="238E71C3"/>
    <w:rsid w:val="238EB1D2"/>
    <w:rsid w:val="238F56B0"/>
    <w:rsid w:val="238FE1E8"/>
    <w:rsid w:val="23997D3F"/>
    <w:rsid w:val="2399C166"/>
    <w:rsid w:val="23A3896E"/>
    <w:rsid w:val="23A5BB82"/>
    <w:rsid w:val="23A6F463"/>
    <w:rsid w:val="23A73210"/>
    <w:rsid w:val="23A7626E"/>
    <w:rsid w:val="23A801BA"/>
    <w:rsid w:val="23A8905E"/>
    <w:rsid w:val="23A9C802"/>
    <w:rsid w:val="23B31701"/>
    <w:rsid w:val="23BAD52F"/>
    <w:rsid w:val="23BCFF60"/>
    <w:rsid w:val="23C1B056"/>
    <w:rsid w:val="23C3DF8B"/>
    <w:rsid w:val="23CA3E03"/>
    <w:rsid w:val="23E3787B"/>
    <w:rsid w:val="23E6D833"/>
    <w:rsid w:val="23E8005B"/>
    <w:rsid w:val="23E98A0D"/>
    <w:rsid w:val="23EA7806"/>
    <w:rsid w:val="23ED0B63"/>
    <w:rsid w:val="23F683FA"/>
    <w:rsid w:val="2405D793"/>
    <w:rsid w:val="2409BB4B"/>
    <w:rsid w:val="240B0061"/>
    <w:rsid w:val="240FC39E"/>
    <w:rsid w:val="24102605"/>
    <w:rsid w:val="24120CDE"/>
    <w:rsid w:val="241C35F6"/>
    <w:rsid w:val="2422B01D"/>
    <w:rsid w:val="2425B520"/>
    <w:rsid w:val="24295F53"/>
    <w:rsid w:val="242AC065"/>
    <w:rsid w:val="24331659"/>
    <w:rsid w:val="2435325F"/>
    <w:rsid w:val="243962DF"/>
    <w:rsid w:val="243A4542"/>
    <w:rsid w:val="24449460"/>
    <w:rsid w:val="2449E467"/>
    <w:rsid w:val="244C558E"/>
    <w:rsid w:val="244C6CF7"/>
    <w:rsid w:val="244D3D8D"/>
    <w:rsid w:val="24545644"/>
    <w:rsid w:val="2454D980"/>
    <w:rsid w:val="2459E625"/>
    <w:rsid w:val="245E24F4"/>
    <w:rsid w:val="2460C3E7"/>
    <w:rsid w:val="2468A813"/>
    <w:rsid w:val="246AE940"/>
    <w:rsid w:val="24730AC4"/>
    <w:rsid w:val="247FECF8"/>
    <w:rsid w:val="24863EB6"/>
    <w:rsid w:val="24888996"/>
    <w:rsid w:val="248AF05C"/>
    <w:rsid w:val="248BC2B5"/>
    <w:rsid w:val="24903100"/>
    <w:rsid w:val="2498C42D"/>
    <w:rsid w:val="249ED4DF"/>
    <w:rsid w:val="249EFB6A"/>
    <w:rsid w:val="24A7FD51"/>
    <w:rsid w:val="24AA7DE2"/>
    <w:rsid w:val="24AD0C6A"/>
    <w:rsid w:val="24B613F7"/>
    <w:rsid w:val="24B71115"/>
    <w:rsid w:val="24BC1F51"/>
    <w:rsid w:val="24C00DDC"/>
    <w:rsid w:val="24C2DB55"/>
    <w:rsid w:val="24C4552C"/>
    <w:rsid w:val="24C7A10E"/>
    <w:rsid w:val="24CB507A"/>
    <w:rsid w:val="24CFFDA8"/>
    <w:rsid w:val="24E55698"/>
    <w:rsid w:val="24E91E01"/>
    <w:rsid w:val="24EA59F2"/>
    <w:rsid w:val="24ED923C"/>
    <w:rsid w:val="24EED58E"/>
    <w:rsid w:val="24F6408A"/>
    <w:rsid w:val="24F97FBE"/>
    <w:rsid w:val="25056AFA"/>
    <w:rsid w:val="25082F39"/>
    <w:rsid w:val="2508B65F"/>
    <w:rsid w:val="250AE1FA"/>
    <w:rsid w:val="25112009"/>
    <w:rsid w:val="2511B925"/>
    <w:rsid w:val="2512734E"/>
    <w:rsid w:val="251401EC"/>
    <w:rsid w:val="2514A909"/>
    <w:rsid w:val="2514D752"/>
    <w:rsid w:val="2515182E"/>
    <w:rsid w:val="251CE71A"/>
    <w:rsid w:val="251FF62C"/>
    <w:rsid w:val="252087F2"/>
    <w:rsid w:val="25220484"/>
    <w:rsid w:val="252597F6"/>
    <w:rsid w:val="2526C862"/>
    <w:rsid w:val="2533A402"/>
    <w:rsid w:val="253A7AC5"/>
    <w:rsid w:val="253E749D"/>
    <w:rsid w:val="2540B1DB"/>
    <w:rsid w:val="254157E5"/>
    <w:rsid w:val="2541AC6A"/>
    <w:rsid w:val="2549B1CB"/>
    <w:rsid w:val="254C79A1"/>
    <w:rsid w:val="2551842A"/>
    <w:rsid w:val="25526965"/>
    <w:rsid w:val="2558C4A6"/>
    <w:rsid w:val="2559FC16"/>
    <w:rsid w:val="255AA623"/>
    <w:rsid w:val="255B23F7"/>
    <w:rsid w:val="255F989F"/>
    <w:rsid w:val="25650D14"/>
    <w:rsid w:val="25694987"/>
    <w:rsid w:val="256BD59B"/>
    <w:rsid w:val="256C82AC"/>
    <w:rsid w:val="256CFE72"/>
    <w:rsid w:val="25738C0C"/>
    <w:rsid w:val="25764A5E"/>
    <w:rsid w:val="25812433"/>
    <w:rsid w:val="2585B001"/>
    <w:rsid w:val="258C8BDF"/>
    <w:rsid w:val="258CEDE5"/>
    <w:rsid w:val="258DFCD0"/>
    <w:rsid w:val="259060C1"/>
    <w:rsid w:val="2593AD8C"/>
    <w:rsid w:val="2593D859"/>
    <w:rsid w:val="259475C9"/>
    <w:rsid w:val="2594BE8C"/>
    <w:rsid w:val="25964616"/>
    <w:rsid w:val="259D2BEA"/>
    <w:rsid w:val="259D89B6"/>
    <w:rsid w:val="25A18586"/>
    <w:rsid w:val="25A399BA"/>
    <w:rsid w:val="25A8ADAC"/>
    <w:rsid w:val="25A8E144"/>
    <w:rsid w:val="25AFE7DD"/>
    <w:rsid w:val="25B26CD5"/>
    <w:rsid w:val="25B8A4D6"/>
    <w:rsid w:val="25B8BA4A"/>
    <w:rsid w:val="25BA960D"/>
    <w:rsid w:val="25BE5C8C"/>
    <w:rsid w:val="25C19DDF"/>
    <w:rsid w:val="25CCF92C"/>
    <w:rsid w:val="25CCFB71"/>
    <w:rsid w:val="25CF6020"/>
    <w:rsid w:val="25D01489"/>
    <w:rsid w:val="25D186A5"/>
    <w:rsid w:val="25D7C03B"/>
    <w:rsid w:val="25D7E525"/>
    <w:rsid w:val="25DBBF05"/>
    <w:rsid w:val="25DC2C5B"/>
    <w:rsid w:val="25DE5615"/>
    <w:rsid w:val="25E0DE58"/>
    <w:rsid w:val="25E1798B"/>
    <w:rsid w:val="25E8994F"/>
    <w:rsid w:val="25E98D9C"/>
    <w:rsid w:val="25EDE63D"/>
    <w:rsid w:val="2601092C"/>
    <w:rsid w:val="260520C0"/>
    <w:rsid w:val="26068B81"/>
    <w:rsid w:val="2608250F"/>
    <w:rsid w:val="260A32C5"/>
    <w:rsid w:val="260B9C3A"/>
    <w:rsid w:val="260C18F7"/>
    <w:rsid w:val="260E38E3"/>
    <w:rsid w:val="260F3994"/>
    <w:rsid w:val="261932B0"/>
    <w:rsid w:val="261C7723"/>
    <w:rsid w:val="2625D7E3"/>
    <w:rsid w:val="26260EA9"/>
    <w:rsid w:val="2626E9B6"/>
    <w:rsid w:val="262AA932"/>
    <w:rsid w:val="26308000"/>
    <w:rsid w:val="2630A120"/>
    <w:rsid w:val="26349BEB"/>
    <w:rsid w:val="263E7CBC"/>
    <w:rsid w:val="263F2B06"/>
    <w:rsid w:val="263F9993"/>
    <w:rsid w:val="2640914F"/>
    <w:rsid w:val="26421EB0"/>
    <w:rsid w:val="26472042"/>
    <w:rsid w:val="26524339"/>
    <w:rsid w:val="265817A3"/>
    <w:rsid w:val="265D5CF8"/>
    <w:rsid w:val="2661CA96"/>
    <w:rsid w:val="266E071A"/>
    <w:rsid w:val="26752AE7"/>
    <w:rsid w:val="2679927E"/>
    <w:rsid w:val="267D72F9"/>
    <w:rsid w:val="267E1F74"/>
    <w:rsid w:val="2681D05A"/>
    <w:rsid w:val="26832C65"/>
    <w:rsid w:val="2684B1D3"/>
    <w:rsid w:val="2686A18B"/>
    <w:rsid w:val="26918BE0"/>
    <w:rsid w:val="2694A0C9"/>
    <w:rsid w:val="2696271E"/>
    <w:rsid w:val="269656D3"/>
    <w:rsid w:val="269B4941"/>
    <w:rsid w:val="269E6B0E"/>
    <w:rsid w:val="26A0C234"/>
    <w:rsid w:val="26A2CBAA"/>
    <w:rsid w:val="26A848FE"/>
    <w:rsid w:val="26AD7328"/>
    <w:rsid w:val="26B290EF"/>
    <w:rsid w:val="26B34A3A"/>
    <w:rsid w:val="26B5880E"/>
    <w:rsid w:val="26B80970"/>
    <w:rsid w:val="26BA5527"/>
    <w:rsid w:val="26BB19FB"/>
    <w:rsid w:val="26BDD4E5"/>
    <w:rsid w:val="26C2D3B5"/>
    <w:rsid w:val="26C41222"/>
    <w:rsid w:val="26CA9CF7"/>
    <w:rsid w:val="26CCE602"/>
    <w:rsid w:val="26E244EC"/>
    <w:rsid w:val="26E7A05B"/>
    <w:rsid w:val="26E94E3A"/>
    <w:rsid w:val="26E95ACE"/>
    <w:rsid w:val="26E9A6B9"/>
    <w:rsid w:val="26EE39C6"/>
    <w:rsid w:val="26EEB41D"/>
    <w:rsid w:val="26EF1A3A"/>
    <w:rsid w:val="26EF331A"/>
    <w:rsid w:val="26FAB07C"/>
    <w:rsid w:val="26FAB14D"/>
    <w:rsid w:val="26FD1BD5"/>
    <w:rsid w:val="26FDC2E7"/>
    <w:rsid w:val="26FE66FD"/>
    <w:rsid w:val="26FFEFCD"/>
    <w:rsid w:val="27029485"/>
    <w:rsid w:val="27084D9E"/>
    <w:rsid w:val="27090DA4"/>
    <w:rsid w:val="270946E1"/>
    <w:rsid w:val="270D8F16"/>
    <w:rsid w:val="270E725E"/>
    <w:rsid w:val="270F213E"/>
    <w:rsid w:val="2711DC2A"/>
    <w:rsid w:val="27146074"/>
    <w:rsid w:val="271469B5"/>
    <w:rsid w:val="2718FB53"/>
    <w:rsid w:val="2719DA06"/>
    <w:rsid w:val="2719DAE7"/>
    <w:rsid w:val="271F37D0"/>
    <w:rsid w:val="271F911B"/>
    <w:rsid w:val="27223440"/>
    <w:rsid w:val="2727EA6F"/>
    <w:rsid w:val="273D9BE3"/>
    <w:rsid w:val="273F28DE"/>
    <w:rsid w:val="2744246A"/>
    <w:rsid w:val="27460D56"/>
    <w:rsid w:val="27489039"/>
    <w:rsid w:val="274A39D7"/>
    <w:rsid w:val="274D28F4"/>
    <w:rsid w:val="274D5C75"/>
    <w:rsid w:val="27558DF8"/>
    <w:rsid w:val="2756C36B"/>
    <w:rsid w:val="27609B44"/>
    <w:rsid w:val="27636835"/>
    <w:rsid w:val="2772712F"/>
    <w:rsid w:val="27751299"/>
    <w:rsid w:val="27763E77"/>
    <w:rsid w:val="277828E6"/>
    <w:rsid w:val="277DCE57"/>
    <w:rsid w:val="27833A27"/>
    <w:rsid w:val="2787DBEB"/>
    <w:rsid w:val="2788B81E"/>
    <w:rsid w:val="278B6166"/>
    <w:rsid w:val="278CA71E"/>
    <w:rsid w:val="27948A50"/>
    <w:rsid w:val="27971A11"/>
    <w:rsid w:val="27978DC9"/>
    <w:rsid w:val="2799DBD1"/>
    <w:rsid w:val="2799E238"/>
    <w:rsid w:val="279AFB40"/>
    <w:rsid w:val="27A27BAD"/>
    <w:rsid w:val="27A3FA9E"/>
    <w:rsid w:val="27A57435"/>
    <w:rsid w:val="27A745A7"/>
    <w:rsid w:val="27AE6FC8"/>
    <w:rsid w:val="27B393E9"/>
    <w:rsid w:val="27B84784"/>
    <w:rsid w:val="27B85A72"/>
    <w:rsid w:val="27BC5182"/>
    <w:rsid w:val="27CCEF88"/>
    <w:rsid w:val="27CD4139"/>
    <w:rsid w:val="27CD5FD6"/>
    <w:rsid w:val="27CD9AE1"/>
    <w:rsid w:val="27D11D2D"/>
    <w:rsid w:val="27DA91C7"/>
    <w:rsid w:val="27DAFB67"/>
    <w:rsid w:val="27DF43D4"/>
    <w:rsid w:val="27E124CA"/>
    <w:rsid w:val="27E2B861"/>
    <w:rsid w:val="27E4607A"/>
    <w:rsid w:val="27E5F24D"/>
    <w:rsid w:val="27E6029A"/>
    <w:rsid w:val="27E7315A"/>
    <w:rsid w:val="27E9A18A"/>
    <w:rsid w:val="27EBC48B"/>
    <w:rsid w:val="27EF5B4E"/>
    <w:rsid w:val="27F8A917"/>
    <w:rsid w:val="27FB9D98"/>
    <w:rsid w:val="27FD5161"/>
    <w:rsid w:val="280116A3"/>
    <w:rsid w:val="28055E98"/>
    <w:rsid w:val="280647EE"/>
    <w:rsid w:val="2806E441"/>
    <w:rsid w:val="28103CE2"/>
    <w:rsid w:val="2812600E"/>
    <w:rsid w:val="28191EE2"/>
    <w:rsid w:val="282269F3"/>
    <w:rsid w:val="28319D38"/>
    <w:rsid w:val="2832F555"/>
    <w:rsid w:val="2836B012"/>
    <w:rsid w:val="28382928"/>
    <w:rsid w:val="2838FE61"/>
    <w:rsid w:val="28398CC0"/>
    <w:rsid w:val="283F7888"/>
    <w:rsid w:val="28404C7C"/>
    <w:rsid w:val="28438CAD"/>
    <w:rsid w:val="28499B3C"/>
    <w:rsid w:val="284A0D9D"/>
    <w:rsid w:val="284A8F57"/>
    <w:rsid w:val="284F19FF"/>
    <w:rsid w:val="285944B9"/>
    <w:rsid w:val="2859C787"/>
    <w:rsid w:val="285BB104"/>
    <w:rsid w:val="286239BF"/>
    <w:rsid w:val="286307D4"/>
    <w:rsid w:val="28639A06"/>
    <w:rsid w:val="28643647"/>
    <w:rsid w:val="2868B979"/>
    <w:rsid w:val="286FAF3A"/>
    <w:rsid w:val="28723F15"/>
    <w:rsid w:val="28730E25"/>
    <w:rsid w:val="287509EC"/>
    <w:rsid w:val="287EA57A"/>
    <w:rsid w:val="287F87BB"/>
    <w:rsid w:val="288124A4"/>
    <w:rsid w:val="2887B666"/>
    <w:rsid w:val="2887D606"/>
    <w:rsid w:val="2888635A"/>
    <w:rsid w:val="28888803"/>
    <w:rsid w:val="288B8AFB"/>
    <w:rsid w:val="28987A48"/>
    <w:rsid w:val="289B59DD"/>
    <w:rsid w:val="289D2D40"/>
    <w:rsid w:val="28A0A208"/>
    <w:rsid w:val="28A1A89F"/>
    <w:rsid w:val="28A4DE05"/>
    <w:rsid w:val="28A9C41D"/>
    <w:rsid w:val="28AA966B"/>
    <w:rsid w:val="28ABF3F0"/>
    <w:rsid w:val="28B3187F"/>
    <w:rsid w:val="28B9EBFC"/>
    <w:rsid w:val="28BB0831"/>
    <w:rsid w:val="28C2C0F0"/>
    <w:rsid w:val="28C76C69"/>
    <w:rsid w:val="28D36A62"/>
    <w:rsid w:val="28D9C626"/>
    <w:rsid w:val="28DE67FA"/>
    <w:rsid w:val="28E5F224"/>
    <w:rsid w:val="28E6DFE7"/>
    <w:rsid w:val="28E9A3BF"/>
    <w:rsid w:val="28EA5F79"/>
    <w:rsid w:val="28F05E7E"/>
    <w:rsid w:val="28F236CF"/>
    <w:rsid w:val="28F87C95"/>
    <w:rsid w:val="29016AD9"/>
    <w:rsid w:val="2901D73A"/>
    <w:rsid w:val="2909281B"/>
    <w:rsid w:val="2915F6D7"/>
    <w:rsid w:val="291C9E74"/>
    <w:rsid w:val="291DEBD3"/>
    <w:rsid w:val="292B788A"/>
    <w:rsid w:val="292C5553"/>
    <w:rsid w:val="29304ED4"/>
    <w:rsid w:val="2930C778"/>
    <w:rsid w:val="29345669"/>
    <w:rsid w:val="29380C6B"/>
    <w:rsid w:val="293BF1EF"/>
    <w:rsid w:val="293D7384"/>
    <w:rsid w:val="293EFB3D"/>
    <w:rsid w:val="2941F7DF"/>
    <w:rsid w:val="2946F4C4"/>
    <w:rsid w:val="2947BFAE"/>
    <w:rsid w:val="2948E7B1"/>
    <w:rsid w:val="29538E1E"/>
    <w:rsid w:val="2954BB8D"/>
    <w:rsid w:val="295DECB2"/>
    <w:rsid w:val="29696B42"/>
    <w:rsid w:val="296A3317"/>
    <w:rsid w:val="296D01F7"/>
    <w:rsid w:val="29725F7F"/>
    <w:rsid w:val="297B868D"/>
    <w:rsid w:val="297C6710"/>
    <w:rsid w:val="29806BF0"/>
    <w:rsid w:val="29859BF4"/>
    <w:rsid w:val="29889945"/>
    <w:rsid w:val="29996B58"/>
    <w:rsid w:val="29A00C20"/>
    <w:rsid w:val="29A056F7"/>
    <w:rsid w:val="29A68498"/>
    <w:rsid w:val="29AC6559"/>
    <w:rsid w:val="29AE84E5"/>
    <w:rsid w:val="29B10571"/>
    <w:rsid w:val="29B88084"/>
    <w:rsid w:val="29B9AAD3"/>
    <w:rsid w:val="29BCD304"/>
    <w:rsid w:val="29C0A9F3"/>
    <w:rsid w:val="29C21A5A"/>
    <w:rsid w:val="29C672D5"/>
    <w:rsid w:val="29C777E6"/>
    <w:rsid w:val="29CD3A2D"/>
    <w:rsid w:val="29D36DFC"/>
    <w:rsid w:val="29D38064"/>
    <w:rsid w:val="29D5BF9D"/>
    <w:rsid w:val="29D948A9"/>
    <w:rsid w:val="29D9B2EE"/>
    <w:rsid w:val="29DC22D8"/>
    <w:rsid w:val="29DD4E68"/>
    <w:rsid w:val="29DDC910"/>
    <w:rsid w:val="29DFD8EF"/>
    <w:rsid w:val="29E86453"/>
    <w:rsid w:val="29EA6608"/>
    <w:rsid w:val="29F3D3E2"/>
    <w:rsid w:val="29F48AF5"/>
    <w:rsid w:val="29F55283"/>
    <w:rsid w:val="29F60C10"/>
    <w:rsid w:val="29F6A841"/>
    <w:rsid w:val="2A005E24"/>
    <w:rsid w:val="2A0A923C"/>
    <w:rsid w:val="2A0D3B25"/>
    <w:rsid w:val="2A0DAD5D"/>
    <w:rsid w:val="2A0DF8D2"/>
    <w:rsid w:val="2A0F369E"/>
    <w:rsid w:val="2A153461"/>
    <w:rsid w:val="2A1D34C5"/>
    <w:rsid w:val="2A22E3FB"/>
    <w:rsid w:val="2A2416DE"/>
    <w:rsid w:val="2A2A7337"/>
    <w:rsid w:val="2A2A82D0"/>
    <w:rsid w:val="2A2EBE78"/>
    <w:rsid w:val="2A30C005"/>
    <w:rsid w:val="2A31CB25"/>
    <w:rsid w:val="2A36BB6C"/>
    <w:rsid w:val="2A37579D"/>
    <w:rsid w:val="2A387EB6"/>
    <w:rsid w:val="2A4159A7"/>
    <w:rsid w:val="2A42DD85"/>
    <w:rsid w:val="2A437983"/>
    <w:rsid w:val="2A46DFF2"/>
    <w:rsid w:val="2A48002C"/>
    <w:rsid w:val="2A491A4F"/>
    <w:rsid w:val="2A549556"/>
    <w:rsid w:val="2A56D892"/>
    <w:rsid w:val="2A57EB46"/>
    <w:rsid w:val="2A593D8A"/>
    <w:rsid w:val="2A599E1E"/>
    <w:rsid w:val="2A5A7BCB"/>
    <w:rsid w:val="2A5D9C51"/>
    <w:rsid w:val="2A67B41B"/>
    <w:rsid w:val="2A87FE1A"/>
    <w:rsid w:val="2A8DB699"/>
    <w:rsid w:val="2A920DD4"/>
    <w:rsid w:val="2A95CC23"/>
    <w:rsid w:val="2A9A38AD"/>
    <w:rsid w:val="2AA71F53"/>
    <w:rsid w:val="2AACAB0A"/>
    <w:rsid w:val="2AADDF39"/>
    <w:rsid w:val="2AB3453A"/>
    <w:rsid w:val="2AB45334"/>
    <w:rsid w:val="2AB5C955"/>
    <w:rsid w:val="2AB67DA0"/>
    <w:rsid w:val="2AB88C09"/>
    <w:rsid w:val="2ABFB92F"/>
    <w:rsid w:val="2AC00A3B"/>
    <w:rsid w:val="2AC397C8"/>
    <w:rsid w:val="2AC71888"/>
    <w:rsid w:val="2AC88B14"/>
    <w:rsid w:val="2AC93650"/>
    <w:rsid w:val="2ACA9904"/>
    <w:rsid w:val="2ACB4EE4"/>
    <w:rsid w:val="2ACE0FF8"/>
    <w:rsid w:val="2AD065E4"/>
    <w:rsid w:val="2AD3F0F5"/>
    <w:rsid w:val="2AE1B1EB"/>
    <w:rsid w:val="2AEF2D0F"/>
    <w:rsid w:val="2AF109CE"/>
    <w:rsid w:val="2AF151A2"/>
    <w:rsid w:val="2AF535C5"/>
    <w:rsid w:val="2AFAC9CD"/>
    <w:rsid w:val="2AFB85A4"/>
    <w:rsid w:val="2AFC916B"/>
    <w:rsid w:val="2B004984"/>
    <w:rsid w:val="2B02A17F"/>
    <w:rsid w:val="2B03AC96"/>
    <w:rsid w:val="2B04FA3A"/>
    <w:rsid w:val="2B053CC8"/>
    <w:rsid w:val="2B0C58F8"/>
    <w:rsid w:val="2B128521"/>
    <w:rsid w:val="2B12F530"/>
    <w:rsid w:val="2B165090"/>
    <w:rsid w:val="2B19E663"/>
    <w:rsid w:val="2B1DAEC1"/>
    <w:rsid w:val="2B1E3EE4"/>
    <w:rsid w:val="2B20CBDA"/>
    <w:rsid w:val="2B213B41"/>
    <w:rsid w:val="2B23F4B5"/>
    <w:rsid w:val="2B2B02B7"/>
    <w:rsid w:val="2B2E5ECE"/>
    <w:rsid w:val="2B2F9453"/>
    <w:rsid w:val="2B36430E"/>
    <w:rsid w:val="2B37BBBF"/>
    <w:rsid w:val="2B391E06"/>
    <w:rsid w:val="2B3C9398"/>
    <w:rsid w:val="2B3F9C06"/>
    <w:rsid w:val="2B419578"/>
    <w:rsid w:val="2B41F2BA"/>
    <w:rsid w:val="2B44B3FF"/>
    <w:rsid w:val="2B462C18"/>
    <w:rsid w:val="2B464E12"/>
    <w:rsid w:val="2B4C60A9"/>
    <w:rsid w:val="2B53BEF2"/>
    <w:rsid w:val="2B551357"/>
    <w:rsid w:val="2B5B7DEB"/>
    <w:rsid w:val="2B5D3DB6"/>
    <w:rsid w:val="2B607438"/>
    <w:rsid w:val="2B673930"/>
    <w:rsid w:val="2B69B8F8"/>
    <w:rsid w:val="2B722E9A"/>
    <w:rsid w:val="2B7462FB"/>
    <w:rsid w:val="2B7A3801"/>
    <w:rsid w:val="2B804896"/>
    <w:rsid w:val="2B853532"/>
    <w:rsid w:val="2B8A6549"/>
    <w:rsid w:val="2B8ACE37"/>
    <w:rsid w:val="2B8EB91A"/>
    <w:rsid w:val="2B92F563"/>
    <w:rsid w:val="2BA0606F"/>
    <w:rsid w:val="2BA4673B"/>
    <w:rsid w:val="2BA83DBD"/>
    <w:rsid w:val="2BAADCC7"/>
    <w:rsid w:val="2BAC1DC0"/>
    <w:rsid w:val="2BB4356F"/>
    <w:rsid w:val="2BB4C2EB"/>
    <w:rsid w:val="2BBC5AE3"/>
    <w:rsid w:val="2BBD1D59"/>
    <w:rsid w:val="2BBE4889"/>
    <w:rsid w:val="2BBF61AA"/>
    <w:rsid w:val="2BC2FA89"/>
    <w:rsid w:val="2BC33BB5"/>
    <w:rsid w:val="2BC48A40"/>
    <w:rsid w:val="2BC6DF8A"/>
    <w:rsid w:val="2BC8B0E3"/>
    <w:rsid w:val="2BCA93C8"/>
    <w:rsid w:val="2BCC76FD"/>
    <w:rsid w:val="2BCDC31E"/>
    <w:rsid w:val="2BD09754"/>
    <w:rsid w:val="2BD423B1"/>
    <w:rsid w:val="2BD575E2"/>
    <w:rsid w:val="2BDF0BCA"/>
    <w:rsid w:val="2BEB1D62"/>
    <w:rsid w:val="2BEEFDAF"/>
    <w:rsid w:val="2BF3499F"/>
    <w:rsid w:val="2BFFA65B"/>
    <w:rsid w:val="2C00BADD"/>
    <w:rsid w:val="2C06396E"/>
    <w:rsid w:val="2C0B86C9"/>
    <w:rsid w:val="2C10E7A7"/>
    <w:rsid w:val="2C16DB0E"/>
    <w:rsid w:val="2C1E812E"/>
    <w:rsid w:val="2C21338A"/>
    <w:rsid w:val="2C25F3F7"/>
    <w:rsid w:val="2C261190"/>
    <w:rsid w:val="2C2BCC5F"/>
    <w:rsid w:val="2C3451AA"/>
    <w:rsid w:val="2C3C9261"/>
    <w:rsid w:val="2C3DAA13"/>
    <w:rsid w:val="2C42E2EE"/>
    <w:rsid w:val="2C4C1D76"/>
    <w:rsid w:val="2C4CC3F4"/>
    <w:rsid w:val="2C53A020"/>
    <w:rsid w:val="2C55FD7A"/>
    <w:rsid w:val="2C58595A"/>
    <w:rsid w:val="2C594126"/>
    <w:rsid w:val="2C61FAD7"/>
    <w:rsid w:val="2C624958"/>
    <w:rsid w:val="2C6275D0"/>
    <w:rsid w:val="2C62C4D6"/>
    <w:rsid w:val="2C6BE87C"/>
    <w:rsid w:val="2C7259AE"/>
    <w:rsid w:val="2C74F8EA"/>
    <w:rsid w:val="2C7BE121"/>
    <w:rsid w:val="2C7DBA2E"/>
    <w:rsid w:val="2C846D31"/>
    <w:rsid w:val="2C84C479"/>
    <w:rsid w:val="2C878824"/>
    <w:rsid w:val="2C8BC4D7"/>
    <w:rsid w:val="2C8BE2F3"/>
    <w:rsid w:val="2C8BE3E6"/>
    <w:rsid w:val="2C906C77"/>
    <w:rsid w:val="2C91935F"/>
    <w:rsid w:val="2C983433"/>
    <w:rsid w:val="2C9F1544"/>
    <w:rsid w:val="2CA44586"/>
    <w:rsid w:val="2CAB8B6A"/>
    <w:rsid w:val="2CAFBCAA"/>
    <w:rsid w:val="2CB03446"/>
    <w:rsid w:val="2CC0EAB5"/>
    <w:rsid w:val="2CC14FB4"/>
    <w:rsid w:val="2CC21255"/>
    <w:rsid w:val="2CC3493A"/>
    <w:rsid w:val="2CC6D318"/>
    <w:rsid w:val="2CC81CEF"/>
    <w:rsid w:val="2CC9897C"/>
    <w:rsid w:val="2CCD6330"/>
    <w:rsid w:val="2CCEA223"/>
    <w:rsid w:val="2CD08829"/>
    <w:rsid w:val="2CD209E1"/>
    <w:rsid w:val="2CD25FD4"/>
    <w:rsid w:val="2CD52365"/>
    <w:rsid w:val="2CD704DF"/>
    <w:rsid w:val="2CDACA41"/>
    <w:rsid w:val="2CDD1D73"/>
    <w:rsid w:val="2CE89CB5"/>
    <w:rsid w:val="2CECC298"/>
    <w:rsid w:val="2CFD1076"/>
    <w:rsid w:val="2D022CD5"/>
    <w:rsid w:val="2D02A6E6"/>
    <w:rsid w:val="2D06960C"/>
    <w:rsid w:val="2D0A6DE7"/>
    <w:rsid w:val="2D0E8266"/>
    <w:rsid w:val="2D17F7B0"/>
    <w:rsid w:val="2D1B0ACE"/>
    <w:rsid w:val="2D1BE2D3"/>
    <w:rsid w:val="2D1C794A"/>
    <w:rsid w:val="2D1FD9A3"/>
    <w:rsid w:val="2D224EE9"/>
    <w:rsid w:val="2D234F60"/>
    <w:rsid w:val="2D297DD8"/>
    <w:rsid w:val="2D2B2CB3"/>
    <w:rsid w:val="2D2E58B5"/>
    <w:rsid w:val="2D31D86F"/>
    <w:rsid w:val="2D337C7D"/>
    <w:rsid w:val="2D39705D"/>
    <w:rsid w:val="2D3A188E"/>
    <w:rsid w:val="2D437BA7"/>
    <w:rsid w:val="2D47AA21"/>
    <w:rsid w:val="2D482C07"/>
    <w:rsid w:val="2D54E474"/>
    <w:rsid w:val="2D5A22AD"/>
    <w:rsid w:val="2D6237E5"/>
    <w:rsid w:val="2D646907"/>
    <w:rsid w:val="2D6B5BB2"/>
    <w:rsid w:val="2D6BC90B"/>
    <w:rsid w:val="2D6F1FE0"/>
    <w:rsid w:val="2D70B96C"/>
    <w:rsid w:val="2D7779C4"/>
    <w:rsid w:val="2D783CD7"/>
    <w:rsid w:val="2D784F28"/>
    <w:rsid w:val="2D7DA3C3"/>
    <w:rsid w:val="2D7E9E6F"/>
    <w:rsid w:val="2D7FFBC9"/>
    <w:rsid w:val="2D927EEF"/>
    <w:rsid w:val="2D9328E2"/>
    <w:rsid w:val="2D939402"/>
    <w:rsid w:val="2D9621B8"/>
    <w:rsid w:val="2D9C64F9"/>
    <w:rsid w:val="2DA83602"/>
    <w:rsid w:val="2DB02AC3"/>
    <w:rsid w:val="2DB93709"/>
    <w:rsid w:val="2DBB3570"/>
    <w:rsid w:val="2DBB7B7C"/>
    <w:rsid w:val="2DC64026"/>
    <w:rsid w:val="2DC9D3D5"/>
    <w:rsid w:val="2DCB98A5"/>
    <w:rsid w:val="2DD1477C"/>
    <w:rsid w:val="2DD2C858"/>
    <w:rsid w:val="2DD94B41"/>
    <w:rsid w:val="2DDB4297"/>
    <w:rsid w:val="2DDC2BBD"/>
    <w:rsid w:val="2DE0DBBE"/>
    <w:rsid w:val="2DE443E4"/>
    <w:rsid w:val="2DE98843"/>
    <w:rsid w:val="2DECA81E"/>
    <w:rsid w:val="2DEEB0DB"/>
    <w:rsid w:val="2DEF48D6"/>
    <w:rsid w:val="2DF3FF65"/>
    <w:rsid w:val="2DF6D05B"/>
    <w:rsid w:val="2DF7A515"/>
    <w:rsid w:val="2DFE19B9"/>
    <w:rsid w:val="2E087693"/>
    <w:rsid w:val="2E08788E"/>
    <w:rsid w:val="2E0AF886"/>
    <w:rsid w:val="2E0BB86A"/>
    <w:rsid w:val="2E12D1C7"/>
    <w:rsid w:val="2E166610"/>
    <w:rsid w:val="2E1A399A"/>
    <w:rsid w:val="2E1A8246"/>
    <w:rsid w:val="2E1A9B31"/>
    <w:rsid w:val="2E1D52D9"/>
    <w:rsid w:val="2E224011"/>
    <w:rsid w:val="2E257A43"/>
    <w:rsid w:val="2E369FCE"/>
    <w:rsid w:val="2E3823EF"/>
    <w:rsid w:val="2E3EBA22"/>
    <w:rsid w:val="2E4015E7"/>
    <w:rsid w:val="2E40D095"/>
    <w:rsid w:val="2E46D52A"/>
    <w:rsid w:val="2E4BFD83"/>
    <w:rsid w:val="2E4FA18A"/>
    <w:rsid w:val="2E51129A"/>
    <w:rsid w:val="2E51DB7E"/>
    <w:rsid w:val="2E5A5F5D"/>
    <w:rsid w:val="2E5C0A68"/>
    <w:rsid w:val="2E5DF966"/>
    <w:rsid w:val="2E61FD44"/>
    <w:rsid w:val="2E63FFBC"/>
    <w:rsid w:val="2E6998A7"/>
    <w:rsid w:val="2E754877"/>
    <w:rsid w:val="2E7DCCDA"/>
    <w:rsid w:val="2E842D84"/>
    <w:rsid w:val="2E88BA2E"/>
    <w:rsid w:val="2E8C7027"/>
    <w:rsid w:val="2E95B91A"/>
    <w:rsid w:val="2E995C5A"/>
    <w:rsid w:val="2E9C17E0"/>
    <w:rsid w:val="2EA1CF77"/>
    <w:rsid w:val="2EA3D765"/>
    <w:rsid w:val="2EAB6677"/>
    <w:rsid w:val="2EB21074"/>
    <w:rsid w:val="2EB548BD"/>
    <w:rsid w:val="2EB96AE5"/>
    <w:rsid w:val="2EBB0CB8"/>
    <w:rsid w:val="2EBC3D7B"/>
    <w:rsid w:val="2EBD84E9"/>
    <w:rsid w:val="2EC0E386"/>
    <w:rsid w:val="2EC2B8EA"/>
    <w:rsid w:val="2EC44E17"/>
    <w:rsid w:val="2EC98583"/>
    <w:rsid w:val="2ECA9625"/>
    <w:rsid w:val="2ED19EBE"/>
    <w:rsid w:val="2ED49AD7"/>
    <w:rsid w:val="2ED7B4D7"/>
    <w:rsid w:val="2EDF19FE"/>
    <w:rsid w:val="2EE1D07D"/>
    <w:rsid w:val="2EE327C0"/>
    <w:rsid w:val="2EE7BFE4"/>
    <w:rsid w:val="2EE84DBC"/>
    <w:rsid w:val="2EEAF7B4"/>
    <w:rsid w:val="2EF1DECF"/>
    <w:rsid w:val="2EF78D2C"/>
    <w:rsid w:val="2EFE3A1C"/>
    <w:rsid w:val="2EFEA23B"/>
    <w:rsid w:val="2EFEB336"/>
    <w:rsid w:val="2F04AA18"/>
    <w:rsid w:val="2F0FE5E7"/>
    <w:rsid w:val="2F166550"/>
    <w:rsid w:val="2F186FDF"/>
    <w:rsid w:val="2F1A91E9"/>
    <w:rsid w:val="2F1C15E6"/>
    <w:rsid w:val="2F247794"/>
    <w:rsid w:val="2F2D43D6"/>
    <w:rsid w:val="2F372858"/>
    <w:rsid w:val="2F3B65CA"/>
    <w:rsid w:val="2F4D2DF5"/>
    <w:rsid w:val="2F4D6D21"/>
    <w:rsid w:val="2F5150A8"/>
    <w:rsid w:val="2F51F7D2"/>
    <w:rsid w:val="2F5217F4"/>
    <w:rsid w:val="2F5973D9"/>
    <w:rsid w:val="2F5A9D84"/>
    <w:rsid w:val="2F5DA5CC"/>
    <w:rsid w:val="2F5F408E"/>
    <w:rsid w:val="2F67951D"/>
    <w:rsid w:val="2F697241"/>
    <w:rsid w:val="2F72AEC7"/>
    <w:rsid w:val="2F76B81A"/>
    <w:rsid w:val="2F782629"/>
    <w:rsid w:val="2F78D774"/>
    <w:rsid w:val="2F7A090C"/>
    <w:rsid w:val="2F7F3EB6"/>
    <w:rsid w:val="2F809163"/>
    <w:rsid w:val="2F878CDC"/>
    <w:rsid w:val="2F89ACAF"/>
    <w:rsid w:val="2F8F33A2"/>
    <w:rsid w:val="2F8FCFC6"/>
    <w:rsid w:val="2F93235F"/>
    <w:rsid w:val="2F9413D6"/>
    <w:rsid w:val="2F97A491"/>
    <w:rsid w:val="2F99828B"/>
    <w:rsid w:val="2F9D9BC9"/>
    <w:rsid w:val="2F9DDC40"/>
    <w:rsid w:val="2FA00C0A"/>
    <w:rsid w:val="2FA2BE82"/>
    <w:rsid w:val="2FA34B94"/>
    <w:rsid w:val="2FA42B07"/>
    <w:rsid w:val="2FA61EAB"/>
    <w:rsid w:val="2FA67577"/>
    <w:rsid w:val="2FA75978"/>
    <w:rsid w:val="2FA884EE"/>
    <w:rsid w:val="2FAAE30A"/>
    <w:rsid w:val="2FAE19AD"/>
    <w:rsid w:val="2FB1DBE0"/>
    <w:rsid w:val="2FB37A16"/>
    <w:rsid w:val="2FB5362D"/>
    <w:rsid w:val="2FB752D7"/>
    <w:rsid w:val="2FBA46A9"/>
    <w:rsid w:val="2FBB5294"/>
    <w:rsid w:val="2FBCB92C"/>
    <w:rsid w:val="2FBE0BCB"/>
    <w:rsid w:val="2FBE4D79"/>
    <w:rsid w:val="2FC01056"/>
    <w:rsid w:val="2FC93421"/>
    <w:rsid w:val="2FCD84B4"/>
    <w:rsid w:val="2FD09182"/>
    <w:rsid w:val="2FD4F6E4"/>
    <w:rsid w:val="2FD9749B"/>
    <w:rsid w:val="2FDE1F95"/>
    <w:rsid w:val="2FDF0DD4"/>
    <w:rsid w:val="2FE02322"/>
    <w:rsid w:val="2FE58780"/>
    <w:rsid w:val="2FE9317F"/>
    <w:rsid w:val="2FF89843"/>
    <w:rsid w:val="2FFDA6C6"/>
    <w:rsid w:val="3000F5D4"/>
    <w:rsid w:val="3002E648"/>
    <w:rsid w:val="300370AE"/>
    <w:rsid w:val="300528CE"/>
    <w:rsid w:val="30056908"/>
    <w:rsid w:val="30090510"/>
    <w:rsid w:val="3010AB77"/>
    <w:rsid w:val="30125552"/>
    <w:rsid w:val="3021914F"/>
    <w:rsid w:val="3022B0DE"/>
    <w:rsid w:val="3024C6BD"/>
    <w:rsid w:val="302D175D"/>
    <w:rsid w:val="302FB27A"/>
    <w:rsid w:val="304298ED"/>
    <w:rsid w:val="30481856"/>
    <w:rsid w:val="3048785C"/>
    <w:rsid w:val="304FA73D"/>
    <w:rsid w:val="3055AB67"/>
    <w:rsid w:val="30588C59"/>
    <w:rsid w:val="305A9C06"/>
    <w:rsid w:val="305C654A"/>
    <w:rsid w:val="305FAB22"/>
    <w:rsid w:val="305FC515"/>
    <w:rsid w:val="30697CA1"/>
    <w:rsid w:val="306D6B7E"/>
    <w:rsid w:val="3070BEEF"/>
    <w:rsid w:val="3072202B"/>
    <w:rsid w:val="3076FC22"/>
    <w:rsid w:val="30841823"/>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CCF2"/>
    <w:rsid w:val="30C3E3BE"/>
    <w:rsid w:val="30D1D81E"/>
    <w:rsid w:val="30D7B253"/>
    <w:rsid w:val="30DB0735"/>
    <w:rsid w:val="30DB4832"/>
    <w:rsid w:val="30DBB4B3"/>
    <w:rsid w:val="30DC0D42"/>
    <w:rsid w:val="30E084F3"/>
    <w:rsid w:val="30E75F47"/>
    <w:rsid w:val="30E7B5BD"/>
    <w:rsid w:val="30E83654"/>
    <w:rsid w:val="30EDC6A9"/>
    <w:rsid w:val="30F0D634"/>
    <w:rsid w:val="30F66C37"/>
    <w:rsid w:val="30F7536E"/>
    <w:rsid w:val="30F7D526"/>
    <w:rsid w:val="30FB88DC"/>
    <w:rsid w:val="30FE605E"/>
    <w:rsid w:val="31018DDA"/>
    <w:rsid w:val="310251B4"/>
    <w:rsid w:val="3102F702"/>
    <w:rsid w:val="31065808"/>
    <w:rsid w:val="31191632"/>
    <w:rsid w:val="31194749"/>
    <w:rsid w:val="311A7965"/>
    <w:rsid w:val="311BD76D"/>
    <w:rsid w:val="311D20BD"/>
    <w:rsid w:val="311EB0EA"/>
    <w:rsid w:val="311FCFD5"/>
    <w:rsid w:val="312027AC"/>
    <w:rsid w:val="31208A70"/>
    <w:rsid w:val="3122ACFC"/>
    <w:rsid w:val="312A00A3"/>
    <w:rsid w:val="312A1DB1"/>
    <w:rsid w:val="312F76CF"/>
    <w:rsid w:val="3130278B"/>
    <w:rsid w:val="31331CAD"/>
    <w:rsid w:val="31373C19"/>
    <w:rsid w:val="313E6E39"/>
    <w:rsid w:val="3141A472"/>
    <w:rsid w:val="3148F7DA"/>
    <w:rsid w:val="314B0A01"/>
    <w:rsid w:val="315E9E94"/>
    <w:rsid w:val="3166BFA2"/>
    <w:rsid w:val="31700E0B"/>
    <w:rsid w:val="3171577F"/>
    <w:rsid w:val="31715FDE"/>
    <w:rsid w:val="317C79C2"/>
    <w:rsid w:val="317CA1C2"/>
    <w:rsid w:val="317CE98A"/>
    <w:rsid w:val="317EECF1"/>
    <w:rsid w:val="31804C5B"/>
    <w:rsid w:val="3183D3F2"/>
    <w:rsid w:val="3186280B"/>
    <w:rsid w:val="31868A6D"/>
    <w:rsid w:val="3188DEFF"/>
    <w:rsid w:val="318C19E4"/>
    <w:rsid w:val="318DDB14"/>
    <w:rsid w:val="318ECA33"/>
    <w:rsid w:val="318F372D"/>
    <w:rsid w:val="3194791D"/>
    <w:rsid w:val="319839A5"/>
    <w:rsid w:val="319CE6F5"/>
    <w:rsid w:val="319FD533"/>
    <w:rsid w:val="31A1AE79"/>
    <w:rsid w:val="31A593C2"/>
    <w:rsid w:val="31A67E6A"/>
    <w:rsid w:val="31A680AF"/>
    <w:rsid w:val="31A7AB1B"/>
    <w:rsid w:val="31B28B74"/>
    <w:rsid w:val="31B4E8D3"/>
    <w:rsid w:val="31B510B6"/>
    <w:rsid w:val="31BA907E"/>
    <w:rsid w:val="31CFC1EC"/>
    <w:rsid w:val="31D55897"/>
    <w:rsid w:val="31D963B3"/>
    <w:rsid w:val="31D9BDC2"/>
    <w:rsid w:val="31DD4792"/>
    <w:rsid w:val="31DED4B2"/>
    <w:rsid w:val="31E060E7"/>
    <w:rsid w:val="31E0D47D"/>
    <w:rsid w:val="31E3B020"/>
    <w:rsid w:val="31F1081B"/>
    <w:rsid w:val="31FB11E8"/>
    <w:rsid w:val="31FF9987"/>
    <w:rsid w:val="3202D07B"/>
    <w:rsid w:val="320756E7"/>
    <w:rsid w:val="3214179F"/>
    <w:rsid w:val="321750DE"/>
    <w:rsid w:val="3219FE9F"/>
    <w:rsid w:val="32222B8D"/>
    <w:rsid w:val="322BDB05"/>
    <w:rsid w:val="32341837"/>
    <w:rsid w:val="323818E1"/>
    <w:rsid w:val="3238D9F3"/>
    <w:rsid w:val="323D65CD"/>
    <w:rsid w:val="323F47D8"/>
    <w:rsid w:val="3242DB24"/>
    <w:rsid w:val="3249AD53"/>
    <w:rsid w:val="324B5824"/>
    <w:rsid w:val="32501A31"/>
    <w:rsid w:val="3250580B"/>
    <w:rsid w:val="32546026"/>
    <w:rsid w:val="3256B90C"/>
    <w:rsid w:val="325B17D8"/>
    <w:rsid w:val="3261CDE4"/>
    <w:rsid w:val="326553B4"/>
    <w:rsid w:val="3269156A"/>
    <w:rsid w:val="32740F94"/>
    <w:rsid w:val="3278986B"/>
    <w:rsid w:val="3279D821"/>
    <w:rsid w:val="327D84D8"/>
    <w:rsid w:val="3286248B"/>
    <w:rsid w:val="3286E68E"/>
    <w:rsid w:val="32871F85"/>
    <w:rsid w:val="328F0241"/>
    <w:rsid w:val="329F5C07"/>
    <w:rsid w:val="32A25433"/>
    <w:rsid w:val="32A52E68"/>
    <w:rsid w:val="32A5544E"/>
    <w:rsid w:val="32A6B7BA"/>
    <w:rsid w:val="32AA6E56"/>
    <w:rsid w:val="32B0DB4E"/>
    <w:rsid w:val="32B6B5C7"/>
    <w:rsid w:val="32B83D25"/>
    <w:rsid w:val="32B8F11E"/>
    <w:rsid w:val="32BCF69A"/>
    <w:rsid w:val="32BDBD0F"/>
    <w:rsid w:val="32C221FE"/>
    <w:rsid w:val="32CCF22C"/>
    <w:rsid w:val="32D8BEA9"/>
    <w:rsid w:val="32DB4F3C"/>
    <w:rsid w:val="32DB8828"/>
    <w:rsid w:val="32DC9B15"/>
    <w:rsid w:val="32DCCDE6"/>
    <w:rsid w:val="32E26744"/>
    <w:rsid w:val="32E5AECD"/>
    <w:rsid w:val="32E6DA62"/>
    <w:rsid w:val="32F1BD91"/>
    <w:rsid w:val="32F47729"/>
    <w:rsid w:val="32FA5EAD"/>
    <w:rsid w:val="32FB555B"/>
    <w:rsid w:val="32FD0B09"/>
    <w:rsid w:val="32FE31F7"/>
    <w:rsid w:val="3304DAE2"/>
    <w:rsid w:val="33080C73"/>
    <w:rsid w:val="3308FC05"/>
    <w:rsid w:val="330A3447"/>
    <w:rsid w:val="330D564A"/>
    <w:rsid w:val="3311155D"/>
    <w:rsid w:val="3313870A"/>
    <w:rsid w:val="3314E1DB"/>
    <w:rsid w:val="33161191"/>
    <w:rsid w:val="33163205"/>
    <w:rsid w:val="331EE24A"/>
    <w:rsid w:val="331F65AA"/>
    <w:rsid w:val="33217C45"/>
    <w:rsid w:val="3325216A"/>
    <w:rsid w:val="3329E401"/>
    <w:rsid w:val="332A3DBA"/>
    <w:rsid w:val="332ACDAA"/>
    <w:rsid w:val="332DD7AA"/>
    <w:rsid w:val="332E04C2"/>
    <w:rsid w:val="332F5D26"/>
    <w:rsid w:val="332F7241"/>
    <w:rsid w:val="333571DC"/>
    <w:rsid w:val="333BA594"/>
    <w:rsid w:val="333CB365"/>
    <w:rsid w:val="333F75EC"/>
    <w:rsid w:val="33493E56"/>
    <w:rsid w:val="334BBC76"/>
    <w:rsid w:val="334E0C42"/>
    <w:rsid w:val="334FBDC3"/>
    <w:rsid w:val="3357CAA4"/>
    <w:rsid w:val="33594DEB"/>
    <w:rsid w:val="335B2E1B"/>
    <w:rsid w:val="33665A6A"/>
    <w:rsid w:val="33680024"/>
    <w:rsid w:val="336E3944"/>
    <w:rsid w:val="33769FBA"/>
    <w:rsid w:val="3377E36D"/>
    <w:rsid w:val="337DAFB5"/>
    <w:rsid w:val="33804A0E"/>
    <w:rsid w:val="3382B4F7"/>
    <w:rsid w:val="3388548E"/>
    <w:rsid w:val="338E85DA"/>
    <w:rsid w:val="33992290"/>
    <w:rsid w:val="339BD968"/>
    <w:rsid w:val="339BE283"/>
    <w:rsid w:val="33A24F02"/>
    <w:rsid w:val="33AE867E"/>
    <w:rsid w:val="33AF86C9"/>
    <w:rsid w:val="33BB1151"/>
    <w:rsid w:val="33BB1C8A"/>
    <w:rsid w:val="33BD3136"/>
    <w:rsid w:val="33C0499A"/>
    <w:rsid w:val="33C4BFDE"/>
    <w:rsid w:val="33D028D5"/>
    <w:rsid w:val="33D3AA8B"/>
    <w:rsid w:val="33DF6208"/>
    <w:rsid w:val="33E04C41"/>
    <w:rsid w:val="33E83F46"/>
    <w:rsid w:val="33EBADE8"/>
    <w:rsid w:val="33ECF6D9"/>
    <w:rsid w:val="33F0FA20"/>
    <w:rsid w:val="33F103A1"/>
    <w:rsid w:val="33FA70DF"/>
    <w:rsid w:val="33FC9016"/>
    <w:rsid w:val="33FD9A48"/>
    <w:rsid w:val="3400A8AF"/>
    <w:rsid w:val="34039F29"/>
    <w:rsid w:val="340903BC"/>
    <w:rsid w:val="340E9E87"/>
    <w:rsid w:val="34107B71"/>
    <w:rsid w:val="3411022D"/>
    <w:rsid w:val="34138C7B"/>
    <w:rsid w:val="3414F305"/>
    <w:rsid w:val="341EE6D1"/>
    <w:rsid w:val="3424EECB"/>
    <w:rsid w:val="34280D0D"/>
    <w:rsid w:val="342FA901"/>
    <w:rsid w:val="3438E036"/>
    <w:rsid w:val="34399AF2"/>
    <w:rsid w:val="34438F35"/>
    <w:rsid w:val="34515B96"/>
    <w:rsid w:val="3454705E"/>
    <w:rsid w:val="345CAF50"/>
    <w:rsid w:val="345DB4D6"/>
    <w:rsid w:val="345DFDE3"/>
    <w:rsid w:val="34650F48"/>
    <w:rsid w:val="3467E413"/>
    <w:rsid w:val="34681623"/>
    <w:rsid w:val="3469A412"/>
    <w:rsid w:val="3469AF22"/>
    <w:rsid w:val="34705C6D"/>
    <w:rsid w:val="347224F3"/>
    <w:rsid w:val="3473048D"/>
    <w:rsid w:val="347A4ACA"/>
    <w:rsid w:val="347AA42E"/>
    <w:rsid w:val="347AC23C"/>
    <w:rsid w:val="347C6316"/>
    <w:rsid w:val="347DC0B0"/>
    <w:rsid w:val="3482AAC3"/>
    <w:rsid w:val="3485EF22"/>
    <w:rsid w:val="34877A86"/>
    <w:rsid w:val="348A1440"/>
    <w:rsid w:val="348B11AF"/>
    <w:rsid w:val="3499CD48"/>
    <w:rsid w:val="349AD68C"/>
    <w:rsid w:val="349EA1BD"/>
    <w:rsid w:val="34A8F933"/>
    <w:rsid w:val="34AA5755"/>
    <w:rsid w:val="34AAF903"/>
    <w:rsid w:val="34AE79C6"/>
    <w:rsid w:val="34AF1CE6"/>
    <w:rsid w:val="34B1E1F2"/>
    <w:rsid w:val="34B942AF"/>
    <w:rsid w:val="34BF619D"/>
    <w:rsid w:val="34C2CE08"/>
    <w:rsid w:val="34C52C02"/>
    <w:rsid w:val="34D40358"/>
    <w:rsid w:val="34D6A81D"/>
    <w:rsid w:val="34D71F53"/>
    <w:rsid w:val="34D7A28A"/>
    <w:rsid w:val="34DA53F7"/>
    <w:rsid w:val="34DE9B49"/>
    <w:rsid w:val="34DFCD7B"/>
    <w:rsid w:val="34DFD94E"/>
    <w:rsid w:val="34DFF6B9"/>
    <w:rsid w:val="34E1BD1F"/>
    <w:rsid w:val="34F26B71"/>
    <w:rsid w:val="34F51E0D"/>
    <w:rsid w:val="34F8056E"/>
    <w:rsid w:val="34F86F78"/>
    <w:rsid w:val="34FC2C2A"/>
    <w:rsid w:val="35041FFC"/>
    <w:rsid w:val="35139E10"/>
    <w:rsid w:val="351D8BFA"/>
    <w:rsid w:val="35215F63"/>
    <w:rsid w:val="35245B94"/>
    <w:rsid w:val="3524B566"/>
    <w:rsid w:val="35332BC8"/>
    <w:rsid w:val="3535755E"/>
    <w:rsid w:val="353ABA94"/>
    <w:rsid w:val="353CEA54"/>
    <w:rsid w:val="3542CC82"/>
    <w:rsid w:val="35434797"/>
    <w:rsid w:val="3543B8DB"/>
    <w:rsid w:val="3544BAD8"/>
    <w:rsid w:val="354987C4"/>
    <w:rsid w:val="354F6F9F"/>
    <w:rsid w:val="35535196"/>
    <w:rsid w:val="35575A31"/>
    <w:rsid w:val="3561B9E3"/>
    <w:rsid w:val="3567D798"/>
    <w:rsid w:val="3569BE77"/>
    <w:rsid w:val="356C31B0"/>
    <w:rsid w:val="356F1F88"/>
    <w:rsid w:val="35713294"/>
    <w:rsid w:val="3575E023"/>
    <w:rsid w:val="357696FD"/>
    <w:rsid w:val="358FE977"/>
    <w:rsid w:val="35912B4D"/>
    <w:rsid w:val="3594668E"/>
    <w:rsid w:val="359A6A71"/>
    <w:rsid w:val="359B3C42"/>
    <w:rsid w:val="359FD27D"/>
    <w:rsid w:val="35A7CC8C"/>
    <w:rsid w:val="35A7D0AA"/>
    <w:rsid w:val="35AA0409"/>
    <w:rsid w:val="35AC586E"/>
    <w:rsid w:val="35AE5400"/>
    <w:rsid w:val="35B34B73"/>
    <w:rsid w:val="35B9E1B1"/>
    <w:rsid w:val="35BDC54D"/>
    <w:rsid w:val="35C62559"/>
    <w:rsid w:val="35CA1107"/>
    <w:rsid w:val="35CAC491"/>
    <w:rsid w:val="35CAD104"/>
    <w:rsid w:val="35D08427"/>
    <w:rsid w:val="35D92B32"/>
    <w:rsid w:val="35E2AFD2"/>
    <w:rsid w:val="35E47AE1"/>
    <w:rsid w:val="35E906BF"/>
    <w:rsid w:val="35EABCFE"/>
    <w:rsid w:val="35F50D3A"/>
    <w:rsid w:val="35FFC862"/>
    <w:rsid w:val="36012001"/>
    <w:rsid w:val="360472A4"/>
    <w:rsid w:val="3606F773"/>
    <w:rsid w:val="360850C2"/>
    <w:rsid w:val="36099284"/>
    <w:rsid w:val="360BC141"/>
    <w:rsid w:val="3613F3C7"/>
    <w:rsid w:val="361C8276"/>
    <w:rsid w:val="361E7B24"/>
    <w:rsid w:val="361F89DB"/>
    <w:rsid w:val="362464D0"/>
    <w:rsid w:val="3624DCEE"/>
    <w:rsid w:val="3624FED9"/>
    <w:rsid w:val="3628194D"/>
    <w:rsid w:val="362CA3A0"/>
    <w:rsid w:val="3637312F"/>
    <w:rsid w:val="363C8465"/>
    <w:rsid w:val="364227FC"/>
    <w:rsid w:val="3642AEA5"/>
    <w:rsid w:val="36465559"/>
    <w:rsid w:val="364B27CC"/>
    <w:rsid w:val="364C64FC"/>
    <w:rsid w:val="3656564E"/>
    <w:rsid w:val="36568249"/>
    <w:rsid w:val="3657997A"/>
    <w:rsid w:val="36588029"/>
    <w:rsid w:val="3659992E"/>
    <w:rsid w:val="365A88F4"/>
    <w:rsid w:val="365BC456"/>
    <w:rsid w:val="365CDD02"/>
    <w:rsid w:val="365EC2AC"/>
    <w:rsid w:val="365ECFBB"/>
    <w:rsid w:val="36641089"/>
    <w:rsid w:val="366685E5"/>
    <w:rsid w:val="36671C2D"/>
    <w:rsid w:val="366D9C47"/>
    <w:rsid w:val="366EC5D3"/>
    <w:rsid w:val="36702D78"/>
    <w:rsid w:val="3670B28C"/>
    <w:rsid w:val="3672B532"/>
    <w:rsid w:val="3674AA8C"/>
    <w:rsid w:val="367A6E66"/>
    <w:rsid w:val="367AC914"/>
    <w:rsid w:val="36802388"/>
    <w:rsid w:val="3683FD9E"/>
    <w:rsid w:val="368B5029"/>
    <w:rsid w:val="369287CE"/>
    <w:rsid w:val="3694581A"/>
    <w:rsid w:val="36A2CF75"/>
    <w:rsid w:val="36A6A89A"/>
    <w:rsid w:val="36B531F0"/>
    <w:rsid w:val="36B658B4"/>
    <w:rsid w:val="36BA82B5"/>
    <w:rsid w:val="36BEDE67"/>
    <w:rsid w:val="36BFD0CF"/>
    <w:rsid w:val="36C03507"/>
    <w:rsid w:val="36C2C519"/>
    <w:rsid w:val="36C3269C"/>
    <w:rsid w:val="36CF8EF0"/>
    <w:rsid w:val="36D24A74"/>
    <w:rsid w:val="36D3BDF8"/>
    <w:rsid w:val="36D697A3"/>
    <w:rsid w:val="36DF56E0"/>
    <w:rsid w:val="36E7B394"/>
    <w:rsid w:val="36EC235D"/>
    <w:rsid w:val="36EDFC0F"/>
    <w:rsid w:val="36F18606"/>
    <w:rsid w:val="36F82296"/>
    <w:rsid w:val="37092AB0"/>
    <w:rsid w:val="370CA0B7"/>
    <w:rsid w:val="370DB949"/>
    <w:rsid w:val="370DBA1A"/>
    <w:rsid w:val="3714E703"/>
    <w:rsid w:val="37228823"/>
    <w:rsid w:val="3722D110"/>
    <w:rsid w:val="3725FF51"/>
    <w:rsid w:val="37278D3A"/>
    <w:rsid w:val="37282F26"/>
    <w:rsid w:val="372D2FBC"/>
    <w:rsid w:val="37319E4C"/>
    <w:rsid w:val="373679D7"/>
    <w:rsid w:val="3736BBBC"/>
    <w:rsid w:val="3739A34D"/>
    <w:rsid w:val="373A4C44"/>
    <w:rsid w:val="373B875E"/>
    <w:rsid w:val="373DB023"/>
    <w:rsid w:val="373DF6ED"/>
    <w:rsid w:val="374285D0"/>
    <w:rsid w:val="37435AB0"/>
    <w:rsid w:val="3744494D"/>
    <w:rsid w:val="374D21F4"/>
    <w:rsid w:val="3750F88B"/>
    <w:rsid w:val="3753DCBA"/>
    <w:rsid w:val="37583FDA"/>
    <w:rsid w:val="37654B4D"/>
    <w:rsid w:val="376C109E"/>
    <w:rsid w:val="376E3D72"/>
    <w:rsid w:val="3774610A"/>
    <w:rsid w:val="377477BE"/>
    <w:rsid w:val="377F213A"/>
    <w:rsid w:val="377F21B5"/>
    <w:rsid w:val="378BB236"/>
    <w:rsid w:val="3793B310"/>
    <w:rsid w:val="3795F308"/>
    <w:rsid w:val="379B056A"/>
    <w:rsid w:val="37A4FA96"/>
    <w:rsid w:val="37A54387"/>
    <w:rsid w:val="37ABCE06"/>
    <w:rsid w:val="37ABFF5E"/>
    <w:rsid w:val="37AD0C42"/>
    <w:rsid w:val="37AEA2F2"/>
    <w:rsid w:val="37B54A36"/>
    <w:rsid w:val="37BCB93C"/>
    <w:rsid w:val="37BFACF1"/>
    <w:rsid w:val="37C89285"/>
    <w:rsid w:val="37C99C0F"/>
    <w:rsid w:val="37CAB181"/>
    <w:rsid w:val="37CAD062"/>
    <w:rsid w:val="37D1C345"/>
    <w:rsid w:val="37E347A5"/>
    <w:rsid w:val="37E5204D"/>
    <w:rsid w:val="37E68C96"/>
    <w:rsid w:val="37EA759E"/>
    <w:rsid w:val="37ED87F2"/>
    <w:rsid w:val="37EEFCAD"/>
    <w:rsid w:val="37F1B1D7"/>
    <w:rsid w:val="37F6B661"/>
    <w:rsid w:val="37F8D0F7"/>
    <w:rsid w:val="37F8DFE2"/>
    <w:rsid w:val="37FC9791"/>
    <w:rsid w:val="38032F40"/>
    <w:rsid w:val="38067F9A"/>
    <w:rsid w:val="3806829C"/>
    <w:rsid w:val="380AFBC0"/>
    <w:rsid w:val="380C2879"/>
    <w:rsid w:val="38117E58"/>
    <w:rsid w:val="3814D4A6"/>
    <w:rsid w:val="381C666B"/>
    <w:rsid w:val="381C993C"/>
    <w:rsid w:val="382200A9"/>
    <w:rsid w:val="38224E3F"/>
    <w:rsid w:val="38229861"/>
    <w:rsid w:val="38229B82"/>
    <w:rsid w:val="3826F014"/>
    <w:rsid w:val="3827878C"/>
    <w:rsid w:val="382787B9"/>
    <w:rsid w:val="382976EC"/>
    <w:rsid w:val="382E783B"/>
    <w:rsid w:val="38330BC2"/>
    <w:rsid w:val="383924CF"/>
    <w:rsid w:val="384152B1"/>
    <w:rsid w:val="384176BC"/>
    <w:rsid w:val="38437671"/>
    <w:rsid w:val="3845515B"/>
    <w:rsid w:val="384585A6"/>
    <w:rsid w:val="3846F658"/>
    <w:rsid w:val="384C3F23"/>
    <w:rsid w:val="3854D20E"/>
    <w:rsid w:val="385B3AEB"/>
    <w:rsid w:val="3866141B"/>
    <w:rsid w:val="3868BB1C"/>
    <w:rsid w:val="386A921A"/>
    <w:rsid w:val="386C4891"/>
    <w:rsid w:val="387025FC"/>
    <w:rsid w:val="3871E038"/>
    <w:rsid w:val="3875B2CF"/>
    <w:rsid w:val="387FEA47"/>
    <w:rsid w:val="3884D79A"/>
    <w:rsid w:val="3885DCB5"/>
    <w:rsid w:val="38863A38"/>
    <w:rsid w:val="388A36D9"/>
    <w:rsid w:val="388D5667"/>
    <w:rsid w:val="388E9776"/>
    <w:rsid w:val="388FFF54"/>
    <w:rsid w:val="38944452"/>
    <w:rsid w:val="38968E22"/>
    <w:rsid w:val="38977043"/>
    <w:rsid w:val="38978098"/>
    <w:rsid w:val="3897B24B"/>
    <w:rsid w:val="389949F6"/>
    <w:rsid w:val="38A02FE1"/>
    <w:rsid w:val="38A136B2"/>
    <w:rsid w:val="38A63A70"/>
    <w:rsid w:val="38AC2158"/>
    <w:rsid w:val="38AD2083"/>
    <w:rsid w:val="38AFE71F"/>
    <w:rsid w:val="38B0B764"/>
    <w:rsid w:val="38BCF82D"/>
    <w:rsid w:val="38BE149A"/>
    <w:rsid w:val="38C3377E"/>
    <w:rsid w:val="38C43250"/>
    <w:rsid w:val="38C75518"/>
    <w:rsid w:val="38C7D797"/>
    <w:rsid w:val="38CB212C"/>
    <w:rsid w:val="38D81C82"/>
    <w:rsid w:val="38D98EA1"/>
    <w:rsid w:val="38DCAD69"/>
    <w:rsid w:val="38DD4F88"/>
    <w:rsid w:val="38E4B512"/>
    <w:rsid w:val="38E57DB9"/>
    <w:rsid w:val="38E80734"/>
    <w:rsid w:val="38EF7600"/>
    <w:rsid w:val="38F11847"/>
    <w:rsid w:val="38F290E3"/>
    <w:rsid w:val="38F7B673"/>
    <w:rsid w:val="38F98BFD"/>
    <w:rsid w:val="3907C883"/>
    <w:rsid w:val="39181F62"/>
    <w:rsid w:val="3918B2BD"/>
    <w:rsid w:val="391DCB3B"/>
    <w:rsid w:val="392237F7"/>
    <w:rsid w:val="3927EE0B"/>
    <w:rsid w:val="39289E22"/>
    <w:rsid w:val="392BA298"/>
    <w:rsid w:val="392C97FE"/>
    <w:rsid w:val="392CA7D0"/>
    <w:rsid w:val="39316382"/>
    <w:rsid w:val="39371038"/>
    <w:rsid w:val="3938806B"/>
    <w:rsid w:val="393E5D50"/>
    <w:rsid w:val="394909B9"/>
    <w:rsid w:val="39526623"/>
    <w:rsid w:val="3955A9A7"/>
    <w:rsid w:val="395686B4"/>
    <w:rsid w:val="395A24EE"/>
    <w:rsid w:val="395A4A51"/>
    <w:rsid w:val="395B5243"/>
    <w:rsid w:val="3961650E"/>
    <w:rsid w:val="39622883"/>
    <w:rsid w:val="3962D00F"/>
    <w:rsid w:val="3964C78D"/>
    <w:rsid w:val="3965DFB3"/>
    <w:rsid w:val="396ADDBF"/>
    <w:rsid w:val="396D6456"/>
    <w:rsid w:val="39772C98"/>
    <w:rsid w:val="3979C8BE"/>
    <w:rsid w:val="397EE7FD"/>
    <w:rsid w:val="398196CD"/>
    <w:rsid w:val="3984D4C3"/>
    <w:rsid w:val="39893CBA"/>
    <w:rsid w:val="398C0451"/>
    <w:rsid w:val="398E8F3D"/>
    <w:rsid w:val="398F2F25"/>
    <w:rsid w:val="398F3A3C"/>
    <w:rsid w:val="398F5C27"/>
    <w:rsid w:val="3994B76A"/>
    <w:rsid w:val="3995C77C"/>
    <w:rsid w:val="399666C5"/>
    <w:rsid w:val="3998C772"/>
    <w:rsid w:val="399D370E"/>
    <w:rsid w:val="39A49DD9"/>
    <w:rsid w:val="39A55620"/>
    <w:rsid w:val="39A7D0D6"/>
    <w:rsid w:val="39A891A4"/>
    <w:rsid w:val="39ABC691"/>
    <w:rsid w:val="39AC2CAE"/>
    <w:rsid w:val="39ACDB39"/>
    <w:rsid w:val="39B6D6CC"/>
    <w:rsid w:val="39B6E09E"/>
    <w:rsid w:val="39BA39D7"/>
    <w:rsid w:val="39BC4E02"/>
    <w:rsid w:val="39BE2393"/>
    <w:rsid w:val="39BE68C2"/>
    <w:rsid w:val="39C07F81"/>
    <w:rsid w:val="39C2A1CA"/>
    <w:rsid w:val="39C4C4F6"/>
    <w:rsid w:val="39C62BD5"/>
    <w:rsid w:val="39CCD937"/>
    <w:rsid w:val="39CD4B70"/>
    <w:rsid w:val="39CD770E"/>
    <w:rsid w:val="39CDEFD2"/>
    <w:rsid w:val="39D6DC0E"/>
    <w:rsid w:val="39D6EECF"/>
    <w:rsid w:val="39DE361D"/>
    <w:rsid w:val="39E35CB4"/>
    <w:rsid w:val="39E82CBD"/>
    <w:rsid w:val="39E85977"/>
    <w:rsid w:val="3A026735"/>
    <w:rsid w:val="3A02E79C"/>
    <w:rsid w:val="3A048B7D"/>
    <w:rsid w:val="3A084526"/>
    <w:rsid w:val="3A0D68E0"/>
    <w:rsid w:val="3A0F8F21"/>
    <w:rsid w:val="3A14E562"/>
    <w:rsid w:val="3A19F858"/>
    <w:rsid w:val="3A1AC25A"/>
    <w:rsid w:val="3A1DAB2B"/>
    <w:rsid w:val="3A20D56C"/>
    <w:rsid w:val="3A276ACE"/>
    <w:rsid w:val="3A288594"/>
    <w:rsid w:val="3A2D0741"/>
    <w:rsid w:val="3A327755"/>
    <w:rsid w:val="3A33905D"/>
    <w:rsid w:val="3A377C93"/>
    <w:rsid w:val="3A3E4A24"/>
    <w:rsid w:val="3A409C71"/>
    <w:rsid w:val="3A435A4F"/>
    <w:rsid w:val="3A436007"/>
    <w:rsid w:val="3A44D645"/>
    <w:rsid w:val="3A485F60"/>
    <w:rsid w:val="3A4C6514"/>
    <w:rsid w:val="3A4DA990"/>
    <w:rsid w:val="3A4FA2F3"/>
    <w:rsid w:val="3A519AB7"/>
    <w:rsid w:val="3A519C3F"/>
    <w:rsid w:val="3A52CDE7"/>
    <w:rsid w:val="3A55C0FA"/>
    <w:rsid w:val="3A5BC185"/>
    <w:rsid w:val="3A5E350F"/>
    <w:rsid w:val="3A6AF88B"/>
    <w:rsid w:val="3A72A734"/>
    <w:rsid w:val="3A7689FC"/>
    <w:rsid w:val="3A7BEA0F"/>
    <w:rsid w:val="3A802B2D"/>
    <w:rsid w:val="3A80470C"/>
    <w:rsid w:val="3A8431D4"/>
    <w:rsid w:val="3A850442"/>
    <w:rsid w:val="3A87B3D7"/>
    <w:rsid w:val="3A93A3FB"/>
    <w:rsid w:val="3A93FBD1"/>
    <w:rsid w:val="3A99E066"/>
    <w:rsid w:val="3A9DA8ED"/>
    <w:rsid w:val="3A9E0C18"/>
    <w:rsid w:val="3AA39616"/>
    <w:rsid w:val="3AA714E8"/>
    <w:rsid w:val="3AA779CB"/>
    <w:rsid w:val="3AAF20ED"/>
    <w:rsid w:val="3AB0A8E0"/>
    <w:rsid w:val="3ABC84AB"/>
    <w:rsid w:val="3AC0566B"/>
    <w:rsid w:val="3AC46F9C"/>
    <w:rsid w:val="3AC7DBAF"/>
    <w:rsid w:val="3AC7E097"/>
    <w:rsid w:val="3ACAC90E"/>
    <w:rsid w:val="3ACB5816"/>
    <w:rsid w:val="3AD4D99A"/>
    <w:rsid w:val="3AD5EEFB"/>
    <w:rsid w:val="3ADB7101"/>
    <w:rsid w:val="3ADFAC89"/>
    <w:rsid w:val="3AE212BC"/>
    <w:rsid w:val="3AE3E843"/>
    <w:rsid w:val="3AE8E8BD"/>
    <w:rsid w:val="3AEC4E6F"/>
    <w:rsid w:val="3AED73CC"/>
    <w:rsid w:val="3AEE5539"/>
    <w:rsid w:val="3AEF1B2B"/>
    <w:rsid w:val="3AF058B0"/>
    <w:rsid w:val="3AF07921"/>
    <w:rsid w:val="3AF1FC22"/>
    <w:rsid w:val="3AF90CA2"/>
    <w:rsid w:val="3AFC5F4E"/>
    <w:rsid w:val="3B005344"/>
    <w:rsid w:val="3B045B77"/>
    <w:rsid w:val="3B06AE20"/>
    <w:rsid w:val="3B06BFD6"/>
    <w:rsid w:val="3B07FB19"/>
    <w:rsid w:val="3B0A9ACA"/>
    <w:rsid w:val="3B15961C"/>
    <w:rsid w:val="3B196F2D"/>
    <w:rsid w:val="3B1DD06E"/>
    <w:rsid w:val="3B25135E"/>
    <w:rsid w:val="3B26C5C4"/>
    <w:rsid w:val="3B26E022"/>
    <w:rsid w:val="3B2709AB"/>
    <w:rsid w:val="3B295299"/>
    <w:rsid w:val="3B2AFEAE"/>
    <w:rsid w:val="3B2B0A9D"/>
    <w:rsid w:val="3B3087CB"/>
    <w:rsid w:val="3B30BFC6"/>
    <w:rsid w:val="3B32D055"/>
    <w:rsid w:val="3B351759"/>
    <w:rsid w:val="3B38352B"/>
    <w:rsid w:val="3B3B465E"/>
    <w:rsid w:val="3B427AF6"/>
    <w:rsid w:val="3B43A949"/>
    <w:rsid w:val="3B43C93B"/>
    <w:rsid w:val="3B46B7D5"/>
    <w:rsid w:val="3B46FD0B"/>
    <w:rsid w:val="3B4A0906"/>
    <w:rsid w:val="3B4B8D52"/>
    <w:rsid w:val="3B536FB5"/>
    <w:rsid w:val="3B543B08"/>
    <w:rsid w:val="3B599FC7"/>
    <w:rsid w:val="3B5A1499"/>
    <w:rsid w:val="3B5C010A"/>
    <w:rsid w:val="3B5CAE4D"/>
    <w:rsid w:val="3B6023BA"/>
    <w:rsid w:val="3B631A72"/>
    <w:rsid w:val="3B63234E"/>
    <w:rsid w:val="3B65D4C0"/>
    <w:rsid w:val="3B67E653"/>
    <w:rsid w:val="3B73887E"/>
    <w:rsid w:val="3B7B83E9"/>
    <w:rsid w:val="3B7D2668"/>
    <w:rsid w:val="3B7FB7BD"/>
    <w:rsid w:val="3B806D37"/>
    <w:rsid w:val="3B834A8A"/>
    <w:rsid w:val="3B844155"/>
    <w:rsid w:val="3B850C14"/>
    <w:rsid w:val="3B92B195"/>
    <w:rsid w:val="3B92C6FA"/>
    <w:rsid w:val="3B9540A3"/>
    <w:rsid w:val="3B9682B6"/>
    <w:rsid w:val="3B96F0D8"/>
    <w:rsid w:val="3B9B2350"/>
    <w:rsid w:val="3B9CF7A8"/>
    <w:rsid w:val="3B9E9D99"/>
    <w:rsid w:val="3BA195F1"/>
    <w:rsid w:val="3BA53F69"/>
    <w:rsid w:val="3BA5C880"/>
    <w:rsid w:val="3BA81F5E"/>
    <w:rsid w:val="3BAB1A2D"/>
    <w:rsid w:val="3BB18A04"/>
    <w:rsid w:val="3BB8E4B9"/>
    <w:rsid w:val="3BBA20B9"/>
    <w:rsid w:val="3BBB8942"/>
    <w:rsid w:val="3BBED1FC"/>
    <w:rsid w:val="3BC64040"/>
    <w:rsid w:val="3BC76FAB"/>
    <w:rsid w:val="3BC7AF45"/>
    <w:rsid w:val="3BC8046B"/>
    <w:rsid w:val="3BD5A107"/>
    <w:rsid w:val="3BD8D05B"/>
    <w:rsid w:val="3BE0DC75"/>
    <w:rsid w:val="3BE177F8"/>
    <w:rsid w:val="3BE64E0B"/>
    <w:rsid w:val="3BEBF3AA"/>
    <w:rsid w:val="3BF77773"/>
    <w:rsid w:val="3BF791D5"/>
    <w:rsid w:val="3BF7D5E3"/>
    <w:rsid w:val="3BFA7DC6"/>
    <w:rsid w:val="3BFEFA13"/>
    <w:rsid w:val="3C010EE1"/>
    <w:rsid w:val="3C0F8EA5"/>
    <w:rsid w:val="3C13C668"/>
    <w:rsid w:val="3C17A5F0"/>
    <w:rsid w:val="3C17F5B2"/>
    <w:rsid w:val="3C1AF2E1"/>
    <w:rsid w:val="3C1B80E3"/>
    <w:rsid w:val="3C1C6E89"/>
    <w:rsid w:val="3C1EAD01"/>
    <w:rsid w:val="3C1F3976"/>
    <w:rsid w:val="3C2270F5"/>
    <w:rsid w:val="3C249FA0"/>
    <w:rsid w:val="3C298AE9"/>
    <w:rsid w:val="3C2A71F1"/>
    <w:rsid w:val="3C3115A3"/>
    <w:rsid w:val="3C314940"/>
    <w:rsid w:val="3C378C2E"/>
    <w:rsid w:val="3C37B37A"/>
    <w:rsid w:val="3C4025D6"/>
    <w:rsid w:val="3C41A27C"/>
    <w:rsid w:val="3C432FEE"/>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87D41"/>
    <w:rsid w:val="3C7EECD1"/>
    <w:rsid w:val="3C7F127F"/>
    <w:rsid w:val="3C8525B4"/>
    <w:rsid w:val="3C8C2911"/>
    <w:rsid w:val="3C8DF407"/>
    <w:rsid w:val="3C91F3C2"/>
    <w:rsid w:val="3C92F8B6"/>
    <w:rsid w:val="3C9659B2"/>
    <w:rsid w:val="3CA27E81"/>
    <w:rsid w:val="3CA9EB11"/>
    <w:rsid w:val="3CAAC27F"/>
    <w:rsid w:val="3CAB67F7"/>
    <w:rsid w:val="3CB215EE"/>
    <w:rsid w:val="3CB2BE50"/>
    <w:rsid w:val="3CBCCB95"/>
    <w:rsid w:val="3CC2B0F6"/>
    <w:rsid w:val="3CC67376"/>
    <w:rsid w:val="3CC7DC9A"/>
    <w:rsid w:val="3CCAC697"/>
    <w:rsid w:val="3CD18F1D"/>
    <w:rsid w:val="3CDA84D3"/>
    <w:rsid w:val="3CDEFC05"/>
    <w:rsid w:val="3CE372A3"/>
    <w:rsid w:val="3CE84FAA"/>
    <w:rsid w:val="3CED5D08"/>
    <w:rsid w:val="3CEF0CD1"/>
    <w:rsid w:val="3CF68012"/>
    <w:rsid w:val="3CFA85C7"/>
    <w:rsid w:val="3CFCDDB8"/>
    <w:rsid w:val="3CFCE0B8"/>
    <w:rsid w:val="3CFDF70A"/>
    <w:rsid w:val="3D01448E"/>
    <w:rsid w:val="3D0224EF"/>
    <w:rsid w:val="3D086873"/>
    <w:rsid w:val="3D090C85"/>
    <w:rsid w:val="3D0E14D1"/>
    <w:rsid w:val="3D126293"/>
    <w:rsid w:val="3D18DE40"/>
    <w:rsid w:val="3D1C559C"/>
    <w:rsid w:val="3D1C7533"/>
    <w:rsid w:val="3D1CAA1F"/>
    <w:rsid w:val="3D21D5ED"/>
    <w:rsid w:val="3D26285B"/>
    <w:rsid w:val="3D2773D5"/>
    <w:rsid w:val="3D2928D6"/>
    <w:rsid w:val="3D2E8A88"/>
    <w:rsid w:val="3D38FF75"/>
    <w:rsid w:val="3D3FABA4"/>
    <w:rsid w:val="3D45086E"/>
    <w:rsid w:val="3D4D5F62"/>
    <w:rsid w:val="3D53EFBA"/>
    <w:rsid w:val="3D57A511"/>
    <w:rsid w:val="3D59CD1B"/>
    <w:rsid w:val="3D627E79"/>
    <w:rsid w:val="3D63400C"/>
    <w:rsid w:val="3D641110"/>
    <w:rsid w:val="3D64B868"/>
    <w:rsid w:val="3D64E8B0"/>
    <w:rsid w:val="3D67F280"/>
    <w:rsid w:val="3D6A220A"/>
    <w:rsid w:val="3D6BFB3F"/>
    <w:rsid w:val="3D6E55F6"/>
    <w:rsid w:val="3D7337A2"/>
    <w:rsid w:val="3D74B3E5"/>
    <w:rsid w:val="3D75BAB2"/>
    <w:rsid w:val="3D7AD409"/>
    <w:rsid w:val="3D7B32B8"/>
    <w:rsid w:val="3D85F523"/>
    <w:rsid w:val="3D894155"/>
    <w:rsid w:val="3D89FE0C"/>
    <w:rsid w:val="3D8A43B5"/>
    <w:rsid w:val="3D905BAE"/>
    <w:rsid w:val="3D93909F"/>
    <w:rsid w:val="3D9F836A"/>
    <w:rsid w:val="3DA1A557"/>
    <w:rsid w:val="3DA7D578"/>
    <w:rsid w:val="3DAD935C"/>
    <w:rsid w:val="3DADB34B"/>
    <w:rsid w:val="3DAEF6C7"/>
    <w:rsid w:val="3DB2FCF1"/>
    <w:rsid w:val="3DB52578"/>
    <w:rsid w:val="3DB780AB"/>
    <w:rsid w:val="3DB7A1FA"/>
    <w:rsid w:val="3DBAFB70"/>
    <w:rsid w:val="3DBBC703"/>
    <w:rsid w:val="3DBD0186"/>
    <w:rsid w:val="3DBEFAB7"/>
    <w:rsid w:val="3DC9BF70"/>
    <w:rsid w:val="3DCAEEB7"/>
    <w:rsid w:val="3DCD3FCB"/>
    <w:rsid w:val="3DD0964B"/>
    <w:rsid w:val="3DD530E5"/>
    <w:rsid w:val="3DF1541B"/>
    <w:rsid w:val="3DF237C7"/>
    <w:rsid w:val="3DF50A41"/>
    <w:rsid w:val="3DF723A5"/>
    <w:rsid w:val="3DF7E21D"/>
    <w:rsid w:val="3E00A5B8"/>
    <w:rsid w:val="3E0A70A5"/>
    <w:rsid w:val="3E0C726E"/>
    <w:rsid w:val="3E11624C"/>
    <w:rsid w:val="3E15675D"/>
    <w:rsid w:val="3E20A3EA"/>
    <w:rsid w:val="3E2BD491"/>
    <w:rsid w:val="3E2EBCD8"/>
    <w:rsid w:val="3E311DC3"/>
    <w:rsid w:val="3E3166C6"/>
    <w:rsid w:val="3E360E77"/>
    <w:rsid w:val="3E39396F"/>
    <w:rsid w:val="3E3E4EE2"/>
    <w:rsid w:val="3E411142"/>
    <w:rsid w:val="3E422D91"/>
    <w:rsid w:val="3E4D0CAB"/>
    <w:rsid w:val="3E53EA68"/>
    <w:rsid w:val="3E577285"/>
    <w:rsid w:val="3E5C2F34"/>
    <w:rsid w:val="3E638D2A"/>
    <w:rsid w:val="3E66BE44"/>
    <w:rsid w:val="3E73AF77"/>
    <w:rsid w:val="3E74C09C"/>
    <w:rsid w:val="3E7AB80E"/>
    <w:rsid w:val="3E80DB67"/>
    <w:rsid w:val="3E83DDE3"/>
    <w:rsid w:val="3E85FB73"/>
    <w:rsid w:val="3E86649D"/>
    <w:rsid w:val="3E8E23BE"/>
    <w:rsid w:val="3E8EE34D"/>
    <w:rsid w:val="3E8F7B12"/>
    <w:rsid w:val="3E92B2B9"/>
    <w:rsid w:val="3E979442"/>
    <w:rsid w:val="3E9AB3A2"/>
    <w:rsid w:val="3E9B116F"/>
    <w:rsid w:val="3E9D0F9F"/>
    <w:rsid w:val="3EA0FBDC"/>
    <w:rsid w:val="3EA45855"/>
    <w:rsid w:val="3EA8088A"/>
    <w:rsid w:val="3EAAB91F"/>
    <w:rsid w:val="3EAC871D"/>
    <w:rsid w:val="3EB4B6CA"/>
    <w:rsid w:val="3EB702B4"/>
    <w:rsid w:val="3EC65135"/>
    <w:rsid w:val="3ECA83C5"/>
    <w:rsid w:val="3ECB3957"/>
    <w:rsid w:val="3ED1287E"/>
    <w:rsid w:val="3ED5F066"/>
    <w:rsid w:val="3ED6F7D2"/>
    <w:rsid w:val="3EDDFCBC"/>
    <w:rsid w:val="3EE61A2B"/>
    <w:rsid w:val="3EE9946A"/>
    <w:rsid w:val="3EEBD439"/>
    <w:rsid w:val="3EF0DA50"/>
    <w:rsid w:val="3EF3141C"/>
    <w:rsid w:val="3EF381B5"/>
    <w:rsid w:val="3EF4DB2F"/>
    <w:rsid w:val="3EF6BD0C"/>
    <w:rsid w:val="3EF81214"/>
    <w:rsid w:val="3F0146F9"/>
    <w:rsid w:val="3F05C555"/>
    <w:rsid w:val="3F0D0F14"/>
    <w:rsid w:val="3F15D538"/>
    <w:rsid w:val="3F160D99"/>
    <w:rsid w:val="3F1CF437"/>
    <w:rsid w:val="3F1FD097"/>
    <w:rsid w:val="3F211AB3"/>
    <w:rsid w:val="3F24A50F"/>
    <w:rsid w:val="3F27882D"/>
    <w:rsid w:val="3F2B2D51"/>
    <w:rsid w:val="3F2EAE1B"/>
    <w:rsid w:val="3F2F76A5"/>
    <w:rsid w:val="3F30A740"/>
    <w:rsid w:val="3F3184CB"/>
    <w:rsid w:val="3F32BB2C"/>
    <w:rsid w:val="3F33A020"/>
    <w:rsid w:val="3F36133D"/>
    <w:rsid w:val="3F446201"/>
    <w:rsid w:val="3F4B7591"/>
    <w:rsid w:val="3F5027CC"/>
    <w:rsid w:val="3F54BF3D"/>
    <w:rsid w:val="3F5627FB"/>
    <w:rsid w:val="3F59F342"/>
    <w:rsid w:val="3F5BA2EB"/>
    <w:rsid w:val="3F5BC80E"/>
    <w:rsid w:val="3F5D16EA"/>
    <w:rsid w:val="3F5F7744"/>
    <w:rsid w:val="3F5FCF6E"/>
    <w:rsid w:val="3F6F4002"/>
    <w:rsid w:val="3F71A6D7"/>
    <w:rsid w:val="3F733F2A"/>
    <w:rsid w:val="3F7376EE"/>
    <w:rsid w:val="3F75620A"/>
    <w:rsid w:val="3F7D046C"/>
    <w:rsid w:val="3F7F4D89"/>
    <w:rsid w:val="3F7F89A3"/>
    <w:rsid w:val="3F82C723"/>
    <w:rsid w:val="3F8DA2CB"/>
    <w:rsid w:val="3F90B59E"/>
    <w:rsid w:val="3F9495C5"/>
    <w:rsid w:val="3F9DAED4"/>
    <w:rsid w:val="3FA2EE11"/>
    <w:rsid w:val="3FA30A68"/>
    <w:rsid w:val="3FA3A810"/>
    <w:rsid w:val="3FA4F3B4"/>
    <w:rsid w:val="3FA8505E"/>
    <w:rsid w:val="3FA88A1D"/>
    <w:rsid w:val="3FAB60FC"/>
    <w:rsid w:val="3FAC58CE"/>
    <w:rsid w:val="3FB0EE18"/>
    <w:rsid w:val="3FB9AD53"/>
    <w:rsid w:val="3FC288FC"/>
    <w:rsid w:val="3FC945F8"/>
    <w:rsid w:val="3FCBCE89"/>
    <w:rsid w:val="3FCDBC8A"/>
    <w:rsid w:val="3FCDFDC8"/>
    <w:rsid w:val="3FD73F1E"/>
    <w:rsid w:val="3FD7BB83"/>
    <w:rsid w:val="3FD963E4"/>
    <w:rsid w:val="3FDA6205"/>
    <w:rsid w:val="3FDB0E66"/>
    <w:rsid w:val="3FE33D67"/>
    <w:rsid w:val="3FE64D9C"/>
    <w:rsid w:val="3FEC49CC"/>
    <w:rsid w:val="3FF08682"/>
    <w:rsid w:val="3FF54E11"/>
    <w:rsid w:val="3FF83F05"/>
    <w:rsid w:val="3FF9FDC7"/>
    <w:rsid w:val="4001CA28"/>
    <w:rsid w:val="4003E2DC"/>
    <w:rsid w:val="4011AD1F"/>
    <w:rsid w:val="40130D06"/>
    <w:rsid w:val="40169CC7"/>
    <w:rsid w:val="40195ED3"/>
    <w:rsid w:val="401B4F13"/>
    <w:rsid w:val="401E12AB"/>
    <w:rsid w:val="40218942"/>
    <w:rsid w:val="40276C4D"/>
    <w:rsid w:val="4028A982"/>
    <w:rsid w:val="402ED8C6"/>
    <w:rsid w:val="4030C2BD"/>
    <w:rsid w:val="403EFC91"/>
    <w:rsid w:val="40423B9F"/>
    <w:rsid w:val="40447483"/>
    <w:rsid w:val="404FC31A"/>
    <w:rsid w:val="405239E6"/>
    <w:rsid w:val="40578CE0"/>
    <w:rsid w:val="405AAAB7"/>
    <w:rsid w:val="405CD199"/>
    <w:rsid w:val="405F1718"/>
    <w:rsid w:val="4063F64A"/>
    <w:rsid w:val="406C6F3F"/>
    <w:rsid w:val="406E80A3"/>
    <w:rsid w:val="406E908E"/>
    <w:rsid w:val="406EC2A3"/>
    <w:rsid w:val="40702E6D"/>
    <w:rsid w:val="4073CD01"/>
    <w:rsid w:val="40744EEA"/>
    <w:rsid w:val="40779110"/>
    <w:rsid w:val="4078B7D4"/>
    <w:rsid w:val="40798079"/>
    <w:rsid w:val="407BE3EA"/>
    <w:rsid w:val="407E39EB"/>
    <w:rsid w:val="4080FAC1"/>
    <w:rsid w:val="40815AE1"/>
    <w:rsid w:val="40849729"/>
    <w:rsid w:val="408AE20F"/>
    <w:rsid w:val="408B2524"/>
    <w:rsid w:val="408B8905"/>
    <w:rsid w:val="40A00419"/>
    <w:rsid w:val="40A2C9C6"/>
    <w:rsid w:val="40ADFD77"/>
    <w:rsid w:val="40B20904"/>
    <w:rsid w:val="40B668F4"/>
    <w:rsid w:val="40B99D86"/>
    <w:rsid w:val="40BC8B4B"/>
    <w:rsid w:val="40BED862"/>
    <w:rsid w:val="40C0C564"/>
    <w:rsid w:val="40C2CFCA"/>
    <w:rsid w:val="40C333C1"/>
    <w:rsid w:val="40C3AFB2"/>
    <w:rsid w:val="40C515C1"/>
    <w:rsid w:val="40C9CC18"/>
    <w:rsid w:val="40CCC4B5"/>
    <w:rsid w:val="40CE6261"/>
    <w:rsid w:val="40CF9DD4"/>
    <w:rsid w:val="40D18EB8"/>
    <w:rsid w:val="40D50CCE"/>
    <w:rsid w:val="40E49347"/>
    <w:rsid w:val="40E68F65"/>
    <w:rsid w:val="40ED36EE"/>
    <w:rsid w:val="40F33950"/>
    <w:rsid w:val="40F4F536"/>
    <w:rsid w:val="40F6E4E2"/>
    <w:rsid w:val="40F8852F"/>
    <w:rsid w:val="40F8FCE1"/>
    <w:rsid w:val="41085938"/>
    <w:rsid w:val="410AAC61"/>
    <w:rsid w:val="410BC2BE"/>
    <w:rsid w:val="410D920F"/>
    <w:rsid w:val="41144A0A"/>
    <w:rsid w:val="4128C130"/>
    <w:rsid w:val="4128EEAF"/>
    <w:rsid w:val="412B547C"/>
    <w:rsid w:val="412DA491"/>
    <w:rsid w:val="412E2D39"/>
    <w:rsid w:val="412FA9F8"/>
    <w:rsid w:val="413745FE"/>
    <w:rsid w:val="41452241"/>
    <w:rsid w:val="4150F364"/>
    <w:rsid w:val="4161B8DB"/>
    <w:rsid w:val="4161CD23"/>
    <w:rsid w:val="416B9C36"/>
    <w:rsid w:val="416D8725"/>
    <w:rsid w:val="41739CFB"/>
    <w:rsid w:val="41753445"/>
    <w:rsid w:val="4177F223"/>
    <w:rsid w:val="417ED91A"/>
    <w:rsid w:val="4181C1B6"/>
    <w:rsid w:val="41825E47"/>
    <w:rsid w:val="418A3156"/>
    <w:rsid w:val="418B8FF2"/>
    <w:rsid w:val="418F9277"/>
    <w:rsid w:val="419013D2"/>
    <w:rsid w:val="419A40DD"/>
    <w:rsid w:val="419B82B4"/>
    <w:rsid w:val="419DF416"/>
    <w:rsid w:val="419FB33D"/>
    <w:rsid w:val="41A0540E"/>
    <w:rsid w:val="41A0D458"/>
    <w:rsid w:val="41A300BF"/>
    <w:rsid w:val="41A33388"/>
    <w:rsid w:val="41A6711D"/>
    <w:rsid w:val="41A93B21"/>
    <w:rsid w:val="41AB9D76"/>
    <w:rsid w:val="41AC1C54"/>
    <w:rsid w:val="41B0F365"/>
    <w:rsid w:val="41B1BC7A"/>
    <w:rsid w:val="41B30E58"/>
    <w:rsid w:val="41B3AACD"/>
    <w:rsid w:val="41B6651A"/>
    <w:rsid w:val="41B85E38"/>
    <w:rsid w:val="41C02480"/>
    <w:rsid w:val="41C589BB"/>
    <w:rsid w:val="41C97AA7"/>
    <w:rsid w:val="41CF1145"/>
    <w:rsid w:val="41CF54B9"/>
    <w:rsid w:val="41D9AC85"/>
    <w:rsid w:val="41DBD579"/>
    <w:rsid w:val="41DE1922"/>
    <w:rsid w:val="41DFD7BD"/>
    <w:rsid w:val="41E02EC8"/>
    <w:rsid w:val="41E1366B"/>
    <w:rsid w:val="41E4FD1B"/>
    <w:rsid w:val="41E70006"/>
    <w:rsid w:val="41E9B70E"/>
    <w:rsid w:val="41EB9553"/>
    <w:rsid w:val="41F13BA7"/>
    <w:rsid w:val="41F43881"/>
    <w:rsid w:val="41F48C04"/>
    <w:rsid w:val="41F7A18E"/>
    <w:rsid w:val="41FA4C07"/>
    <w:rsid w:val="41FA9FBE"/>
    <w:rsid w:val="41FEC196"/>
    <w:rsid w:val="4200DA6D"/>
    <w:rsid w:val="420386C9"/>
    <w:rsid w:val="4205F3D8"/>
    <w:rsid w:val="4206AC09"/>
    <w:rsid w:val="420C3FD6"/>
    <w:rsid w:val="420F7179"/>
    <w:rsid w:val="421E3262"/>
    <w:rsid w:val="42211042"/>
    <w:rsid w:val="4222EA1F"/>
    <w:rsid w:val="42279983"/>
    <w:rsid w:val="422E413C"/>
    <w:rsid w:val="423212BD"/>
    <w:rsid w:val="423305FC"/>
    <w:rsid w:val="4237636A"/>
    <w:rsid w:val="423980AC"/>
    <w:rsid w:val="423C9258"/>
    <w:rsid w:val="423E8313"/>
    <w:rsid w:val="424C1FB5"/>
    <w:rsid w:val="42538040"/>
    <w:rsid w:val="42596E85"/>
    <w:rsid w:val="426096ED"/>
    <w:rsid w:val="426199C0"/>
    <w:rsid w:val="4262B4C3"/>
    <w:rsid w:val="426FAC0F"/>
    <w:rsid w:val="4271F2BB"/>
    <w:rsid w:val="4275FF7D"/>
    <w:rsid w:val="4279759B"/>
    <w:rsid w:val="4286FBF4"/>
    <w:rsid w:val="4289872C"/>
    <w:rsid w:val="428B3D12"/>
    <w:rsid w:val="428B6EEB"/>
    <w:rsid w:val="428E0F14"/>
    <w:rsid w:val="428FDAF5"/>
    <w:rsid w:val="4291D08F"/>
    <w:rsid w:val="4292B543"/>
    <w:rsid w:val="4294B7AC"/>
    <w:rsid w:val="4295FC70"/>
    <w:rsid w:val="429C9393"/>
    <w:rsid w:val="429D0AA5"/>
    <w:rsid w:val="429E653A"/>
    <w:rsid w:val="42A09839"/>
    <w:rsid w:val="42A73771"/>
    <w:rsid w:val="42A7B098"/>
    <w:rsid w:val="42ABF3D9"/>
    <w:rsid w:val="42ADF2CA"/>
    <w:rsid w:val="42AEF9E7"/>
    <w:rsid w:val="42B31A2D"/>
    <w:rsid w:val="42B5275A"/>
    <w:rsid w:val="42B6939C"/>
    <w:rsid w:val="42B72A65"/>
    <w:rsid w:val="42B829A8"/>
    <w:rsid w:val="42B8459A"/>
    <w:rsid w:val="42BDABFE"/>
    <w:rsid w:val="42C4D0DF"/>
    <w:rsid w:val="42D4F685"/>
    <w:rsid w:val="42D84013"/>
    <w:rsid w:val="42D9836A"/>
    <w:rsid w:val="42DE64F8"/>
    <w:rsid w:val="42E806B5"/>
    <w:rsid w:val="42EBA471"/>
    <w:rsid w:val="42EEF40A"/>
    <w:rsid w:val="42F2842D"/>
    <w:rsid w:val="42F2F17F"/>
    <w:rsid w:val="42F3B46C"/>
    <w:rsid w:val="42F5B1EF"/>
    <w:rsid w:val="42F68C14"/>
    <w:rsid w:val="430323C3"/>
    <w:rsid w:val="43073173"/>
    <w:rsid w:val="4307F512"/>
    <w:rsid w:val="430851EC"/>
    <w:rsid w:val="43098B02"/>
    <w:rsid w:val="430CAA92"/>
    <w:rsid w:val="430D7865"/>
    <w:rsid w:val="4311C005"/>
    <w:rsid w:val="43124E48"/>
    <w:rsid w:val="4312F5DA"/>
    <w:rsid w:val="43150967"/>
    <w:rsid w:val="4315C708"/>
    <w:rsid w:val="43174D82"/>
    <w:rsid w:val="431F0F98"/>
    <w:rsid w:val="4321BA53"/>
    <w:rsid w:val="43233A3E"/>
    <w:rsid w:val="4327D380"/>
    <w:rsid w:val="432946B4"/>
    <w:rsid w:val="432A9119"/>
    <w:rsid w:val="432BCCAE"/>
    <w:rsid w:val="432CCAF2"/>
    <w:rsid w:val="432CFE26"/>
    <w:rsid w:val="432F26AD"/>
    <w:rsid w:val="432FB705"/>
    <w:rsid w:val="432FF9E9"/>
    <w:rsid w:val="4331A3BF"/>
    <w:rsid w:val="43375315"/>
    <w:rsid w:val="433CBFE6"/>
    <w:rsid w:val="433E3E79"/>
    <w:rsid w:val="434266CE"/>
    <w:rsid w:val="43426E87"/>
    <w:rsid w:val="434CD1AD"/>
    <w:rsid w:val="4352B887"/>
    <w:rsid w:val="43575865"/>
    <w:rsid w:val="43578915"/>
    <w:rsid w:val="4358C2BE"/>
    <w:rsid w:val="435943B7"/>
    <w:rsid w:val="43634702"/>
    <w:rsid w:val="4364DE77"/>
    <w:rsid w:val="43674401"/>
    <w:rsid w:val="436914D4"/>
    <w:rsid w:val="4369422B"/>
    <w:rsid w:val="436AE327"/>
    <w:rsid w:val="436F7CED"/>
    <w:rsid w:val="436FD323"/>
    <w:rsid w:val="437086BA"/>
    <w:rsid w:val="437F3935"/>
    <w:rsid w:val="43818511"/>
    <w:rsid w:val="43845444"/>
    <w:rsid w:val="4386A099"/>
    <w:rsid w:val="43885501"/>
    <w:rsid w:val="4388ADDD"/>
    <w:rsid w:val="438E4542"/>
    <w:rsid w:val="439961B5"/>
    <w:rsid w:val="4399ED8A"/>
    <w:rsid w:val="43A2542A"/>
    <w:rsid w:val="43A37889"/>
    <w:rsid w:val="43A42166"/>
    <w:rsid w:val="43A7E258"/>
    <w:rsid w:val="43A8AE20"/>
    <w:rsid w:val="43AABB6E"/>
    <w:rsid w:val="43AFA629"/>
    <w:rsid w:val="43B86011"/>
    <w:rsid w:val="43C6C331"/>
    <w:rsid w:val="43CB6AB6"/>
    <w:rsid w:val="43CF46DC"/>
    <w:rsid w:val="43CF857F"/>
    <w:rsid w:val="43D3289E"/>
    <w:rsid w:val="43D7311A"/>
    <w:rsid w:val="43DF3633"/>
    <w:rsid w:val="43DFC033"/>
    <w:rsid w:val="43E87418"/>
    <w:rsid w:val="43E995D2"/>
    <w:rsid w:val="43EC5A9B"/>
    <w:rsid w:val="43ED7B9B"/>
    <w:rsid w:val="43F2F94E"/>
    <w:rsid w:val="43F38D08"/>
    <w:rsid w:val="43F3D129"/>
    <w:rsid w:val="43F81EF6"/>
    <w:rsid w:val="43FDE2B7"/>
    <w:rsid w:val="43FF852B"/>
    <w:rsid w:val="44062C4F"/>
    <w:rsid w:val="4408C82F"/>
    <w:rsid w:val="4413D10D"/>
    <w:rsid w:val="4415C667"/>
    <w:rsid w:val="4418CCAF"/>
    <w:rsid w:val="4419E10C"/>
    <w:rsid w:val="4420B476"/>
    <w:rsid w:val="442B02D0"/>
    <w:rsid w:val="442B6BEA"/>
    <w:rsid w:val="4438AF09"/>
    <w:rsid w:val="444385CA"/>
    <w:rsid w:val="444465CD"/>
    <w:rsid w:val="444C3B59"/>
    <w:rsid w:val="44519229"/>
    <w:rsid w:val="4452FAC6"/>
    <w:rsid w:val="4456DB0A"/>
    <w:rsid w:val="445F9980"/>
    <w:rsid w:val="44600AC0"/>
    <w:rsid w:val="4462F51C"/>
    <w:rsid w:val="4466D2B0"/>
    <w:rsid w:val="44688E12"/>
    <w:rsid w:val="446BAC55"/>
    <w:rsid w:val="447AEF71"/>
    <w:rsid w:val="4481BCD0"/>
    <w:rsid w:val="4486761E"/>
    <w:rsid w:val="44947CE2"/>
    <w:rsid w:val="44956F9C"/>
    <w:rsid w:val="449A960E"/>
    <w:rsid w:val="449C8FBB"/>
    <w:rsid w:val="449D05A7"/>
    <w:rsid w:val="449FB169"/>
    <w:rsid w:val="44A46E2D"/>
    <w:rsid w:val="44A921BF"/>
    <w:rsid w:val="44AD4182"/>
    <w:rsid w:val="44AFF94D"/>
    <w:rsid w:val="44B6958F"/>
    <w:rsid w:val="44BB6F69"/>
    <w:rsid w:val="44BC4D60"/>
    <w:rsid w:val="44C6707A"/>
    <w:rsid w:val="44CC9735"/>
    <w:rsid w:val="44CD674F"/>
    <w:rsid w:val="44D1ECE3"/>
    <w:rsid w:val="44D7314B"/>
    <w:rsid w:val="44DB24D6"/>
    <w:rsid w:val="44E4F524"/>
    <w:rsid w:val="44E53A54"/>
    <w:rsid w:val="44E66AD4"/>
    <w:rsid w:val="44E84EC9"/>
    <w:rsid w:val="44EFF64D"/>
    <w:rsid w:val="44F0CCD9"/>
    <w:rsid w:val="44F39227"/>
    <w:rsid w:val="44F53CF7"/>
    <w:rsid w:val="44F7E84B"/>
    <w:rsid w:val="44F7F96B"/>
    <w:rsid w:val="44FC855A"/>
    <w:rsid w:val="4501B228"/>
    <w:rsid w:val="45049121"/>
    <w:rsid w:val="45054FC9"/>
    <w:rsid w:val="4509583B"/>
    <w:rsid w:val="450B6662"/>
    <w:rsid w:val="450D9679"/>
    <w:rsid w:val="451071ED"/>
    <w:rsid w:val="451242D2"/>
    <w:rsid w:val="451617A3"/>
    <w:rsid w:val="45185124"/>
    <w:rsid w:val="451A52A6"/>
    <w:rsid w:val="451C6A5C"/>
    <w:rsid w:val="451FA931"/>
    <w:rsid w:val="452056F6"/>
    <w:rsid w:val="4528DC69"/>
    <w:rsid w:val="452CC9F4"/>
    <w:rsid w:val="452DD9D3"/>
    <w:rsid w:val="45315AC0"/>
    <w:rsid w:val="4531A402"/>
    <w:rsid w:val="4532027A"/>
    <w:rsid w:val="4534A762"/>
    <w:rsid w:val="453549D6"/>
    <w:rsid w:val="453FE6DA"/>
    <w:rsid w:val="4543B2B9"/>
    <w:rsid w:val="45491601"/>
    <w:rsid w:val="454DC894"/>
    <w:rsid w:val="454EAC30"/>
    <w:rsid w:val="454FFCB9"/>
    <w:rsid w:val="45512E89"/>
    <w:rsid w:val="455268FE"/>
    <w:rsid w:val="455CE172"/>
    <w:rsid w:val="455E5C32"/>
    <w:rsid w:val="456303B3"/>
    <w:rsid w:val="45635FDA"/>
    <w:rsid w:val="4563D47B"/>
    <w:rsid w:val="4565E765"/>
    <w:rsid w:val="45666F9E"/>
    <w:rsid w:val="456FA676"/>
    <w:rsid w:val="4572753F"/>
    <w:rsid w:val="457E85F9"/>
    <w:rsid w:val="45838A9B"/>
    <w:rsid w:val="458E0154"/>
    <w:rsid w:val="459E99E3"/>
    <w:rsid w:val="459F3F8D"/>
    <w:rsid w:val="45A557C0"/>
    <w:rsid w:val="45A8EE41"/>
    <w:rsid w:val="45AE26A5"/>
    <w:rsid w:val="45B231C3"/>
    <w:rsid w:val="45B25E69"/>
    <w:rsid w:val="45B6B00F"/>
    <w:rsid w:val="45B9C551"/>
    <w:rsid w:val="45BAF5B0"/>
    <w:rsid w:val="45BD0DE2"/>
    <w:rsid w:val="45C18720"/>
    <w:rsid w:val="45C28E05"/>
    <w:rsid w:val="45CDFDB3"/>
    <w:rsid w:val="45D00EDD"/>
    <w:rsid w:val="45D2A1C0"/>
    <w:rsid w:val="45D778D8"/>
    <w:rsid w:val="45D96895"/>
    <w:rsid w:val="45DEB8B3"/>
    <w:rsid w:val="45DF81DA"/>
    <w:rsid w:val="45DFA90B"/>
    <w:rsid w:val="45E03E28"/>
    <w:rsid w:val="45E0643A"/>
    <w:rsid w:val="45E27179"/>
    <w:rsid w:val="45E920EE"/>
    <w:rsid w:val="45EE8C5D"/>
    <w:rsid w:val="45EF08D4"/>
    <w:rsid w:val="45EFCA6A"/>
    <w:rsid w:val="45FB0959"/>
    <w:rsid w:val="45FB1903"/>
    <w:rsid w:val="45FF36BB"/>
    <w:rsid w:val="46020BAE"/>
    <w:rsid w:val="4603F90C"/>
    <w:rsid w:val="4604E40B"/>
    <w:rsid w:val="46079A90"/>
    <w:rsid w:val="4608CFCC"/>
    <w:rsid w:val="46164485"/>
    <w:rsid w:val="461975ED"/>
    <w:rsid w:val="4620A7B1"/>
    <w:rsid w:val="4624A983"/>
    <w:rsid w:val="462556C9"/>
    <w:rsid w:val="462732E6"/>
    <w:rsid w:val="462DAC24"/>
    <w:rsid w:val="462F3914"/>
    <w:rsid w:val="4630C6B6"/>
    <w:rsid w:val="4638D608"/>
    <w:rsid w:val="463A32B3"/>
    <w:rsid w:val="463A7B4E"/>
    <w:rsid w:val="463C27DD"/>
    <w:rsid w:val="4640C577"/>
    <w:rsid w:val="46420CED"/>
    <w:rsid w:val="4648A568"/>
    <w:rsid w:val="464A2A79"/>
    <w:rsid w:val="464C8C56"/>
    <w:rsid w:val="464E41A8"/>
    <w:rsid w:val="464F02DC"/>
    <w:rsid w:val="46534534"/>
    <w:rsid w:val="4654DF9D"/>
    <w:rsid w:val="46564C86"/>
    <w:rsid w:val="465D182C"/>
    <w:rsid w:val="465F817B"/>
    <w:rsid w:val="4660DF33"/>
    <w:rsid w:val="4665D948"/>
    <w:rsid w:val="4666C7F5"/>
    <w:rsid w:val="466785C9"/>
    <w:rsid w:val="4670D93B"/>
    <w:rsid w:val="4679DF2C"/>
    <w:rsid w:val="467A9D6A"/>
    <w:rsid w:val="46843FC0"/>
    <w:rsid w:val="46858800"/>
    <w:rsid w:val="46864946"/>
    <w:rsid w:val="468B7172"/>
    <w:rsid w:val="4695263D"/>
    <w:rsid w:val="46967D58"/>
    <w:rsid w:val="469D3D53"/>
    <w:rsid w:val="46A02E7C"/>
    <w:rsid w:val="46A15C4C"/>
    <w:rsid w:val="46A6D8FC"/>
    <w:rsid w:val="46A81493"/>
    <w:rsid w:val="46B3531F"/>
    <w:rsid w:val="46B83ABD"/>
    <w:rsid w:val="46B9A7D1"/>
    <w:rsid w:val="46BEB621"/>
    <w:rsid w:val="46BFD3B9"/>
    <w:rsid w:val="46C3BC95"/>
    <w:rsid w:val="46C660A5"/>
    <w:rsid w:val="46CA4691"/>
    <w:rsid w:val="46CCA5AB"/>
    <w:rsid w:val="46D0500B"/>
    <w:rsid w:val="46D89B3C"/>
    <w:rsid w:val="46E2E394"/>
    <w:rsid w:val="46E77B7F"/>
    <w:rsid w:val="46E8731A"/>
    <w:rsid w:val="46E9D3AD"/>
    <w:rsid w:val="46EF778F"/>
    <w:rsid w:val="46F0C45F"/>
    <w:rsid w:val="46F11280"/>
    <w:rsid w:val="46F18236"/>
    <w:rsid w:val="46F2E4A6"/>
    <w:rsid w:val="46F40B95"/>
    <w:rsid w:val="46F54B37"/>
    <w:rsid w:val="46FB3F43"/>
    <w:rsid w:val="46FEEE7E"/>
    <w:rsid w:val="470F0752"/>
    <w:rsid w:val="4712AB22"/>
    <w:rsid w:val="471424D4"/>
    <w:rsid w:val="471496DF"/>
    <w:rsid w:val="4719AA40"/>
    <w:rsid w:val="471D5DD5"/>
    <w:rsid w:val="471F633C"/>
    <w:rsid w:val="4723F51F"/>
    <w:rsid w:val="4725E519"/>
    <w:rsid w:val="47268D9A"/>
    <w:rsid w:val="472700A6"/>
    <w:rsid w:val="47391AC6"/>
    <w:rsid w:val="47394FA9"/>
    <w:rsid w:val="4739A9CE"/>
    <w:rsid w:val="473F3A5F"/>
    <w:rsid w:val="4741D571"/>
    <w:rsid w:val="474A91A3"/>
    <w:rsid w:val="474BDECC"/>
    <w:rsid w:val="474D8E51"/>
    <w:rsid w:val="4750E465"/>
    <w:rsid w:val="475606BB"/>
    <w:rsid w:val="4756D1F8"/>
    <w:rsid w:val="475A6D17"/>
    <w:rsid w:val="47602166"/>
    <w:rsid w:val="476404B6"/>
    <w:rsid w:val="47737F79"/>
    <w:rsid w:val="4773EFD6"/>
    <w:rsid w:val="4774095C"/>
    <w:rsid w:val="4774E692"/>
    <w:rsid w:val="477C095A"/>
    <w:rsid w:val="477DC528"/>
    <w:rsid w:val="477E067C"/>
    <w:rsid w:val="477FCAB8"/>
    <w:rsid w:val="4783F86B"/>
    <w:rsid w:val="478A70C4"/>
    <w:rsid w:val="478CAB51"/>
    <w:rsid w:val="4795FDD6"/>
    <w:rsid w:val="4798C559"/>
    <w:rsid w:val="479F1633"/>
    <w:rsid w:val="479FB6AC"/>
    <w:rsid w:val="47A686C0"/>
    <w:rsid w:val="47ABD1F9"/>
    <w:rsid w:val="47B34EDF"/>
    <w:rsid w:val="47B3A5CD"/>
    <w:rsid w:val="47BF81FC"/>
    <w:rsid w:val="47C49CBC"/>
    <w:rsid w:val="47C4E17F"/>
    <w:rsid w:val="47C8A042"/>
    <w:rsid w:val="47CFFC3A"/>
    <w:rsid w:val="47D0A9C7"/>
    <w:rsid w:val="47DA0C41"/>
    <w:rsid w:val="47DE7CA6"/>
    <w:rsid w:val="47EB1100"/>
    <w:rsid w:val="47EFB999"/>
    <w:rsid w:val="47FA1358"/>
    <w:rsid w:val="47FC09AD"/>
    <w:rsid w:val="47FCAF94"/>
    <w:rsid w:val="47FFE804"/>
    <w:rsid w:val="480A02E8"/>
    <w:rsid w:val="480C1280"/>
    <w:rsid w:val="480EF4C1"/>
    <w:rsid w:val="480FC327"/>
    <w:rsid w:val="4810792E"/>
    <w:rsid w:val="4816B0F7"/>
    <w:rsid w:val="48224B7D"/>
    <w:rsid w:val="4828FC2D"/>
    <w:rsid w:val="482DA7B7"/>
    <w:rsid w:val="482F7B46"/>
    <w:rsid w:val="4830264B"/>
    <w:rsid w:val="4834BB96"/>
    <w:rsid w:val="48383F17"/>
    <w:rsid w:val="483A694D"/>
    <w:rsid w:val="483FC320"/>
    <w:rsid w:val="48409541"/>
    <w:rsid w:val="4842C070"/>
    <w:rsid w:val="484348A3"/>
    <w:rsid w:val="4844B0C7"/>
    <w:rsid w:val="48483638"/>
    <w:rsid w:val="484A8AA0"/>
    <w:rsid w:val="484A9EC9"/>
    <w:rsid w:val="484C2BB6"/>
    <w:rsid w:val="484CC0DB"/>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443DD"/>
    <w:rsid w:val="48A6E920"/>
    <w:rsid w:val="48AC121D"/>
    <w:rsid w:val="48AFF51D"/>
    <w:rsid w:val="48B44044"/>
    <w:rsid w:val="48C69D15"/>
    <w:rsid w:val="48C75432"/>
    <w:rsid w:val="48CDC95F"/>
    <w:rsid w:val="48D4EB27"/>
    <w:rsid w:val="48D58A68"/>
    <w:rsid w:val="48D5E871"/>
    <w:rsid w:val="48D6AB36"/>
    <w:rsid w:val="48DC473C"/>
    <w:rsid w:val="48E06F0B"/>
    <w:rsid w:val="48E7C6DB"/>
    <w:rsid w:val="48EB3B9F"/>
    <w:rsid w:val="48F425BC"/>
    <w:rsid w:val="48F819EE"/>
    <w:rsid w:val="4900B4DA"/>
    <w:rsid w:val="4904AAAF"/>
    <w:rsid w:val="49141DFB"/>
    <w:rsid w:val="49155295"/>
    <w:rsid w:val="491860F9"/>
    <w:rsid w:val="491C8953"/>
    <w:rsid w:val="491E9FC5"/>
    <w:rsid w:val="49237D46"/>
    <w:rsid w:val="49277382"/>
    <w:rsid w:val="49288923"/>
    <w:rsid w:val="492D7CD2"/>
    <w:rsid w:val="492E442C"/>
    <w:rsid w:val="493860C8"/>
    <w:rsid w:val="4938B907"/>
    <w:rsid w:val="493FDA2C"/>
    <w:rsid w:val="4941F36D"/>
    <w:rsid w:val="494D9905"/>
    <w:rsid w:val="4954AB70"/>
    <w:rsid w:val="4955699A"/>
    <w:rsid w:val="495A3B16"/>
    <w:rsid w:val="495B2532"/>
    <w:rsid w:val="496236CB"/>
    <w:rsid w:val="496CA021"/>
    <w:rsid w:val="4973541C"/>
    <w:rsid w:val="4975EB72"/>
    <w:rsid w:val="49785BA1"/>
    <w:rsid w:val="497A4E86"/>
    <w:rsid w:val="497AC4EC"/>
    <w:rsid w:val="497E35FB"/>
    <w:rsid w:val="49823CAB"/>
    <w:rsid w:val="49861F76"/>
    <w:rsid w:val="498A3C08"/>
    <w:rsid w:val="498CAE57"/>
    <w:rsid w:val="49907D0E"/>
    <w:rsid w:val="4993E079"/>
    <w:rsid w:val="499420DE"/>
    <w:rsid w:val="49970A53"/>
    <w:rsid w:val="49973B32"/>
    <w:rsid w:val="499BBF05"/>
    <w:rsid w:val="49A8F703"/>
    <w:rsid w:val="49B111E9"/>
    <w:rsid w:val="49B19665"/>
    <w:rsid w:val="49B2C43C"/>
    <w:rsid w:val="49B39FD9"/>
    <w:rsid w:val="49BA05AC"/>
    <w:rsid w:val="49BDE1E4"/>
    <w:rsid w:val="49C37929"/>
    <w:rsid w:val="49C4BD3A"/>
    <w:rsid w:val="49CAF92C"/>
    <w:rsid w:val="49CDBA88"/>
    <w:rsid w:val="49CFFC45"/>
    <w:rsid w:val="49D4DE0F"/>
    <w:rsid w:val="49D60B8A"/>
    <w:rsid w:val="49D9E6D9"/>
    <w:rsid w:val="49DA29B4"/>
    <w:rsid w:val="49DC2A9B"/>
    <w:rsid w:val="49DED88C"/>
    <w:rsid w:val="49DFEB5C"/>
    <w:rsid w:val="49E8E56B"/>
    <w:rsid w:val="49EF8546"/>
    <w:rsid w:val="49F6C01F"/>
    <w:rsid w:val="4A074D77"/>
    <w:rsid w:val="4A08E118"/>
    <w:rsid w:val="4A107C97"/>
    <w:rsid w:val="4A12BB36"/>
    <w:rsid w:val="4A1760E2"/>
    <w:rsid w:val="4A2209F8"/>
    <w:rsid w:val="4A23B06A"/>
    <w:rsid w:val="4A290DC7"/>
    <w:rsid w:val="4A2E307E"/>
    <w:rsid w:val="4A31FD85"/>
    <w:rsid w:val="4A321BDA"/>
    <w:rsid w:val="4A345AF3"/>
    <w:rsid w:val="4A36E8CA"/>
    <w:rsid w:val="4A38D99D"/>
    <w:rsid w:val="4A3F16CA"/>
    <w:rsid w:val="4A45FBD9"/>
    <w:rsid w:val="4A52AFC7"/>
    <w:rsid w:val="4A546F41"/>
    <w:rsid w:val="4A54EDDC"/>
    <w:rsid w:val="4A58AA66"/>
    <w:rsid w:val="4A5A76CE"/>
    <w:rsid w:val="4A5C73CB"/>
    <w:rsid w:val="4A613E86"/>
    <w:rsid w:val="4A6AE5D2"/>
    <w:rsid w:val="4A6C10A2"/>
    <w:rsid w:val="4A75054D"/>
    <w:rsid w:val="4A7D8B41"/>
    <w:rsid w:val="4A7DA59F"/>
    <w:rsid w:val="4A885D89"/>
    <w:rsid w:val="4A8EF5AE"/>
    <w:rsid w:val="4A91318D"/>
    <w:rsid w:val="4A920DD9"/>
    <w:rsid w:val="4A933261"/>
    <w:rsid w:val="4A9560C2"/>
    <w:rsid w:val="4A95B77F"/>
    <w:rsid w:val="4A9880D6"/>
    <w:rsid w:val="4AA162F0"/>
    <w:rsid w:val="4AA2185C"/>
    <w:rsid w:val="4AA49476"/>
    <w:rsid w:val="4AA94BF3"/>
    <w:rsid w:val="4AAD1408"/>
    <w:rsid w:val="4AAEFB77"/>
    <w:rsid w:val="4AAF25E8"/>
    <w:rsid w:val="4ABF060D"/>
    <w:rsid w:val="4AC062B4"/>
    <w:rsid w:val="4AC0E6CD"/>
    <w:rsid w:val="4AC0F7F2"/>
    <w:rsid w:val="4AC4D826"/>
    <w:rsid w:val="4AC58885"/>
    <w:rsid w:val="4AC71E07"/>
    <w:rsid w:val="4AC72E61"/>
    <w:rsid w:val="4ACA1DFE"/>
    <w:rsid w:val="4ACE84FD"/>
    <w:rsid w:val="4AD1A4DC"/>
    <w:rsid w:val="4AD1B42C"/>
    <w:rsid w:val="4AD7AB51"/>
    <w:rsid w:val="4AD8009E"/>
    <w:rsid w:val="4AD9B55A"/>
    <w:rsid w:val="4AE1005C"/>
    <w:rsid w:val="4AE26813"/>
    <w:rsid w:val="4AE3A2CC"/>
    <w:rsid w:val="4AE4E4F0"/>
    <w:rsid w:val="4AEAFE55"/>
    <w:rsid w:val="4AEE1921"/>
    <w:rsid w:val="4AF06CF7"/>
    <w:rsid w:val="4AF08AC9"/>
    <w:rsid w:val="4AF186A1"/>
    <w:rsid w:val="4AF1FB41"/>
    <w:rsid w:val="4AF294B2"/>
    <w:rsid w:val="4AFBC558"/>
    <w:rsid w:val="4B01B869"/>
    <w:rsid w:val="4B05FF75"/>
    <w:rsid w:val="4B0ABBD3"/>
    <w:rsid w:val="4B12EF37"/>
    <w:rsid w:val="4B2286DB"/>
    <w:rsid w:val="4B24D8B6"/>
    <w:rsid w:val="4B271657"/>
    <w:rsid w:val="4B2D9630"/>
    <w:rsid w:val="4B325B9E"/>
    <w:rsid w:val="4B3263AB"/>
    <w:rsid w:val="4B3416F3"/>
    <w:rsid w:val="4B3A456F"/>
    <w:rsid w:val="4B3CF037"/>
    <w:rsid w:val="4B3D814B"/>
    <w:rsid w:val="4B44ED5C"/>
    <w:rsid w:val="4B49276F"/>
    <w:rsid w:val="4B49B6C4"/>
    <w:rsid w:val="4B4DFEE9"/>
    <w:rsid w:val="4B5343A4"/>
    <w:rsid w:val="4B59EE2D"/>
    <w:rsid w:val="4B5AB9DA"/>
    <w:rsid w:val="4B5C32C0"/>
    <w:rsid w:val="4B651443"/>
    <w:rsid w:val="4B660027"/>
    <w:rsid w:val="4B682A23"/>
    <w:rsid w:val="4B68FC07"/>
    <w:rsid w:val="4B6BCCA6"/>
    <w:rsid w:val="4B6D07AD"/>
    <w:rsid w:val="4B6DFA3A"/>
    <w:rsid w:val="4B6F3077"/>
    <w:rsid w:val="4B70497F"/>
    <w:rsid w:val="4B72BEC4"/>
    <w:rsid w:val="4B73B421"/>
    <w:rsid w:val="4B77E837"/>
    <w:rsid w:val="4B7A6132"/>
    <w:rsid w:val="4B874D90"/>
    <w:rsid w:val="4B8A3999"/>
    <w:rsid w:val="4B910905"/>
    <w:rsid w:val="4B991A0C"/>
    <w:rsid w:val="4BA3CD81"/>
    <w:rsid w:val="4BA54A89"/>
    <w:rsid w:val="4BA7F0C9"/>
    <w:rsid w:val="4BA8486B"/>
    <w:rsid w:val="4BABA0A9"/>
    <w:rsid w:val="4BC077C2"/>
    <w:rsid w:val="4BD5374C"/>
    <w:rsid w:val="4BDD28EF"/>
    <w:rsid w:val="4BDECB71"/>
    <w:rsid w:val="4BE275C6"/>
    <w:rsid w:val="4BE53EBD"/>
    <w:rsid w:val="4BEB5D9D"/>
    <w:rsid w:val="4BF2B80F"/>
    <w:rsid w:val="4BF2C25D"/>
    <w:rsid w:val="4BF474B4"/>
    <w:rsid w:val="4BF5F3BA"/>
    <w:rsid w:val="4BF815D7"/>
    <w:rsid w:val="4BF94AEC"/>
    <w:rsid w:val="4BF9B5D3"/>
    <w:rsid w:val="4BFAB9E3"/>
    <w:rsid w:val="4BFAD173"/>
    <w:rsid w:val="4C039421"/>
    <w:rsid w:val="4C0F7C10"/>
    <w:rsid w:val="4C0FD97E"/>
    <w:rsid w:val="4C1AA4F0"/>
    <w:rsid w:val="4C1E8958"/>
    <w:rsid w:val="4C2828F6"/>
    <w:rsid w:val="4C2C5EE3"/>
    <w:rsid w:val="4C310B08"/>
    <w:rsid w:val="4C31EC87"/>
    <w:rsid w:val="4C32A8C0"/>
    <w:rsid w:val="4C34F15A"/>
    <w:rsid w:val="4C35E3C1"/>
    <w:rsid w:val="4C36574F"/>
    <w:rsid w:val="4C38C7C8"/>
    <w:rsid w:val="4C38DA0F"/>
    <w:rsid w:val="4C3A7984"/>
    <w:rsid w:val="4C3B23BB"/>
    <w:rsid w:val="4C400C0D"/>
    <w:rsid w:val="4C476F31"/>
    <w:rsid w:val="4C47AA7F"/>
    <w:rsid w:val="4C4B5340"/>
    <w:rsid w:val="4C4C0EC2"/>
    <w:rsid w:val="4C4C4FF0"/>
    <w:rsid w:val="4C4E507C"/>
    <w:rsid w:val="4C504779"/>
    <w:rsid w:val="4C512F7F"/>
    <w:rsid w:val="4C54A1B6"/>
    <w:rsid w:val="4C571DC7"/>
    <w:rsid w:val="4C58879D"/>
    <w:rsid w:val="4C5D88D6"/>
    <w:rsid w:val="4C6DCA3D"/>
    <w:rsid w:val="4C6E4B79"/>
    <w:rsid w:val="4C6E65D2"/>
    <w:rsid w:val="4C78E19A"/>
    <w:rsid w:val="4C7973CD"/>
    <w:rsid w:val="4C79EB60"/>
    <w:rsid w:val="4C7B8A1B"/>
    <w:rsid w:val="4C7BB766"/>
    <w:rsid w:val="4C7BD02A"/>
    <w:rsid w:val="4C7C4CB8"/>
    <w:rsid w:val="4C8539C7"/>
    <w:rsid w:val="4C8B516C"/>
    <w:rsid w:val="4C8C2534"/>
    <w:rsid w:val="4C8F3B8E"/>
    <w:rsid w:val="4C972572"/>
    <w:rsid w:val="4C99D5B5"/>
    <w:rsid w:val="4C9BA7F0"/>
    <w:rsid w:val="4C9C0C13"/>
    <w:rsid w:val="4CA2BE41"/>
    <w:rsid w:val="4CA6259B"/>
    <w:rsid w:val="4CA7DC45"/>
    <w:rsid w:val="4CB1EF48"/>
    <w:rsid w:val="4CB554F9"/>
    <w:rsid w:val="4CB764BD"/>
    <w:rsid w:val="4CB9215E"/>
    <w:rsid w:val="4CB9D6AF"/>
    <w:rsid w:val="4CBC4DAB"/>
    <w:rsid w:val="4CCD63C8"/>
    <w:rsid w:val="4CD1C1B4"/>
    <w:rsid w:val="4CD3107A"/>
    <w:rsid w:val="4CD3A883"/>
    <w:rsid w:val="4CD68585"/>
    <w:rsid w:val="4CD80ABC"/>
    <w:rsid w:val="4CDABDC6"/>
    <w:rsid w:val="4CE35E6C"/>
    <w:rsid w:val="4CE3A3A9"/>
    <w:rsid w:val="4CE45F63"/>
    <w:rsid w:val="4CE6859A"/>
    <w:rsid w:val="4CED5ACD"/>
    <w:rsid w:val="4CF5E946"/>
    <w:rsid w:val="4CFA1D9E"/>
    <w:rsid w:val="4CFB43C6"/>
    <w:rsid w:val="4CFC1A2D"/>
    <w:rsid w:val="4CFF2AFC"/>
    <w:rsid w:val="4D00250D"/>
    <w:rsid w:val="4D0051A8"/>
    <w:rsid w:val="4D0136B3"/>
    <w:rsid w:val="4D0326EE"/>
    <w:rsid w:val="4D05109A"/>
    <w:rsid w:val="4D05F625"/>
    <w:rsid w:val="4D079D07"/>
    <w:rsid w:val="4D083C62"/>
    <w:rsid w:val="4D0B0B71"/>
    <w:rsid w:val="4D106656"/>
    <w:rsid w:val="4D15D569"/>
    <w:rsid w:val="4D1ECC2C"/>
    <w:rsid w:val="4D1F3B02"/>
    <w:rsid w:val="4D2D1A05"/>
    <w:rsid w:val="4D312C4A"/>
    <w:rsid w:val="4D32409F"/>
    <w:rsid w:val="4D36F2A3"/>
    <w:rsid w:val="4D41EBA2"/>
    <w:rsid w:val="4D4D23FA"/>
    <w:rsid w:val="4D5473FB"/>
    <w:rsid w:val="4D5553EB"/>
    <w:rsid w:val="4D57FB64"/>
    <w:rsid w:val="4D65D1E2"/>
    <w:rsid w:val="4D67B111"/>
    <w:rsid w:val="4D6BB9A6"/>
    <w:rsid w:val="4D6D09E5"/>
    <w:rsid w:val="4D75BF05"/>
    <w:rsid w:val="4D80E8BF"/>
    <w:rsid w:val="4D81515C"/>
    <w:rsid w:val="4D82B222"/>
    <w:rsid w:val="4D85F9A0"/>
    <w:rsid w:val="4D873ECF"/>
    <w:rsid w:val="4D89AACA"/>
    <w:rsid w:val="4D8ACBCC"/>
    <w:rsid w:val="4D8B8152"/>
    <w:rsid w:val="4D8C0054"/>
    <w:rsid w:val="4D8E1A78"/>
    <w:rsid w:val="4D8F1EED"/>
    <w:rsid w:val="4D9069A7"/>
    <w:rsid w:val="4D98B487"/>
    <w:rsid w:val="4DA11CF0"/>
    <w:rsid w:val="4DA17C4C"/>
    <w:rsid w:val="4DA8B223"/>
    <w:rsid w:val="4DAB27B0"/>
    <w:rsid w:val="4DB4F5D2"/>
    <w:rsid w:val="4DBC4AF4"/>
    <w:rsid w:val="4DBD1437"/>
    <w:rsid w:val="4DBD53AF"/>
    <w:rsid w:val="4DBD5960"/>
    <w:rsid w:val="4DC83AD7"/>
    <w:rsid w:val="4DCB2659"/>
    <w:rsid w:val="4DCF11E0"/>
    <w:rsid w:val="4DCFE9DE"/>
    <w:rsid w:val="4DD34696"/>
    <w:rsid w:val="4DD650D7"/>
    <w:rsid w:val="4DDBA6DC"/>
    <w:rsid w:val="4DDFCCA0"/>
    <w:rsid w:val="4DE114F3"/>
    <w:rsid w:val="4DE16037"/>
    <w:rsid w:val="4DE3FBC0"/>
    <w:rsid w:val="4DF0ADFC"/>
    <w:rsid w:val="4DF120EB"/>
    <w:rsid w:val="4DFB3CB0"/>
    <w:rsid w:val="4DFC4EDD"/>
    <w:rsid w:val="4DFD57BC"/>
    <w:rsid w:val="4E007EF9"/>
    <w:rsid w:val="4E04EB07"/>
    <w:rsid w:val="4E0563C5"/>
    <w:rsid w:val="4E0731FC"/>
    <w:rsid w:val="4E0B8BDE"/>
    <w:rsid w:val="4E0E5274"/>
    <w:rsid w:val="4E10F746"/>
    <w:rsid w:val="4E1A9382"/>
    <w:rsid w:val="4E209DB4"/>
    <w:rsid w:val="4E21025B"/>
    <w:rsid w:val="4E210A28"/>
    <w:rsid w:val="4E2E87C0"/>
    <w:rsid w:val="4E310599"/>
    <w:rsid w:val="4E363C95"/>
    <w:rsid w:val="4E374758"/>
    <w:rsid w:val="4E374816"/>
    <w:rsid w:val="4E3C7198"/>
    <w:rsid w:val="4E3CD179"/>
    <w:rsid w:val="4E3FDB94"/>
    <w:rsid w:val="4E40E4E9"/>
    <w:rsid w:val="4E4337D5"/>
    <w:rsid w:val="4E43E7ED"/>
    <w:rsid w:val="4E474FA8"/>
    <w:rsid w:val="4E4DBFA9"/>
    <w:rsid w:val="4E55B9D8"/>
    <w:rsid w:val="4E56EC9D"/>
    <w:rsid w:val="4E596201"/>
    <w:rsid w:val="4E5CEA6F"/>
    <w:rsid w:val="4E5DE661"/>
    <w:rsid w:val="4E6FC8F7"/>
    <w:rsid w:val="4E7002B8"/>
    <w:rsid w:val="4E7A0530"/>
    <w:rsid w:val="4E7B796D"/>
    <w:rsid w:val="4E7C2E3E"/>
    <w:rsid w:val="4E7C7727"/>
    <w:rsid w:val="4E7EB948"/>
    <w:rsid w:val="4E802AC4"/>
    <w:rsid w:val="4E811194"/>
    <w:rsid w:val="4E82B79D"/>
    <w:rsid w:val="4E89EA65"/>
    <w:rsid w:val="4E8D1FA6"/>
    <w:rsid w:val="4E989DD3"/>
    <w:rsid w:val="4EA034E4"/>
    <w:rsid w:val="4EA4D7BB"/>
    <w:rsid w:val="4EB5DF42"/>
    <w:rsid w:val="4EB7B7F9"/>
    <w:rsid w:val="4EB8FA51"/>
    <w:rsid w:val="4EB9CA09"/>
    <w:rsid w:val="4EBAFF3A"/>
    <w:rsid w:val="4EC05D9B"/>
    <w:rsid w:val="4EC08952"/>
    <w:rsid w:val="4ECA2BB7"/>
    <w:rsid w:val="4ECB8CCF"/>
    <w:rsid w:val="4ECBAE66"/>
    <w:rsid w:val="4ECCD47E"/>
    <w:rsid w:val="4ED3B8D3"/>
    <w:rsid w:val="4EDEAFB9"/>
    <w:rsid w:val="4EE1F88F"/>
    <w:rsid w:val="4EE3AA76"/>
    <w:rsid w:val="4EE8DD60"/>
    <w:rsid w:val="4EE9B3B0"/>
    <w:rsid w:val="4EE9D7DE"/>
    <w:rsid w:val="4EED2718"/>
    <w:rsid w:val="4EEFAC4D"/>
    <w:rsid w:val="4EF1C58E"/>
    <w:rsid w:val="4F00C134"/>
    <w:rsid w:val="4F02B824"/>
    <w:rsid w:val="4F034F3D"/>
    <w:rsid w:val="4F0A9DAD"/>
    <w:rsid w:val="4F1484B6"/>
    <w:rsid w:val="4F1AFA5B"/>
    <w:rsid w:val="4F23BC76"/>
    <w:rsid w:val="4F2476E5"/>
    <w:rsid w:val="4F249FA0"/>
    <w:rsid w:val="4F2AF559"/>
    <w:rsid w:val="4F2CADBD"/>
    <w:rsid w:val="4F3EE601"/>
    <w:rsid w:val="4F470DBB"/>
    <w:rsid w:val="4F496C67"/>
    <w:rsid w:val="4F49775E"/>
    <w:rsid w:val="4F4B9389"/>
    <w:rsid w:val="4F4D3C8E"/>
    <w:rsid w:val="4F56BEDB"/>
    <w:rsid w:val="4F593299"/>
    <w:rsid w:val="4F5A2104"/>
    <w:rsid w:val="4F5B68CE"/>
    <w:rsid w:val="4F5B940F"/>
    <w:rsid w:val="4F5DAEC1"/>
    <w:rsid w:val="4F5FB1E4"/>
    <w:rsid w:val="4F63B913"/>
    <w:rsid w:val="4F7655CB"/>
    <w:rsid w:val="4F7B9C7B"/>
    <w:rsid w:val="4F7C48BA"/>
    <w:rsid w:val="4F7E540E"/>
    <w:rsid w:val="4F7EE53A"/>
    <w:rsid w:val="4F80C66D"/>
    <w:rsid w:val="4F821E2A"/>
    <w:rsid w:val="4F847296"/>
    <w:rsid w:val="4F87C023"/>
    <w:rsid w:val="4F8A53E7"/>
    <w:rsid w:val="4F8BE9A4"/>
    <w:rsid w:val="4F8D7071"/>
    <w:rsid w:val="4F8EEEFB"/>
    <w:rsid w:val="4F8F382E"/>
    <w:rsid w:val="4F94BBE1"/>
    <w:rsid w:val="4F96C1CD"/>
    <w:rsid w:val="4F97DCD6"/>
    <w:rsid w:val="4F9C8D0B"/>
    <w:rsid w:val="4FA0B8D2"/>
    <w:rsid w:val="4FA3E1C0"/>
    <w:rsid w:val="4FA64868"/>
    <w:rsid w:val="4FA9DD67"/>
    <w:rsid w:val="4FADECC0"/>
    <w:rsid w:val="4FAE9F01"/>
    <w:rsid w:val="4FB93F83"/>
    <w:rsid w:val="4FB9F8A6"/>
    <w:rsid w:val="4FBE0F50"/>
    <w:rsid w:val="4FC1410E"/>
    <w:rsid w:val="4FCD7D61"/>
    <w:rsid w:val="4FD49720"/>
    <w:rsid w:val="4FD510FC"/>
    <w:rsid w:val="4FD948E6"/>
    <w:rsid w:val="4FDB719A"/>
    <w:rsid w:val="4FDFB84E"/>
    <w:rsid w:val="4FE0211B"/>
    <w:rsid w:val="4FE5A43B"/>
    <w:rsid w:val="4FF8C4FD"/>
    <w:rsid w:val="4FF921E5"/>
    <w:rsid w:val="4FF95D95"/>
    <w:rsid w:val="4FFAB66B"/>
    <w:rsid w:val="4FFAFA88"/>
    <w:rsid w:val="4FFE4670"/>
    <w:rsid w:val="5000E020"/>
    <w:rsid w:val="50025569"/>
    <w:rsid w:val="500D4D28"/>
    <w:rsid w:val="501A06A6"/>
    <w:rsid w:val="501DEBAA"/>
    <w:rsid w:val="5023B999"/>
    <w:rsid w:val="5026936A"/>
    <w:rsid w:val="502837F1"/>
    <w:rsid w:val="50387954"/>
    <w:rsid w:val="5039FA3D"/>
    <w:rsid w:val="503B7D64"/>
    <w:rsid w:val="50466AF6"/>
    <w:rsid w:val="5046B806"/>
    <w:rsid w:val="504B69A7"/>
    <w:rsid w:val="504FE9EA"/>
    <w:rsid w:val="505080B3"/>
    <w:rsid w:val="50546492"/>
    <w:rsid w:val="50553537"/>
    <w:rsid w:val="50584E39"/>
    <w:rsid w:val="505FE223"/>
    <w:rsid w:val="5065C047"/>
    <w:rsid w:val="50663737"/>
    <w:rsid w:val="5066C4E6"/>
    <w:rsid w:val="50694698"/>
    <w:rsid w:val="506CCAB1"/>
    <w:rsid w:val="506DD609"/>
    <w:rsid w:val="506EDCF9"/>
    <w:rsid w:val="506EF1D5"/>
    <w:rsid w:val="506EFA52"/>
    <w:rsid w:val="506FC8DC"/>
    <w:rsid w:val="5071D535"/>
    <w:rsid w:val="50761D44"/>
    <w:rsid w:val="50796868"/>
    <w:rsid w:val="507CF4E6"/>
    <w:rsid w:val="507FE746"/>
    <w:rsid w:val="508421E4"/>
    <w:rsid w:val="508789CA"/>
    <w:rsid w:val="508943DA"/>
    <w:rsid w:val="508B78DA"/>
    <w:rsid w:val="508EE0F3"/>
    <w:rsid w:val="5093A4E9"/>
    <w:rsid w:val="509E7C82"/>
    <w:rsid w:val="509FCF9D"/>
    <w:rsid w:val="50A35AEA"/>
    <w:rsid w:val="50A7BD49"/>
    <w:rsid w:val="50AA7513"/>
    <w:rsid w:val="50B5978B"/>
    <w:rsid w:val="50B5AF13"/>
    <w:rsid w:val="50B76C44"/>
    <w:rsid w:val="50B9EF73"/>
    <w:rsid w:val="50BBDAA7"/>
    <w:rsid w:val="50C0A5B6"/>
    <w:rsid w:val="50C8EA4E"/>
    <w:rsid w:val="50CB9CF8"/>
    <w:rsid w:val="50D99968"/>
    <w:rsid w:val="50DC0228"/>
    <w:rsid w:val="50DFEBD5"/>
    <w:rsid w:val="50E146E7"/>
    <w:rsid w:val="50E1AD80"/>
    <w:rsid w:val="50E3455B"/>
    <w:rsid w:val="50E6E1F0"/>
    <w:rsid w:val="50E978E4"/>
    <w:rsid w:val="50E9F936"/>
    <w:rsid w:val="50F1C1F6"/>
    <w:rsid w:val="50F3BA26"/>
    <w:rsid w:val="50F4EBA0"/>
    <w:rsid w:val="50FD9E39"/>
    <w:rsid w:val="50FE4A8D"/>
    <w:rsid w:val="51014E32"/>
    <w:rsid w:val="5104FB1B"/>
    <w:rsid w:val="5105F311"/>
    <w:rsid w:val="51071760"/>
    <w:rsid w:val="5108627D"/>
    <w:rsid w:val="510F48E1"/>
    <w:rsid w:val="510FE356"/>
    <w:rsid w:val="51187C02"/>
    <w:rsid w:val="511B8E94"/>
    <w:rsid w:val="511BE9DC"/>
    <w:rsid w:val="511F8428"/>
    <w:rsid w:val="511FDEBE"/>
    <w:rsid w:val="511FF816"/>
    <w:rsid w:val="51211D17"/>
    <w:rsid w:val="5124C4DA"/>
    <w:rsid w:val="5125D236"/>
    <w:rsid w:val="5132DA77"/>
    <w:rsid w:val="51381F17"/>
    <w:rsid w:val="513AC0B3"/>
    <w:rsid w:val="513E5526"/>
    <w:rsid w:val="5140E8F4"/>
    <w:rsid w:val="5148E859"/>
    <w:rsid w:val="514BBD36"/>
    <w:rsid w:val="514D7579"/>
    <w:rsid w:val="514E34EB"/>
    <w:rsid w:val="514F0500"/>
    <w:rsid w:val="514F2020"/>
    <w:rsid w:val="515C098F"/>
    <w:rsid w:val="515C4FFF"/>
    <w:rsid w:val="515F21E5"/>
    <w:rsid w:val="51637ADA"/>
    <w:rsid w:val="51660CEC"/>
    <w:rsid w:val="51698D61"/>
    <w:rsid w:val="516AA0C3"/>
    <w:rsid w:val="516D2353"/>
    <w:rsid w:val="516E2B58"/>
    <w:rsid w:val="516EC522"/>
    <w:rsid w:val="517018B0"/>
    <w:rsid w:val="5170F9ED"/>
    <w:rsid w:val="5177D34B"/>
    <w:rsid w:val="517C4765"/>
    <w:rsid w:val="5189421A"/>
    <w:rsid w:val="518AA589"/>
    <w:rsid w:val="51942C94"/>
    <w:rsid w:val="5194424B"/>
    <w:rsid w:val="5196226B"/>
    <w:rsid w:val="5196B112"/>
    <w:rsid w:val="51983E5A"/>
    <w:rsid w:val="51A404F8"/>
    <w:rsid w:val="51B4D917"/>
    <w:rsid w:val="51B85D71"/>
    <w:rsid w:val="51BE9B75"/>
    <w:rsid w:val="51C715E6"/>
    <w:rsid w:val="51C7401D"/>
    <w:rsid w:val="51CFDC64"/>
    <w:rsid w:val="51D1EB01"/>
    <w:rsid w:val="51D2F7D4"/>
    <w:rsid w:val="51D51C0E"/>
    <w:rsid w:val="51D59415"/>
    <w:rsid w:val="51D6041F"/>
    <w:rsid w:val="51DBAD85"/>
    <w:rsid w:val="51DFC975"/>
    <w:rsid w:val="51E2A9F4"/>
    <w:rsid w:val="51E3B8FE"/>
    <w:rsid w:val="51EBEC14"/>
    <w:rsid w:val="51EDE7E4"/>
    <w:rsid w:val="51EF16C3"/>
    <w:rsid w:val="51F08742"/>
    <w:rsid w:val="51F19C4E"/>
    <w:rsid w:val="520270EB"/>
    <w:rsid w:val="5208CCE6"/>
    <w:rsid w:val="520A862A"/>
    <w:rsid w:val="520EC5B6"/>
    <w:rsid w:val="52145D3D"/>
    <w:rsid w:val="521ED239"/>
    <w:rsid w:val="52246D2F"/>
    <w:rsid w:val="522A0A52"/>
    <w:rsid w:val="5234F0EA"/>
    <w:rsid w:val="5239C16E"/>
    <w:rsid w:val="52436EAC"/>
    <w:rsid w:val="5244A070"/>
    <w:rsid w:val="524FEF25"/>
    <w:rsid w:val="52515305"/>
    <w:rsid w:val="525B7A73"/>
    <w:rsid w:val="525CE876"/>
    <w:rsid w:val="52618B9B"/>
    <w:rsid w:val="5263D5B5"/>
    <w:rsid w:val="526AB507"/>
    <w:rsid w:val="526BB679"/>
    <w:rsid w:val="526C1BEE"/>
    <w:rsid w:val="526EBEB9"/>
    <w:rsid w:val="52706669"/>
    <w:rsid w:val="5270BF46"/>
    <w:rsid w:val="5270EC02"/>
    <w:rsid w:val="527111AB"/>
    <w:rsid w:val="52730898"/>
    <w:rsid w:val="5276A2E6"/>
    <w:rsid w:val="527AAA10"/>
    <w:rsid w:val="528CA4F6"/>
    <w:rsid w:val="528CCFDB"/>
    <w:rsid w:val="529334D1"/>
    <w:rsid w:val="5293EEA6"/>
    <w:rsid w:val="52980838"/>
    <w:rsid w:val="529AA17F"/>
    <w:rsid w:val="529AF240"/>
    <w:rsid w:val="529D1FBE"/>
    <w:rsid w:val="52A05943"/>
    <w:rsid w:val="52A50D44"/>
    <w:rsid w:val="52A91B19"/>
    <w:rsid w:val="52AB5670"/>
    <w:rsid w:val="52ABC8BE"/>
    <w:rsid w:val="52AE6EF6"/>
    <w:rsid w:val="52B6DB08"/>
    <w:rsid w:val="52BA3AAF"/>
    <w:rsid w:val="52C3C0FF"/>
    <w:rsid w:val="52C7C921"/>
    <w:rsid w:val="52D489D8"/>
    <w:rsid w:val="52D5AB00"/>
    <w:rsid w:val="52D86F42"/>
    <w:rsid w:val="52D954D4"/>
    <w:rsid w:val="52DD264C"/>
    <w:rsid w:val="52E56E28"/>
    <w:rsid w:val="52E9397E"/>
    <w:rsid w:val="52EABC72"/>
    <w:rsid w:val="52EDA1F9"/>
    <w:rsid w:val="52F2E2B5"/>
    <w:rsid w:val="52F73ABA"/>
    <w:rsid w:val="52FC90DE"/>
    <w:rsid w:val="530061B0"/>
    <w:rsid w:val="53018993"/>
    <w:rsid w:val="53047211"/>
    <w:rsid w:val="5304A3AE"/>
    <w:rsid w:val="5304C203"/>
    <w:rsid w:val="5306D8DB"/>
    <w:rsid w:val="5309C509"/>
    <w:rsid w:val="5322A1FD"/>
    <w:rsid w:val="5324F70D"/>
    <w:rsid w:val="532693C0"/>
    <w:rsid w:val="53279B5C"/>
    <w:rsid w:val="532B1743"/>
    <w:rsid w:val="532BBBB1"/>
    <w:rsid w:val="532E2A6D"/>
    <w:rsid w:val="53372406"/>
    <w:rsid w:val="533F1218"/>
    <w:rsid w:val="53433429"/>
    <w:rsid w:val="53452F62"/>
    <w:rsid w:val="53453084"/>
    <w:rsid w:val="5348580A"/>
    <w:rsid w:val="534B5090"/>
    <w:rsid w:val="535287C3"/>
    <w:rsid w:val="535D5B88"/>
    <w:rsid w:val="535E1998"/>
    <w:rsid w:val="536994F1"/>
    <w:rsid w:val="536A49B6"/>
    <w:rsid w:val="53712C04"/>
    <w:rsid w:val="5371BDF2"/>
    <w:rsid w:val="5372999B"/>
    <w:rsid w:val="5372B8F9"/>
    <w:rsid w:val="5374E587"/>
    <w:rsid w:val="5376EC9C"/>
    <w:rsid w:val="537B80C7"/>
    <w:rsid w:val="537C7368"/>
    <w:rsid w:val="538133B6"/>
    <w:rsid w:val="53841ACE"/>
    <w:rsid w:val="5388DCA3"/>
    <w:rsid w:val="53948022"/>
    <w:rsid w:val="539524C2"/>
    <w:rsid w:val="53987301"/>
    <w:rsid w:val="539CAEFB"/>
    <w:rsid w:val="539E3C4D"/>
    <w:rsid w:val="53A19521"/>
    <w:rsid w:val="53A63114"/>
    <w:rsid w:val="53A7E229"/>
    <w:rsid w:val="53A83562"/>
    <w:rsid w:val="53AF348F"/>
    <w:rsid w:val="53B82DB2"/>
    <w:rsid w:val="53B856E6"/>
    <w:rsid w:val="53C3F734"/>
    <w:rsid w:val="53C724D2"/>
    <w:rsid w:val="53C946D2"/>
    <w:rsid w:val="53CC8F86"/>
    <w:rsid w:val="53D5A13B"/>
    <w:rsid w:val="53D89FCB"/>
    <w:rsid w:val="53EB3213"/>
    <w:rsid w:val="53EC2ACC"/>
    <w:rsid w:val="53F002AA"/>
    <w:rsid w:val="53F8C46C"/>
    <w:rsid w:val="54000A42"/>
    <w:rsid w:val="5406781E"/>
    <w:rsid w:val="540D421D"/>
    <w:rsid w:val="541AB23E"/>
    <w:rsid w:val="541F8B54"/>
    <w:rsid w:val="54252F0C"/>
    <w:rsid w:val="542DD8B9"/>
    <w:rsid w:val="542F8E65"/>
    <w:rsid w:val="5430D47B"/>
    <w:rsid w:val="54345C9B"/>
    <w:rsid w:val="5434BF68"/>
    <w:rsid w:val="543AF00A"/>
    <w:rsid w:val="543BABD5"/>
    <w:rsid w:val="543D751E"/>
    <w:rsid w:val="543F1809"/>
    <w:rsid w:val="544095D4"/>
    <w:rsid w:val="54416934"/>
    <w:rsid w:val="544492C2"/>
    <w:rsid w:val="5446C5AC"/>
    <w:rsid w:val="544DE14C"/>
    <w:rsid w:val="54526823"/>
    <w:rsid w:val="545EED68"/>
    <w:rsid w:val="545F9724"/>
    <w:rsid w:val="54621457"/>
    <w:rsid w:val="54667605"/>
    <w:rsid w:val="54671520"/>
    <w:rsid w:val="5467BE1E"/>
    <w:rsid w:val="54771F4B"/>
    <w:rsid w:val="547A5B39"/>
    <w:rsid w:val="547A6065"/>
    <w:rsid w:val="547CF9C2"/>
    <w:rsid w:val="547FACBE"/>
    <w:rsid w:val="547FFA1D"/>
    <w:rsid w:val="5481B929"/>
    <w:rsid w:val="5485700E"/>
    <w:rsid w:val="548ADC93"/>
    <w:rsid w:val="548DD999"/>
    <w:rsid w:val="548F4F34"/>
    <w:rsid w:val="5491BFB3"/>
    <w:rsid w:val="54970EEA"/>
    <w:rsid w:val="54989EFF"/>
    <w:rsid w:val="549C2C23"/>
    <w:rsid w:val="54A89AAF"/>
    <w:rsid w:val="54BFF40B"/>
    <w:rsid w:val="54C3AA83"/>
    <w:rsid w:val="54C85F18"/>
    <w:rsid w:val="54C90C28"/>
    <w:rsid w:val="54CA80BD"/>
    <w:rsid w:val="54CC2BF3"/>
    <w:rsid w:val="54CD49E5"/>
    <w:rsid w:val="54D0C19D"/>
    <w:rsid w:val="54D48B2C"/>
    <w:rsid w:val="54E490BE"/>
    <w:rsid w:val="54E53A5E"/>
    <w:rsid w:val="54EA1D4F"/>
    <w:rsid w:val="54EEC392"/>
    <w:rsid w:val="54F457CA"/>
    <w:rsid w:val="54F4C8D5"/>
    <w:rsid w:val="54FD99C2"/>
    <w:rsid w:val="5500509B"/>
    <w:rsid w:val="55061A17"/>
    <w:rsid w:val="5507D55C"/>
    <w:rsid w:val="550E895A"/>
    <w:rsid w:val="5510E887"/>
    <w:rsid w:val="5511E3F3"/>
    <w:rsid w:val="55134E47"/>
    <w:rsid w:val="5515F1D5"/>
    <w:rsid w:val="5518C7F2"/>
    <w:rsid w:val="551A91A1"/>
    <w:rsid w:val="551AD65B"/>
    <w:rsid w:val="551DFC24"/>
    <w:rsid w:val="551EDD42"/>
    <w:rsid w:val="551F6024"/>
    <w:rsid w:val="5521FDE8"/>
    <w:rsid w:val="55221E8E"/>
    <w:rsid w:val="552B2DCB"/>
    <w:rsid w:val="552CA7F7"/>
    <w:rsid w:val="552FD29F"/>
    <w:rsid w:val="5535936C"/>
    <w:rsid w:val="5535C627"/>
    <w:rsid w:val="553799D7"/>
    <w:rsid w:val="5537C613"/>
    <w:rsid w:val="553AD0D0"/>
    <w:rsid w:val="5543AA2B"/>
    <w:rsid w:val="5545FCD9"/>
    <w:rsid w:val="554A5F73"/>
    <w:rsid w:val="554A9EDE"/>
    <w:rsid w:val="554AB0D8"/>
    <w:rsid w:val="554ACC0F"/>
    <w:rsid w:val="55537168"/>
    <w:rsid w:val="555974F7"/>
    <w:rsid w:val="555B3114"/>
    <w:rsid w:val="555CE02F"/>
    <w:rsid w:val="555DD1FF"/>
    <w:rsid w:val="555E68C6"/>
    <w:rsid w:val="555EDA60"/>
    <w:rsid w:val="55648A11"/>
    <w:rsid w:val="556623B6"/>
    <w:rsid w:val="55678D48"/>
    <w:rsid w:val="5568D212"/>
    <w:rsid w:val="556AB923"/>
    <w:rsid w:val="556BF172"/>
    <w:rsid w:val="55771CFB"/>
    <w:rsid w:val="557A3816"/>
    <w:rsid w:val="557C2F22"/>
    <w:rsid w:val="558DEDC4"/>
    <w:rsid w:val="558F022D"/>
    <w:rsid w:val="5595790A"/>
    <w:rsid w:val="55A1BFFA"/>
    <w:rsid w:val="55A31422"/>
    <w:rsid w:val="55A453ED"/>
    <w:rsid w:val="55AC078F"/>
    <w:rsid w:val="55AF2724"/>
    <w:rsid w:val="55B07E4B"/>
    <w:rsid w:val="55B1B2B9"/>
    <w:rsid w:val="55C286E4"/>
    <w:rsid w:val="55C82871"/>
    <w:rsid w:val="55CD93FA"/>
    <w:rsid w:val="55CF9E82"/>
    <w:rsid w:val="55D558C8"/>
    <w:rsid w:val="55D5A748"/>
    <w:rsid w:val="55D621BE"/>
    <w:rsid w:val="55DA1B9C"/>
    <w:rsid w:val="55DCEEED"/>
    <w:rsid w:val="55DF5414"/>
    <w:rsid w:val="55E65477"/>
    <w:rsid w:val="55E6ECAE"/>
    <w:rsid w:val="55E81DEC"/>
    <w:rsid w:val="55EEB2ED"/>
    <w:rsid w:val="55EF8A7E"/>
    <w:rsid w:val="55F47354"/>
    <w:rsid w:val="55F53757"/>
    <w:rsid w:val="55F5682E"/>
    <w:rsid w:val="55F57131"/>
    <w:rsid w:val="55F63152"/>
    <w:rsid w:val="55F6C968"/>
    <w:rsid w:val="55F789C7"/>
    <w:rsid w:val="56084F48"/>
    <w:rsid w:val="56093B7E"/>
    <w:rsid w:val="560DCDE2"/>
    <w:rsid w:val="560E0969"/>
    <w:rsid w:val="5619629F"/>
    <w:rsid w:val="5619DD86"/>
    <w:rsid w:val="5628E761"/>
    <w:rsid w:val="562B3B9D"/>
    <w:rsid w:val="56304688"/>
    <w:rsid w:val="563F0093"/>
    <w:rsid w:val="563FA931"/>
    <w:rsid w:val="5640FE2F"/>
    <w:rsid w:val="5643AE88"/>
    <w:rsid w:val="5646EBEA"/>
    <w:rsid w:val="56484CFF"/>
    <w:rsid w:val="56484F6E"/>
    <w:rsid w:val="564985CB"/>
    <w:rsid w:val="564B5BED"/>
    <w:rsid w:val="564DCD13"/>
    <w:rsid w:val="565740F5"/>
    <w:rsid w:val="565C8636"/>
    <w:rsid w:val="5662D667"/>
    <w:rsid w:val="5667F148"/>
    <w:rsid w:val="56728BEA"/>
    <w:rsid w:val="5674A1E2"/>
    <w:rsid w:val="567C06EB"/>
    <w:rsid w:val="5687FA29"/>
    <w:rsid w:val="568DAAC0"/>
    <w:rsid w:val="568EF050"/>
    <w:rsid w:val="5694FC4A"/>
    <w:rsid w:val="5695F64B"/>
    <w:rsid w:val="5696C5E3"/>
    <w:rsid w:val="56970ADF"/>
    <w:rsid w:val="569F11F6"/>
    <w:rsid w:val="56A6F9F2"/>
    <w:rsid w:val="56B05CD9"/>
    <w:rsid w:val="56B3C1D6"/>
    <w:rsid w:val="56B6B821"/>
    <w:rsid w:val="56B86DEA"/>
    <w:rsid w:val="56BDF392"/>
    <w:rsid w:val="56C08008"/>
    <w:rsid w:val="56C6D246"/>
    <w:rsid w:val="56C7198B"/>
    <w:rsid w:val="56C9F974"/>
    <w:rsid w:val="56CC854E"/>
    <w:rsid w:val="56CE4B2E"/>
    <w:rsid w:val="56CE5A2A"/>
    <w:rsid w:val="56D1A6BB"/>
    <w:rsid w:val="56D7C67C"/>
    <w:rsid w:val="56E58B5D"/>
    <w:rsid w:val="56E5C581"/>
    <w:rsid w:val="56E98FFC"/>
    <w:rsid w:val="56EF6F78"/>
    <w:rsid w:val="56F24F78"/>
    <w:rsid w:val="56F2CDE6"/>
    <w:rsid w:val="56F32E76"/>
    <w:rsid w:val="56F65085"/>
    <w:rsid w:val="56F90CF1"/>
    <w:rsid w:val="56FA1F78"/>
    <w:rsid w:val="56FAC0D3"/>
    <w:rsid w:val="56FF975A"/>
    <w:rsid w:val="5702A95B"/>
    <w:rsid w:val="5707B4AD"/>
    <w:rsid w:val="571189E7"/>
    <w:rsid w:val="5711CCB1"/>
    <w:rsid w:val="571218AE"/>
    <w:rsid w:val="5714E691"/>
    <w:rsid w:val="57196778"/>
    <w:rsid w:val="571B102B"/>
    <w:rsid w:val="571C7835"/>
    <w:rsid w:val="57231168"/>
    <w:rsid w:val="572757D3"/>
    <w:rsid w:val="5727AB94"/>
    <w:rsid w:val="5730D213"/>
    <w:rsid w:val="57365D25"/>
    <w:rsid w:val="5736C54A"/>
    <w:rsid w:val="5737F82E"/>
    <w:rsid w:val="573B44F0"/>
    <w:rsid w:val="574752FB"/>
    <w:rsid w:val="5747575D"/>
    <w:rsid w:val="5747D67F"/>
    <w:rsid w:val="57483A07"/>
    <w:rsid w:val="5748E519"/>
    <w:rsid w:val="574CC1BC"/>
    <w:rsid w:val="5756376F"/>
    <w:rsid w:val="57596B3E"/>
    <w:rsid w:val="5766462D"/>
    <w:rsid w:val="5766A5F4"/>
    <w:rsid w:val="576A365C"/>
    <w:rsid w:val="576CA8D7"/>
    <w:rsid w:val="576D56B5"/>
    <w:rsid w:val="57779F1E"/>
    <w:rsid w:val="57794C18"/>
    <w:rsid w:val="577A6FBF"/>
    <w:rsid w:val="5780A85B"/>
    <w:rsid w:val="57855579"/>
    <w:rsid w:val="57880716"/>
    <w:rsid w:val="578B1C0D"/>
    <w:rsid w:val="579EA853"/>
    <w:rsid w:val="57A417EB"/>
    <w:rsid w:val="57A5455B"/>
    <w:rsid w:val="57A7A308"/>
    <w:rsid w:val="57A98050"/>
    <w:rsid w:val="57AA0317"/>
    <w:rsid w:val="57B1121A"/>
    <w:rsid w:val="57B2B8E4"/>
    <w:rsid w:val="57B7CEC9"/>
    <w:rsid w:val="57C78784"/>
    <w:rsid w:val="57C79BB8"/>
    <w:rsid w:val="57CAE6B2"/>
    <w:rsid w:val="57CDD6AB"/>
    <w:rsid w:val="57CFD6B7"/>
    <w:rsid w:val="57D50991"/>
    <w:rsid w:val="57DC99CE"/>
    <w:rsid w:val="57DD5126"/>
    <w:rsid w:val="57E3B76B"/>
    <w:rsid w:val="57E78A65"/>
    <w:rsid w:val="57EB0D3E"/>
    <w:rsid w:val="57EB344E"/>
    <w:rsid w:val="57EB3D8A"/>
    <w:rsid w:val="57EC5DCA"/>
    <w:rsid w:val="57ECEC93"/>
    <w:rsid w:val="57F63D48"/>
    <w:rsid w:val="57F85697"/>
    <w:rsid w:val="57FB3C2F"/>
    <w:rsid w:val="57FC8E9A"/>
    <w:rsid w:val="58000401"/>
    <w:rsid w:val="58001F7D"/>
    <w:rsid w:val="580C5A28"/>
    <w:rsid w:val="580FAD1C"/>
    <w:rsid w:val="5814CDA6"/>
    <w:rsid w:val="581507BA"/>
    <w:rsid w:val="5818FC50"/>
    <w:rsid w:val="5824B8E2"/>
    <w:rsid w:val="58272BDA"/>
    <w:rsid w:val="582B845B"/>
    <w:rsid w:val="582E011E"/>
    <w:rsid w:val="582E8A7E"/>
    <w:rsid w:val="5831FFBE"/>
    <w:rsid w:val="5833F7AC"/>
    <w:rsid w:val="58390473"/>
    <w:rsid w:val="5846E8BF"/>
    <w:rsid w:val="584B8889"/>
    <w:rsid w:val="584F0AF9"/>
    <w:rsid w:val="5850040D"/>
    <w:rsid w:val="5857B5DA"/>
    <w:rsid w:val="586142A5"/>
    <w:rsid w:val="5862318B"/>
    <w:rsid w:val="58637A17"/>
    <w:rsid w:val="58662302"/>
    <w:rsid w:val="586EBC28"/>
    <w:rsid w:val="5875758E"/>
    <w:rsid w:val="5876D4C6"/>
    <w:rsid w:val="587B1636"/>
    <w:rsid w:val="587B8EC9"/>
    <w:rsid w:val="587C9CE8"/>
    <w:rsid w:val="587EAD2F"/>
    <w:rsid w:val="5881C8DA"/>
    <w:rsid w:val="5886B27D"/>
    <w:rsid w:val="5886B8B7"/>
    <w:rsid w:val="58893DD5"/>
    <w:rsid w:val="58908F9C"/>
    <w:rsid w:val="589C8A14"/>
    <w:rsid w:val="589D88B1"/>
    <w:rsid w:val="589DAA62"/>
    <w:rsid w:val="589E3A1C"/>
    <w:rsid w:val="58A49C36"/>
    <w:rsid w:val="58A70316"/>
    <w:rsid w:val="58A9889C"/>
    <w:rsid w:val="58A9B15B"/>
    <w:rsid w:val="58ABD93E"/>
    <w:rsid w:val="58B0E1BA"/>
    <w:rsid w:val="58BE2333"/>
    <w:rsid w:val="58C6FB44"/>
    <w:rsid w:val="58CDFB38"/>
    <w:rsid w:val="58D7CE7E"/>
    <w:rsid w:val="58D8C38E"/>
    <w:rsid w:val="58D915D0"/>
    <w:rsid w:val="58E0E9E6"/>
    <w:rsid w:val="58E69BB6"/>
    <w:rsid w:val="58EE5E88"/>
    <w:rsid w:val="58F35630"/>
    <w:rsid w:val="58F378B4"/>
    <w:rsid w:val="58F4FBDE"/>
    <w:rsid w:val="58F7AB0E"/>
    <w:rsid w:val="59005ACC"/>
    <w:rsid w:val="590311E0"/>
    <w:rsid w:val="5906D2D7"/>
    <w:rsid w:val="59084A0F"/>
    <w:rsid w:val="5911BC5E"/>
    <w:rsid w:val="59129571"/>
    <w:rsid w:val="5914DA57"/>
    <w:rsid w:val="5914F06B"/>
    <w:rsid w:val="59180747"/>
    <w:rsid w:val="591A4913"/>
    <w:rsid w:val="591C880E"/>
    <w:rsid w:val="59234895"/>
    <w:rsid w:val="592634F0"/>
    <w:rsid w:val="592BB726"/>
    <w:rsid w:val="592BB84A"/>
    <w:rsid w:val="59316811"/>
    <w:rsid w:val="5934EEFF"/>
    <w:rsid w:val="5937218B"/>
    <w:rsid w:val="5938EFB5"/>
    <w:rsid w:val="593AB22B"/>
    <w:rsid w:val="59424DC7"/>
    <w:rsid w:val="5945FEA9"/>
    <w:rsid w:val="594B82D2"/>
    <w:rsid w:val="594FE170"/>
    <w:rsid w:val="5954E22A"/>
    <w:rsid w:val="59570BA2"/>
    <w:rsid w:val="595CEBBF"/>
    <w:rsid w:val="595D2235"/>
    <w:rsid w:val="596257F3"/>
    <w:rsid w:val="59753D85"/>
    <w:rsid w:val="597714E0"/>
    <w:rsid w:val="598013B5"/>
    <w:rsid w:val="5981E226"/>
    <w:rsid w:val="59887D43"/>
    <w:rsid w:val="5991A66B"/>
    <w:rsid w:val="59920684"/>
    <w:rsid w:val="59955E26"/>
    <w:rsid w:val="5996B53E"/>
    <w:rsid w:val="5998DCAD"/>
    <w:rsid w:val="599D0ABF"/>
    <w:rsid w:val="59A8BFE2"/>
    <w:rsid w:val="59B53093"/>
    <w:rsid w:val="59B705C5"/>
    <w:rsid w:val="59BEBAA4"/>
    <w:rsid w:val="59BED5D4"/>
    <w:rsid w:val="59C0A237"/>
    <w:rsid w:val="59C1AF44"/>
    <w:rsid w:val="59C22B57"/>
    <w:rsid w:val="59C61705"/>
    <w:rsid w:val="59C901CF"/>
    <w:rsid w:val="59D061B4"/>
    <w:rsid w:val="59D122F4"/>
    <w:rsid w:val="59D22671"/>
    <w:rsid w:val="59D4D51D"/>
    <w:rsid w:val="59E2135D"/>
    <w:rsid w:val="59E6EC0B"/>
    <w:rsid w:val="59EBEAB7"/>
    <w:rsid w:val="59EC198B"/>
    <w:rsid w:val="59EC91E8"/>
    <w:rsid w:val="59ED5138"/>
    <w:rsid w:val="59EEE95E"/>
    <w:rsid w:val="59EF29B1"/>
    <w:rsid w:val="59F0E5FF"/>
    <w:rsid w:val="59F37798"/>
    <w:rsid w:val="59FC109A"/>
    <w:rsid w:val="59FC26B0"/>
    <w:rsid w:val="59FEC372"/>
    <w:rsid w:val="5A00583C"/>
    <w:rsid w:val="5A0DEF9D"/>
    <w:rsid w:val="5A0FD399"/>
    <w:rsid w:val="5A1498C6"/>
    <w:rsid w:val="5A15273E"/>
    <w:rsid w:val="5A15D402"/>
    <w:rsid w:val="5A172A49"/>
    <w:rsid w:val="5A370252"/>
    <w:rsid w:val="5A3895A6"/>
    <w:rsid w:val="5A38BFCC"/>
    <w:rsid w:val="5A3C82B1"/>
    <w:rsid w:val="5A3CB59B"/>
    <w:rsid w:val="5A3D533C"/>
    <w:rsid w:val="5A3D61DA"/>
    <w:rsid w:val="5A47D3A1"/>
    <w:rsid w:val="5A49FEBE"/>
    <w:rsid w:val="5A4D1BEF"/>
    <w:rsid w:val="5A4E475E"/>
    <w:rsid w:val="5A4E4D6A"/>
    <w:rsid w:val="5A4F9080"/>
    <w:rsid w:val="5A534BA3"/>
    <w:rsid w:val="5A539DE2"/>
    <w:rsid w:val="5A55202A"/>
    <w:rsid w:val="5A5A9EB2"/>
    <w:rsid w:val="5A5E2D86"/>
    <w:rsid w:val="5A605C38"/>
    <w:rsid w:val="5A66061D"/>
    <w:rsid w:val="5A66079B"/>
    <w:rsid w:val="5A668D7B"/>
    <w:rsid w:val="5A6BA9B7"/>
    <w:rsid w:val="5A6EDC44"/>
    <w:rsid w:val="5A74F3F0"/>
    <w:rsid w:val="5A75E138"/>
    <w:rsid w:val="5A773388"/>
    <w:rsid w:val="5A77548B"/>
    <w:rsid w:val="5A79BB55"/>
    <w:rsid w:val="5A7C840A"/>
    <w:rsid w:val="5A7C9677"/>
    <w:rsid w:val="5A7EDFC9"/>
    <w:rsid w:val="5A940F9C"/>
    <w:rsid w:val="5A960B19"/>
    <w:rsid w:val="5A985781"/>
    <w:rsid w:val="5A9BA941"/>
    <w:rsid w:val="5AAFA6F4"/>
    <w:rsid w:val="5AC05379"/>
    <w:rsid w:val="5AC0DED8"/>
    <w:rsid w:val="5AC84805"/>
    <w:rsid w:val="5ACF087F"/>
    <w:rsid w:val="5ADB8A0A"/>
    <w:rsid w:val="5ADCD995"/>
    <w:rsid w:val="5ADDD3BC"/>
    <w:rsid w:val="5ADF3369"/>
    <w:rsid w:val="5ADF62B2"/>
    <w:rsid w:val="5AEB94DA"/>
    <w:rsid w:val="5AF19D90"/>
    <w:rsid w:val="5AF23428"/>
    <w:rsid w:val="5AF2CD94"/>
    <w:rsid w:val="5AFA8CD5"/>
    <w:rsid w:val="5B016C18"/>
    <w:rsid w:val="5B0273F2"/>
    <w:rsid w:val="5B0750B8"/>
    <w:rsid w:val="5B07C720"/>
    <w:rsid w:val="5B08A7C9"/>
    <w:rsid w:val="5B0A1D04"/>
    <w:rsid w:val="5B0F2499"/>
    <w:rsid w:val="5B0FE610"/>
    <w:rsid w:val="5B100417"/>
    <w:rsid w:val="5B169704"/>
    <w:rsid w:val="5B1A3892"/>
    <w:rsid w:val="5B1CD7BC"/>
    <w:rsid w:val="5B1D14C7"/>
    <w:rsid w:val="5B20268F"/>
    <w:rsid w:val="5B237153"/>
    <w:rsid w:val="5B2663AC"/>
    <w:rsid w:val="5B29628C"/>
    <w:rsid w:val="5B2A5F63"/>
    <w:rsid w:val="5B2DB04A"/>
    <w:rsid w:val="5B3462AA"/>
    <w:rsid w:val="5B3C83DE"/>
    <w:rsid w:val="5B3DA9D2"/>
    <w:rsid w:val="5B3F9728"/>
    <w:rsid w:val="5B436E0E"/>
    <w:rsid w:val="5B45A01A"/>
    <w:rsid w:val="5B4868AD"/>
    <w:rsid w:val="5B4B29CE"/>
    <w:rsid w:val="5B5122DE"/>
    <w:rsid w:val="5B51ADA3"/>
    <w:rsid w:val="5B5261EB"/>
    <w:rsid w:val="5B53E3FB"/>
    <w:rsid w:val="5B5A7004"/>
    <w:rsid w:val="5B657CCB"/>
    <w:rsid w:val="5B6979D3"/>
    <w:rsid w:val="5B6CC19D"/>
    <w:rsid w:val="5B718918"/>
    <w:rsid w:val="5B7C5890"/>
    <w:rsid w:val="5B7DBD7A"/>
    <w:rsid w:val="5B7FBC88"/>
    <w:rsid w:val="5B8242DF"/>
    <w:rsid w:val="5B849DC3"/>
    <w:rsid w:val="5B886249"/>
    <w:rsid w:val="5B89D5A6"/>
    <w:rsid w:val="5B8F17F1"/>
    <w:rsid w:val="5B8F7286"/>
    <w:rsid w:val="5B8F901B"/>
    <w:rsid w:val="5B92A73A"/>
    <w:rsid w:val="5B94F8FF"/>
    <w:rsid w:val="5B959C23"/>
    <w:rsid w:val="5B97B906"/>
    <w:rsid w:val="5B98EF68"/>
    <w:rsid w:val="5B9D04F5"/>
    <w:rsid w:val="5B9EB04C"/>
    <w:rsid w:val="5B9F31A8"/>
    <w:rsid w:val="5BA161A7"/>
    <w:rsid w:val="5BADE0AB"/>
    <w:rsid w:val="5BAF522C"/>
    <w:rsid w:val="5BB3136C"/>
    <w:rsid w:val="5BB9FCDE"/>
    <w:rsid w:val="5BBC7E09"/>
    <w:rsid w:val="5BBD3BC2"/>
    <w:rsid w:val="5BC91B6C"/>
    <w:rsid w:val="5BCDA407"/>
    <w:rsid w:val="5BD23E50"/>
    <w:rsid w:val="5BD7F63C"/>
    <w:rsid w:val="5BDA36A9"/>
    <w:rsid w:val="5BDAEF55"/>
    <w:rsid w:val="5BE070E3"/>
    <w:rsid w:val="5BE5962D"/>
    <w:rsid w:val="5BE9D1AD"/>
    <w:rsid w:val="5BEB3822"/>
    <w:rsid w:val="5BF0C84B"/>
    <w:rsid w:val="5BF31A15"/>
    <w:rsid w:val="5BF6AF7B"/>
    <w:rsid w:val="5BF7FFF4"/>
    <w:rsid w:val="5BFF42CE"/>
    <w:rsid w:val="5C043F01"/>
    <w:rsid w:val="5C0616C4"/>
    <w:rsid w:val="5C06DD47"/>
    <w:rsid w:val="5C0C52BC"/>
    <w:rsid w:val="5C0E28FB"/>
    <w:rsid w:val="5C0E7FFC"/>
    <w:rsid w:val="5C10B52F"/>
    <w:rsid w:val="5C13A136"/>
    <w:rsid w:val="5C1DEE32"/>
    <w:rsid w:val="5C1F597F"/>
    <w:rsid w:val="5C20AF0F"/>
    <w:rsid w:val="5C233409"/>
    <w:rsid w:val="5C276010"/>
    <w:rsid w:val="5C27C8AA"/>
    <w:rsid w:val="5C2A50AC"/>
    <w:rsid w:val="5C2EEC4F"/>
    <w:rsid w:val="5C2FCFA5"/>
    <w:rsid w:val="5C3034C3"/>
    <w:rsid w:val="5C3471A2"/>
    <w:rsid w:val="5C3DD0D1"/>
    <w:rsid w:val="5C3DD372"/>
    <w:rsid w:val="5C3EAE4F"/>
    <w:rsid w:val="5C3F577B"/>
    <w:rsid w:val="5C49D97C"/>
    <w:rsid w:val="5C4B0A49"/>
    <w:rsid w:val="5C52D155"/>
    <w:rsid w:val="5C5445D7"/>
    <w:rsid w:val="5C5512D2"/>
    <w:rsid w:val="5C571819"/>
    <w:rsid w:val="5C58E883"/>
    <w:rsid w:val="5C58FF83"/>
    <w:rsid w:val="5C59ED38"/>
    <w:rsid w:val="5C5B8943"/>
    <w:rsid w:val="5C5E9C03"/>
    <w:rsid w:val="5C60C0A3"/>
    <w:rsid w:val="5C63F8FE"/>
    <w:rsid w:val="5C642973"/>
    <w:rsid w:val="5C72C29A"/>
    <w:rsid w:val="5C77B72B"/>
    <w:rsid w:val="5C7AAEA7"/>
    <w:rsid w:val="5C80F4FA"/>
    <w:rsid w:val="5C82BC51"/>
    <w:rsid w:val="5C86BF5C"/>
    <w:rsid w:val="5C86DDEE"/>
    <w:rsid w:val="5C88DC4D"/>
    <w:rsid w:val="5C90516E"/>
    <w:rsid w:val="5C9236DF"/>
    <w:rsid w:val="5C92A035"/>
    <w:rsid w:val="5C968005"/>
    <w:rsid w:val="5C99BC30"/>
    <w:rsid w:val="5CA06F28"/>
    <w:rsid w:val="5CA22054"/>
    <w:rsid w:val="5CA6ACEE"/>
    <w:rsid w:val="5CA92364"/>
    <w:rsid w:val="5CA9F8DB"/>
    <w:rsid w:val="5CAA00EB"/>
    <w:rsid w:val="5CB49C55"/>
    <w:rsid w:val="5CB875CB"/>
    <w:rsid w:val="5CBC7507"/>
    <w:rsid w:val="5CBFCEED"/>
    <w:rsid w:val="5CC2EF34"/>
    <w:rsid w:val="5CC88048"/>
    <w:rsid w:val="5CCC0E91"/>
    <w:rsid w:val="5CCE41CD"/>
    <w:rsid w:val="5CCF1E4F"/>
    <w:rsid w:val="5CD34656"/>
    <w:rsid w:val="5CD79625"/>
    <w:rsid w:val="5CDAC980"/>
    <w:rsid w:val="5CDB7133"/>
    <w:rsid w:val="5CDBF045"/>
    <w:rsid w:val="5CDE5905"/>
    <w:rsid w:val="5CE2113D"/>
    <w:rsid w:val="5CE6F273"/>
    <w:rsid w:val="5CF4EC24"/>
    <w:rsid w:val="5D098FDC"/>
    <w:rsid w:val="5D0A8FE4"/>
    <w:rsid w:val="5D0D57D0"/>
    <w:rsid w:val="5D0E2846"/>
    <w:rsid w:val="5D1134CC"/>
    <w:rsid w:val="5D175C1B"/>
    <w:rsid w:val="5D1BCBCF"/>
    <w:rsid w:val="5D1CCC76"/>
    <w:rsid w:val="5D1F337A"/>
    <w:rsid w:val="5D28EEC3"/>
    <w:rsid w:val="5D294F72"/>
    <w:rsid w:val="5D2C3457"/>
    <w:rsid w:val="5D2F4794"/>
    <w:rsid w:val="5D3453DF"/>
    <w:rsid w:val="5D35DD7D"/>
    <w:rsid w:val="5D35E034"/>
    <w:rsid w:val="5D35EEB8"/>
    <w:rsid w:val="5D3B669D"/>
    <w:rsid w:val="5D40CE18"/>
    <w:rsid w:val="5D411EEC"/>
    <w:rsid w:val="5D460EA2"/>
    <w:rsid w:val="5D46FEE7"/>
    <w:rsid w:val="5D4CB593"/>
    <w:rsid w:val="5D4F101A"/>
    <w:rsid w:val="5D54E03D"/>
    <w:rsid w:val="5D556B55"/>
    <w:rsid w:val="5D5962B6"/>
    <w:rsid w:val="5D5C2FEE"/>
    <w:rsid w:val="5D62341A"/>
    <w:rsid w:val="5D63AD0A"/>
    <w:rsid w:val="5D63D72D"/>
    <w:rsid w:val="5D6DAB9B"/>
    <w:rsid w:val="5D6E6F62"/>
    <w:rsid w:val="5D6FB027"/>
    <w:rsid w:val="5D75D89D"/>
    <w:rsid w:val="5D786315"/>
    <w:rsid w:val="5D8965A9"/>
    <w:rsid w:val="5D9078F2"/>
    <w:rsid w:val="5D9D8769"/>
    <w:rsid w:val="5DA0570F"/>
    <w:rsid w:val="5DA0FE98"/>
    <w:rsid w:val="5DA2ADA8"/>
    <w:rsid w:val="5DA5A79E"/>
    <w:rsid w:val="5DA68E4A"/>
    <w:rsid w:val="5DABB676"/>
    <w:rsid w:val="5DAD67AE"/>
    <w:rsid w:val="5DADE133"/>
    <w:rsid w:val="5DB15AE4"/>
    <w:rsid w:val="5DB62CE7"/>
    <w:rsid w:val="5DB79B76"/>
    <w:rsid w:val="5DB7FE15"/>
    <w:rsid w:val="5DB9D853"/>
    <w:rsid w:val="5DBAA8D2"/>
    <w:rsid w:val="5DBC7F00"/>
    <w:rsid w:val="5DC339E9"/>
    <w:rsid w:val="5DC36D54"/>
    <w:rsid w:val="5DC61BAD"/>
    <w:rsid w:val="5DCB00CB"/>
    <w:rsid w:val="5DCCFC5D"/>
    <w:rsid w:val="5DD29E35"/>
    <w:rsid w:val="5DD32444"/>
    <w:rsid w:val="5DDCD737"/>
    <w:rsid w:val="5DE0EA94"/>
    <w:rsid w:val="5DE43FA4"/>
    <w:rsid w:val="5DE4F4E8"/>
    <w:rsid w:val="5DE5392C"/>
    <w:rsid w:val="5DE72010"/>
    <w:rsid w:val="5DE8E31C"/>
    <w:rsid w:val="5DE94B2D"/>
    <w:rsid w:val="5DEE1218"/>
    <w:rsid w:val="5DF5FF1E"/>
    <w:rsid w:val="5DF7384D"/>
    <w:rsid w:val="5DF87F9A"/>
    <w:rsid w:val="5DF8F6E5"/>
    <w:rsid w:val="5DFC6E9A"/>
    <w:rsid w:val="5DFCCF76"/>
    <w:rsid w:val="5E04D934"/>
    <w:rsid w:val="5E11BFEE"/>
    <w:rsid w:val="5E1DA4E6"/>
    <w:rsid w:val="5E27ABEE"/>
    <w:rsid w:val="5E33E21D"/>
    <w:rsid w:val="5E34EFBD"/>
    <w:rsid w:val="5E39F51F"/>
    <w:rsid w:val="5E5708B3"/>
    <w:rsid w:val="5E58A881"/>
    <w:rsid w:val="5E5F2E07"/>
    <w:rsid w:val="5E601765"/>
    <w:rsid w:val="5E61B41B"/>
    <w:rsid w:val="5E62B315"/>
    <w:rsid w:val="5E63A961"/>
    <w:rsid w:val="5E6C2FF7"/>
    <w:rsid w:val="5E6DFF10"/>
    <w:rsid w:val="5E703153"/>
    <w:rsid w:val="5E739C72"/>
    <w:rsid w:val="5E75E904"/>
    <w:rsid w:val="5E7737EA"/>
    <w:rsid w:val="5E78BB0B"/>
    <w:rsid w:val="5E7A2E6A"/>
    <w:rsid w:val="5E7C5CBA"/>
    <w:rsid w:val="5E7DB53F"/>
    <w:rsid w:val="5E80270F"/>
    <w:rsid w:val="5E816011"/>
    <w:rsid w:val="5E9148F0"/>
    <w:rsid w:val="5E95D923"/>
    <w:rsid w:val="5E98046D"/>
    <w:rsid w:val="5E98AF7E"/>
    <w:rsid w:val="5E9BC186"/>
    <w:rsid w:val="5E9CA870"/>
    <w:rsid w:val="5E9E88F2"/>
    <w:rsid w:val="5E9E9266"/>
    <w:rsid w:val="5EA2F30D"/>
    <w:rsid w:val="5EADE85F"/>
    <w:rsid w:val="5EAE4E32"/>
    <w:rsid w:val="5EB024A2"/>
    <w:rsid w:val="5EB2A13E"/>
    <w:rsid w:val="5EB7F681"/>
    <w:rsid w:val="5EB8E9FB"/>
    <w:rsid w:val="5EB95346"/>
    <w:rsid w:val="5EBB14AC"/>
    <w:rsid w:val="5EBB24AB"/>
    <w:rsid w:val="5EBEE566"/>
    <w:rsid w:val="5ECBA441"/>
    <w:rsid w:val="5ED27B7F"/>
    <w:rsid w:val="5ED3C158"/>
    <w:rsid w:val="5ED60676"/>
    <w:rsid w:val="5EDE31AC"/>
    <w:rsid w:val="5EDEB011"/>
    <w:rsid w:val="5EE0C138"/>
    <w:rsid w:val="5EE3948F"/>
    <w:rsid w:val="5EE94FD3"/>
    <w:rsid w:val="5EE974D5"/>
    <w:rsid w:val="5EEEE8A4"/>
    <w:rsid w:val="5EF14B18"/>
    <w:rsid w:val="5EF3B791"/>
    <w:rsid w:val="5EF741C3"/>
    <w:rsid w:val="5EF83C17"/>
    <w:rsid w:val="5EF8DB51"/>
    <w:rsid w:val="5EF9CB03"/>
    <w:rsid w:val="5EFC7D04"/>
    <w:rsid w:val="5EFCF430"/>
    <w:rsid w:val="5F051A2F"/>
    <w:rsid w:val="5F07919C"/>
    <w:rsid w:val="5F0914BA"/>
    <w:rsid w:val="5F129017"/>
    <w:rsid w:val="5F1987B1"/>
    <w:rsid w:val="5F19A7DA"/>
    <w:rsid w:val="5F1D16DC"/>
    <w:rsid w:val="5F235A82"/>
    <w:rsid w:val="5F27C478"/>
    <w:rsid w:val="5F294B3A"/>
    <w:rsid w:val="5F2F67FE"/>
    <w:rsid w:val="5F31B9FE"/>
    <w:rsid w:val="5F387CF0"/>
    <w:rsid w:val="5F3A9AED"/>
    <w:rsid w:val="5F3C0DF6"/>
    <w:rsid w:val="5F3E0F1A"/>
    <w:rsid w:val="5F444FBE"/>
    <w:rsid w:val="5F524A2E"/>
    <w:rsid w:val="5F525374"/>
    <w:rsid w:val="5F5F4D84"/>
    <w:rsid w:val="5F69CFF4"/>
    <w:rsid w:val="5F6AC736"/>
    <w:rsid w:val="5F6D5EBB"/>
    <w:rsid w:val="5F70B5C8"/>
    <w:rsid w:val="5F7196F1"/>
    <w:rsid w:val="5F72F7B2"/>
    <w:rsid w:val="5F76F83D"/>
    <w:rsid w:val="5F7944B8"/>
    <w:rsid w:val="5F7A0285"/>
    <w:rsid w:val="5F8168DE"/>
    <w:rsid w:val="5F82A745"/>
    <w:rsid w:val="5F8BD6F8"/>
    <w:rsid w:val="5F8BD80F"/>
    <w:rsid w:val="5F8C0961"/>
    <w:rsid w:val="5F93ADFA"/>
    <w:rsid w:val="5F9A6075"/>
    <w:rsid w:val="5F9B95A3"/>
    <w:rsid w:val="5F9E22D1"/>
    <w:rsid w:val="5FA55335"/>
    <w:rsid w:val="5FA8AF1A"/>
    <w:rsid w:val="5FAE8C1B"/>
    <w:rsid w:val="5FB259D8"/>
    <w:rsid w:val="5FB3BBE8"/>
    <w:rsid w:val="5FB974BF"/>
    <w:rsid w:val="5FBD2F72"/>
    <w:rsid w:val="5FC207BE"/>
    <w:rsid w:val="5FC43486"/>
    <w:rsid w:val="5FC45614"/>
    <w:rsid w:val="5FC49FF6"/>
    <w:rsid w:val="5FC50EAB"/>
    <w:rsid w:val="5FC58342"/>
    <w:rsid w:val="5FC79A17"/>
    <w:rsid w:val="5FCAA7AD"/>
    <w:rsid w:val="5FCE3A16"/>
    <w:rsid w:val="5FD11C11"/>
    <w:rsid w:val="5FD2E2A7"/>
    <w:rsid w:val="5FD4B4F2"/>
    <w:rsid w:val="5FD9412A"/>
    <w:rsid w:val="5FDA5903"/>
    <w:rsid w:val="5FDD0818"/>
    <w:rsid w:val="5FDD2085"/>
    <w:rsid w:val="5FE5A53A"/>
    <w:rsid w:val="5FF0168D"/>
    <w:rsid w:val="5FF5C7F3"/>
    <w:rsid w:val="5FFBDC37"/>
    <w:rsid w:val="5FFD35E4"/>
    <w:rsid w:val="5FFD4BA2"/>
    <w:rsid w:val="60019AA3"/>
    <w:rsid w:val="6003687C"/>
    <w:rsid w:val="60084408"/>
    <w:rsid w:val="600AEF01"/>
    <w:rsid w:val="600D749C"/>
    <w:rsid w:val="601B2084"/>
    <w:rsid w:val="601DDF4A"/>
    <w:rsid w:val="601F7E99"/>
    <w:rsid w:val="6021C723"/>
    <w:rsid w:val="6023D023"/>
    <w:rsid w:val="6025D2C9"/>
    <w:rsid w:val="602D81DE"/>
    <w:rsid w:val="602DC036"/>
    <w:rsid w:val="602EC898"/>
    <w:rsid w:val="60305B74"/>
    <w:rsid w:val="6035DC4F"/>
    <w:rsid w:val="603878D1"/>
    <w:rsid w:val="6039B023"/>
    <w:rsid w:val="603CB2A5"/>
    <w:rsid w:val="603D6C7D"/>
    <w:rsid w:val="604B261C"/>
    <w:rsid w:val="604DA83D"/>
    <w:rsid w:val="6063BD6F"/>
    <w:rsid w:val="606BE565"/>
    <w:rsid w:val="60732D2E"/>
    <w:rsid w:val="607484A2"/>
    <w:rsid w:val="607DD80B"/>
    <w:rsid w:val="60807687"/>
    <w:rsid w:val="6083F485"/>
    <w:rsid w:val="60901BAB"/>
    <w:rsid w:val="60910378"/>
    <w:rsid w:val="60931224"/>
    <w:rsid w:val="60B0105D"/>
    <w:rsid w:val="60B4C54C"/>
    <w:rsid w:val="60B61256"/>
    <w:rsid w:val="60B6A823"/>
    <w:rsid w:val="60B99205"/>
    <w:rsid w:val="60C69C30"/>
    <w:rsid w:val="60CB7117"/>
    <w:rsid w:val="60CBE013"/>
    <w:rsid w:val="60CCC606"/>
    <w:rsid w:val="60D3665B"/>
    <w:rsid w:val="60D563A3"/>
    <w:rsid w:val="60D74184"/>
    <w:rsid w:val="60D9D1C3"/>
    <w:rsid w:val="60DA4E6A"/>
    <w:rsid w:val="60DFC3DF"/>
    <w:rsid w:val="60E3E2CD"/>
    <w:rsid w:val="60E4A4B9"/>
    <w:rsid w:val="60E700AE"/>
    <w:rsid w:val="60ECA86E"/>
    <w:rsid w:val="60EF3DE9"/>
    <w:rsid w:val="60F4BF16"/>
    <w:rsid w:val="60F7782F"/>
    <w:rsid w:val="60F90BC6"/>
    <w:rsid w:val="60F9BD6A"/>
    <w:rsid w:val="6105C38C"/>
    <w:rsid w:val="6106947D"/>
    <w:rsid w:val="610BD95B"/>
    <w:rsid w:val="610CA47F"/>
    <w:rsid w:val="61113F23"/>
    <w:rsid w:val="6111DB31"/>
    <w:rsid w:val="6112B0CE"/>
    <w:rsid w:val="611477F9"/>
    <w:rsid w:val="611985FE"/>
    <w:rsid w:val="611BD112"/>
    <w:rsid w:val="611C00A8"/>
    <w:rsid w:val="6130205C"/>
    <w:rsid w:val="6131330D"/>
    <w:rsid w:val="6132AABE"/>
    <w:rsid w:val="6137940F"/>
    <w:rsid w:val="613C79F6"/>
    <w:rsid w:val="613E6BDC"/>
    <w:rsid w:val="6140FC51"/>
    <w:rsid w:val="6144E8AF"/>
    <w:rsid w:val="6146CE06"/>
    <w:rsid w:val="6149198F"/>
    <w:rsid w:val="614F6B42"/>
    <w:rsid w:val="6150E653"/>
    <w:rsid w:val="6151101E"/>
    <w:rsid w:val="6171C713"/>
    <w:rsid w:val="61725019"/>
    <w:rsid w:val="6172E2F0"/>
    <w:rsid w:val="61742904"/>
    <w:rsid w:val="61748C13"/>
    <w:rsid w:val="6175444E"/>
    <w:rsid w:val="617547BE"/>
    <w:rsid w:val="617583C8"/>
    <w:rsid w:val="617716DA"/>
    <w:rsid w:val="617AFF0C"/>
    <w:rsid w:val="617B1378"/>
    <w:rsid w:val="617C5F3C"/>
    <w:rsid w:val="61829D87"/>
    <w:rsid w:val="6184EC5C"/>
    <w:rsid w:val="6186E34C"/>
    <w:rsid w:val="61892F5B"/>
    <w:rsid w:val="618EF056"/>
    <w:rsid w:val="61921179"/>
    <w:rsid w:val="619F60CB"/>
    <w:rsid w:val="61A501D3"/>
    <w:rsid w:val="61A5910F"/>
    <w:rsid w:val="61ACBCD8"/>
    <w:rsid w:val="61AEADD7"/>
    <w:rsid w:val="61B0FB95"/>
    <w:rsid w:val="61B2A9CE"/>
    <w:rsid w:val="61B6876D"/>
    <w:rsid w:val="61C5572F"/>
    <w:rsid w:val="61CA0414"/>
    <w:rsid w:val="61CA98F9"/>
    <w:rsid w:val="61CAAC9A"/>
    <w:rsid w:val="61CDB1EA"/>
    <w:rsid w:val="61D5791B"/>
    <w:rsid w:val="61D622AE"/>
    <w:rsid w:val="61E9E3C9"/>
    <w:rsid w:val="61EF75EE"/>
    <w:rsid w:val="61EFD8D8"/>
    <w:rsid w:val="61F5518E"/>
    <w:rsid w:val="61F597F4"/>
    <w:rsid w:val="61FEEC2F"/>
    <w:rsid w:val="62005B05"/>
    <w:rsid w:val="6200D276"/>
    <w:rsid w:val="6208C03D"/>
    <w:rsid w:val="62106BE8"/>
    <w:rsid w:val="62128021"/>
    <w:rsid w:val="621C5103"/>
    <w:rsid w:val="62206182"/>
    <w:rsid w:val="6223EC4F"/>
    <w:rsid w:val="6224E7FB"/>
    <w:rsid w:val="62290DD9"/>
    <w:rsid w:val="622A6622"/>
    <w:rsid w:val="622F274E"/>
    <w:rsid w:val="62319F71"/>
    <w:rsid w:val="6232306F"/>
    <w:rsid w:val="62387AAD"/>
    <w:rsid w:val="623C7682"/>
    <w:rsid w:val="62418795"/>
    <w:rsid w:val="6241F1C6"/>
    <w:rsid w:val="624E0890"/>
    <w:rsid w:val="62543B0F"/>
    <w:rsid w:val="6254F1E3"/>
    <w:rsid w:val="62553A8A"/>
    <w:rsid w:val="625A4CE6"/>
    <w:rsid w:val="625BCD4C"/>
    <w:rsid w:val="625ED723"/>
    <w:rsid w:val="6261E491"/>
    <w:rsid w:val="6265ABF0"/>
    <w:rsid w:val="6267CC24"/>
    <w:rsid w:val="626DB576"/>
    <w:rsid w:val="626F0E39"/>
    <w:rsid w:val="627311E5"/>
    <w:rsid w:val="62745C3E"/>
    <w:rsid w:val="627D3F6B"/>
    <w:rsid w:val="6280CFF1"/>
    <w:rsid w:val="628381C6"/>
    <w:rsid w:val="62852978"/>
    <w:rsid w:val="6285EFE3"/>
    <w:rsid w:val="62866CE8"/>
    <w:rsid w:val="62925735"/>
    <w:rsid w:val="6294EDB6"/>
    <w:rsid w:val="6299018C"/>
    <w:rsid w:val="629A3B9A"/>
    <w:rsid w:val="62A193ED"/>
    <w:rsid w:val="62A29820"/>
    <w:rsid w:val="62A5F913"/>
    <w:rsid w:val="62A763CD"/>
    <w:rsid w:val="62AB4C95"/>
    <w:rsid w:val="62ABA050"/>
    <w:rsid w:val="62AC2099"/>
    <w:rsid w:val="62ADDA03"/>
    <w:rsid w:val="62AED149"/>
    <w:rsid w:val="62B09EFF"/>
    <w:rsid w:val="62B3DEF5"/>
    <w:rsid w:val="62B9F4BC"/>
    <w:rsid w:val="62BA5133"/>
    <w:rsid w:val="62BAB6FA"/>
    <w:rsid w:val="62BD5C93"/>
    <w:rsid w:val="62C28005"/>
    <w:rsid w:val="62C3AA23"/>
    <w:rsid w:val="62C81829"/>
    <w:rsid w:val="62CF6C3F"/>
    <w:rsid w:val="62D3C683"/>
    <w:rsid w:val="62DC7412"/>
    <w:rsid w:val="62E3494A"/>
    <w:rsid w:val="62EABE9D"/>
    <w:rsid w:val="62EC80D3"/>
    <w:rsid w:val="62F1E4B5"/>
    <w:rsid w:val="62FB25A9"/>
    <w:rsid w:val="62FDB2AC"/>
    <w:rsid w:val="62FEB98F"/>
    <w:rsid w:val="630314B5"/>
    <w:rsid w:val="6303F1AB"/>
    <w:rsid w:val="6308F750"/>
    <w:rsid w:val="630A9BD8"/>
    <w:rsid w:val="63161A20"/>
    <w:rsid w:val="631D4106"/>
    <w:rsid w:val="631D9FEE"/>
    <w:rsid w:val="6320377B"/>
    <w:rsid w:val="63260BCE"/>
    <w:rsid w:val="633296BC"/>
    <w:rsid w:val="6336CFDF"/>
    <w:rsid w:val="633863A3"/>
    <w:rsid w:val="633B7B94"/>
    <w:rsid w:val="6343F4B7"/>
    <w:rsid w:val="63462345"/>
    <w:rsid w:val="634795C3"/>
    <w:rsid w:val="634D5A5E"/>
    <w:rsid w:val="6354F301"/>
    <w:rsid w:val="63561D0C"/>
    <w:rsid w:val="6356DD3A"/>
    <w:rsid w:val="63574788"/>
    <w:rsid w:val="635E2C33"/>
    <w:rsid w:val="635EA153"/>
    <w:rsid w:val="63630209"/>
    <w:rsid w:val="63729380"/>
    <w:rsid w:val="63780B36"/>
    <w:rsid w:val="638362DA"/>
    <w:rsid w:val="6383D406"/>
    <w:rsid w:val="6385B42A"/>
    <w:rsid w:val="639099D4"/>
    <w:rsid w:val="63A081A3"/>
    <w:rsid w:val="63A462E4"/>
    <w:rsid w:val="63B3C2EA"/>
    <w:rsid w:val="63B50914"/>
    <w:rsid w:val="63B7528C"/>
    <w:rsid w:val="63CD0AD4"/>
    <w:rsid w:val="63CDE87A"/>
    <w:rsid w:val="63D3F995"/>
    <w:rsid w:val="63D7A50D"/>
    <w:rsid w:val="63DB4628"/>
    <w:rsid w:val="63DBFBE9"/>
    <w:rsid w:val="63DD55F9"/>
    <w:rsid w:val="63DDE498"/>
    <w:rsid w:val="63E02FB0"/>
    <w:rsid w:val="63E294AF"/>
    <w:rsid w:val="63E2961E"/>
    <w:rsid w:val="63EB1E21"/>
    <w:rsid w:val="63EE3261"/>
    <w:rsid w:val="63EF0347"/>
    <w:rsid w:val="63F89B18"/>
    <w:rsid w:val="63F9F8A2"/>
    <w:rsid w:val="6400619D"/>
    <w:rsid w:val="6400ACE7"/>
    <w:rsid w:val="6402E4BD"/>
    <w:rsid w:val="64072ABB"/>
    <w:rsid w:val="6408BF69"/>
    <w:rsid w:val="640B61B3"/>
    <w:rsid w:val="640CA409"/>
    <w:rsid w:val="640F548A"/>
    <w:rsid w:val="641004F6"/>
    <w:rsid w:val="64109648"/>
    <w:rsid w:val="64181DBB"/>
    <w:rsid w:val="642830D5"/>
    <w:rsid w:val="642AACA4"/>
    <w:rsid w:val="642AE9B2"/>
    <w:rsid w:val="642C03AD"/>
    <w:rsid w:val="642C05CC"/>
    <w:rsid w:val="642FE23F"/>
    <w:rsid w:val="6433B854"/>
    <w:rsid w:val="64428FE7"/>
    <w:rsid w:val="6445C698"/>
    <w:rsid w:val="64499261"/>
    <w:rsid w:val="644A6960"/>
    <w:rsid w:val="6454FDCE"/>
    <w:rsid w:val="645D26CA"/>
    <w:rsid w:val="645DE74C"/>
    <w:rsid w:val="645E83C0"/>
    <w:rsid w:val="645F8D49"/>
    <w:rsid w:val="64600495"/>
    <w:rsid w:val="6463DC86"/>
    <w:rsid w:val="6465468B"/>
    <w:rsid w:val="6478A4B8"/>
    <w:rsid w:val="647A76EC"/>
    <w:rsid w:val="647D6FFD"/>
    <w:rsid w:val="648060D5"/>
    <w:rsid w:val="6480C102"/>
    <w:rsid w:val="64827E6B"/>
    <w:rsid w:val="6482E59B"/>
    <w:rsid w:val="6483BAB0"/>
    <w:rsid w:val="648EBD44"/>
    <w:rsid w:val="648F5CC9"/>
    <w:rsid w:val="649599FF"/>
    <w:rsid w:val="64962FD3"/>
    <w:rsid w:val="6498A725"/>
    <w:rsid w:val="6498DC08"/>
    <w:rsid w:val="64A2AB19"/>
    <w:rsid w:val="64ACE510"/>
    <w:rsid w:val="64B1B875"/>
    <w:rsid w:val="64B220FB"/>
    <w:rsid w:val="64B3E022"/>
    <w:rsid w:val="64B4E2E1"/>
    <w:rsid w:val="64BA63A6"/>
    <w:rsid w:val="64C33CA2"/>
    <w:rsid w:val="64C55015"/>
    <w:rsid w:val="64C9280E"/>
    <w:rsid w:val="64CB18C0"/>
    <w:rsid w:val="64CF8C6A"/>
    <w:rsid w:val="64D5B5AE"/>
    <w:rsid w:val="64D5D13E"/>
    <w:rsid w:val="64D6D99F"/>
    <w:rsid w:val="64D780CA"/>
    <w:rsid w:val="64E08145"/>
    <w:rsid w:val="64E37D85"/>
    <w:rsid w:val="64E57CE8"/>
    <w:rsid w:val="64E88F46"/>
    <w:rsid w:val="64E972CD"/>
    <w:rsid w:val="64EA0EF6"/>
    <w:rsid w:val="64F4E28E"/>
    <w:rsid w:val="64F945CC"/>
    <w:rsid w:val="6506E668"/>
    <w:rsid w:val="6508C200"/>
    <w:rsid w:val="650FA8EB"/>
    <w:rsid w:val="6512399C"/>
    <w:rsid w:val="6517719A"/>
    <w:rsid w:val="651BFF05"/>
    <w:rsid w:val="65203253"/>
    <w:rsid w:val="65226E53"/>
    <w:rsid w:val="652834F8"/>
    <w:rsid w:val="652ECC32"/>
    <w:rsid w:val="6531EBAC"/>
    <w:rsid w:val="65320B0E"/>
    <w:rsid w:val="65346A1A"/>
    <w:rsid w:val="653544B0"/>
    <w:rsid w:val="653A7492"/>
    <w:rsid w:val="65418339"/>
    <w:rsid w:val="6545B738"/>
    <w:rsid w:val="6546ECC6"/>
    <w:rsid w:val="6548BE94"/>
    <w:rsid w:val="654A1C60"/>
    <w:rsid w:val="654D5044"/>
    <w:rsid w:val="654E5D11"/>
    <w:rsid w:val="655213E1"/>
    <w:rsid w:val="6559054C"/>
    <w:rsid w:val="6562F408"/>
    <w:rsid w:val="6569B50D"/>
    <w:rsid w:val="6572AEFF"/>
    <w:rsid w:val="6573C6F8"/>
    <w:rsid w:val="6573CCFB"/>
    <w:rsid w:val="6576F939"/>
    <w:rsid w:val="657CBB88"/>
    <w:rsid w:val="6580E138"/>
    <w:rsid w:val="6583D22C"/>
    <w:rsid w:val="6585B9DD"/>
    <w:rsid w:val="658C61C2"/>
    <w:rsid w:val="658D099D"/>
    <w:rsid w:val="659148C4"/>
    <w:rsid w:val="6592828B"/>
    <w:rsid w:val="65979D74"/>
    <w:rsid w:val="659BB87A"/>
    <w:rsid w:val="65A03127"/>
    <w:rsid w:val="65A3895C"/>
    <w:rsid w:val="65A975C2"/>
    <w:rsid w:val="65ABD557"/>
    <w:rsid w:val="65B6595F"/>
    <w:rsid w:val="65B7FDCF"/>
    <w:rsid w:val="65B8B0DB"/>
    <w:rsid w:val="65B92DDA"/>
    <w:rsid w:val="65C19D24"/>
    <w:rsid w:val="65C219CD"/>
    <w:rsid w:val="65C52C9A"/>
    <w:rsid w:val="65C5790A"/>
    <w:rsid w:val="65C6063A"/>
    <w:rsid w:val="65CB8368"/>
    <w:rsid w:val="65CF575C"/>
    <w:rsid w:val="65D1D938"/>
    <w:rsid w:val="65D951DB"/>
    <w:rsid w:val="65DDC587"/>
    <w:rsid w:val="65E02E50"/>
    <w:rsid w:val="65E7B669"/>
    <w:rsid w:val="65E816A8"/>
    <w:rsid w:val="65E9099B"/>
    <w:rsid w:val="65F00AF0"/>
    <w:rsid w:val="65F7669F"/>
    <w:rsid w:val="65F89486"/>
    <w:rsid w:val="65FE423C"/>
    <w:rsid w:val="66053034"/>
    <w:rsid w:val="660D54D4"/>
    <w:rsid w:val="661468FB"/>
    <w:rsid w:val="661777A0"/>
    <w:rsid w:val="6619ACAD"/>
    <w:rsid w:val="6622BC92"/>
    <w:rsid w:val="662BAE4A"/>
    <w:rsid w:val="663567E3"/>
    <w:rsid w:val="663650AA"/>
    <w:rsid w:val="6637C4CF"/>
    <w:rsid w:val="663B5FC9"/>
    <w:rsid w:val="663C58C6"/>
    <w:rsid w:val="663D4C03"/>
    <w:rsid w:val="66421FB3"/>
    <w:rsid w:val="664A2723"/>
    <w:rsid w:val="664F9595"/>
    <w:rsid w:val="66598A6C"/>
    <w:rsid w:val="6659DEC8"/>
    <w:rsid w:val="665E63BF"/>
    <w:rsid w:val="66612E29"/>
    <w:rsid w:val="66680709"/>
    <w:rsid w:val="666CF814"/>
    <w:rsid w:val="667094A8"/>
    <w:rsid w:val="6673D55C"/>
    <w:rsid w:val="667B2289"/>
    <w:rsid w:val="6681C078"/>
    <w:rsid w:val="6682858D"/>
    <w:rsid w:val="6686E09C"/>
    <w:rsid w:val="66873101"/>
    <w:rsid w:val="668ABFC8"/>
    <w:rsid w:val="669B15A9"/>
    <w:rsid w:val="66A6D36B"/>
    <w:rsid w:val="66A6E315"/>
    <w:rsid w:val="66A8597F"/>
    <w:rsid w:val="66AC12DC"/>
    <w:rsid w:val="66C54272"/>
    <w:rsid w:val="66C708FB"/>
    <w:rsid w:val="66C9B35C"/>
    <w:rsid w:val="66CBF074"/>
    <w:rsid w:val="66CD89E5"/>
    <w:rsid w:val="66CE9298"/>
    <w:rsid w:val="66D38C74"/>
    <w:rsid w:val="66D4D47D"/>
    <w:rsid w:val="66D8D179"/>
    <w:rsid w:val="66DB83B3"/>
    <w:rsid w:val="66E2A465"/>
    <w:rsid w:val="66E4727A"/>
    <w:rsid w:val="66EA928C"/>
    <w:rsid w:val="66ED23D4"/>
    <w:rsid w:val="66EF2537"/>
    <w:rsid w:val="66F470E8"/>
    <w:rsid w:val="66F84432"/>
    <w:rsid w:val="6702F24E"/>
    <w:rsid w:val="6704A5B2"/>
    <w:rsid w:val="670D2356"/>
    <w:rsid w:val="670DB336"/>
    <w:rsid w:val="670E62BA"/>
    <w:rsid w:val="6710AF68"/>
    <w:rsid w:val="67110631"/>
    <w:rsid w:val="671363D7"/>
    <w:rsid w:val="671603A4"/>
    <w:rsid w:val="6717E7BF"/>
    <w:rsid w:val="671EC05F"/>
    <w:rsid w:val="67242683"/>
    <w:rsid w:val="672A39C2"/>
    <w:rsid w:val="672DAC24"/>
    <w:rsid w:val="6731FAFE"/>
    <w:rsid w:val="6741DB87"/>
    <w:rsid w:val="6744B208"/>
    <w:rsid w:val="674C4677"/>
    <w:rsid w:val="674F26DB"/>
    <w:rsid w:val="675362AA"/>
    <w:rsid w:val="6759226B"/>
    <w:rsid w:val="676119ED"/>
    <w:rsid w:val="676698F8"/>
    <w:rsid w:val="67681B3F"/>
    <w:rsid w:val="676983D4"/>
    <w:rsid w:val="677133EF"/>
    <w:rsid w:val="67751441"/>
    <w:rsid w:val="6780E9BA"/>
    <w:rsid w:val="6782D308"/>
    <w:rsid w:val="6784777A"/>
    <w:rsid w:val="67870C85"/>
    <w:rsid w:val="67889A01"/>
    <w:rsid w:val="6788E9FE"/>
    <w:rsid w:val="678BC334"/>
    <w:rsid w:val="678E57E6"/>
    <w:rsid w:val="679040F6"/>
    <w:rsid w:val="6793CFC7"/>
    <w:rsid w:val="6795FB37"/>
    <w:rsid w:val="67974222"/>
    <w:rsid w:val="679A5ED0"/>
    <w:rsid w:val="679C0A28"/>
    <w:rsid w:val="67A7633D"/>
    <w:rsid w:val="67AFE03A"/>
    <w:rsid w:val="67B34046"/>
    <w:rsid w:val="67B511AC"/>
    <w:rsid w:val="67B58552"/>
    <w:rsid w:val="67B6F134"/>
    <w:rsid w:val="67B8B520"/>
    <w:rsid w:val="67BEB734"/>
    <w:rsid w:val="67C1131C"/>
    <w:rsid w:val="67C4E599"/>
    <w:rsid w:val="67C7D5AC"/>
    <w:rsid w:val="67CAF7A5"/>
    <w:rsid w:val="67CF69BD"/>
    <w:rsid w:val="67CF8A23"/>
    <w:rsid w:val="67DD1D3E"/>
    <w:rsid w:val="67E485D2"/>
    <w:rsid w:val="67E68F84"/>
    <w:rsid w:val="67EB675A"/>
    <w:rsid w:val="67ED8AFB"/>
    <w:rsid w:val="67EEB155"/>
    <w:rsid w:val="67F489D0"/>
    <w:rsid w:val="67F6A676"/>
    <w:rsid w:val="67FBBEE7"/>
    <w:rsid w:val="67FE96B7"/>
    <w:rsid w:val="67FF0214"/>
    <w:rsid w:val="68031F3C"/>
    <w:rsid w:val="68049912"/>
    <w:rsid w:val="6804F7C8"/>
    <w:rsid w:val="68070223"/>
    <w:rsid w:val="68079E2F"/>
    <w:rsid w:val="68090ED2"/>
    <w:rsid w:val="680BB5CE"/>
    <w:rsid w:val="680C059E"/>
    <w:rsid w:val="681023C0"/>
    <w:rsid w:val="6813FC05"/>
    <w:rsid w:val="6815A752"/>
    <w:rsid w:val="6817F003"/>
    <w:rsid w:val="68187A14"/>
    <w:rsid w:val="681A4A8E"/>
    <w:rsid w:val="681E7479"/>
    <w:rsid w:val="68219DDF"/>
    <w:rsid w:val="68234CF1"/>
    <w:rsid w:val="6828FDF1"/>
    <w:rsid w:val="682A5E45"/>
    <w:rsid w:val="682BE4EF"/>
    <w:rsid w:val="682C3B2C"/>
    <w:rsid w:val="682E02E0"/>
    <w:rsid w:val="6831E8C4"/>
    <w:rsid w:val="68327D61"/>
    <w:rsid w:val="6833BB75"/>
    <w:rsid w:val="68362217"/>
    <w:rsid w:val="683EE37B"/>
    <w:rsid w:val="683FDDDC"/>
    <w:rsid w:val="6841E979"/>
    <w:rsid w:val="68458403"/>
    <w:rsid w:val="684784FD"/>
    <w:rsid w:val="6849546A"/>
    <w:rsid w:val="684D5569"/>
    <w:rsid w:val="685B66F7"/>
    <w:rsid w:val="685B6CC2"/>
    <w:rsid w:val="685D0480"/>
    <w:rsid w:val="68617B41"/>
    <w:rsid w:val="68619652"/>
    <w:rsid w:val="6863686C"/>
    <w:rsid w:val="68688BD5"/>
    <w:rsid w:val="686AE1BA"/>
    <w:rsid w:val="686ECCB8"/>
    <w:rsid w:val="68759122"/>
    <w:rsid w:val="687F94F0"/>
    <w:rsid w:val="6888A4A4"/>
    <w:rsid w:val="688B886C"/>
    <w:rsid w:val="6895BC69"/>
    <w:rsid w:val="689943E1"/>
    <w:rsid w:val="689C618E"/>
    <w:rsid w:val="689CC7DC"/>
    <w:rsid w:val="689F7E6D"/>
    <w:rsid w:val="68A61B7C"/>
    <w:rsid w:val="68A7D944"/>
    <w:rsid w:val="68AC550A"/>
    <w:rsid w:val="68AD2499"/>
    <w:rsid w:val="68AE501C"/>
    <w:rsid w:val="68B0A8C6"/>
    <w:rsid w:val="68B139E1"/>
    <w:rsid w:val="68B32E8E"/>
    <w:rsid w:val="68B35540"/>
    <w:rsid w:val="68B4872D"/>
    <w:rsid w:val="68BC6E89"/>
    <w:rsid w:val="68C193EA"/>
    <w:rsid w:val="68C478A2"/>
    <w:rsid w:val="68C80A41"/>
    <w:rsid w:val="68D82BC3"/>
    <w:rsid w:val="68E2C132"/>
    <w:rsid w:val="68EA5285"/>
    <w:rsid w:val="68F3F856"/>
    <w:rsid w:val="68FA0BED"/>
    <w:rsid w:val="68FBFE4F"/>
    <w:rsid w:val="68FCD953"/>
    <w:rsid w:val="68FE4A04"/>
    <w:rsid w:val="68FEE565"/>
    <w:rsid w:val="68FF0647"/>
    <w:rsid w:val="690213A2"/>
    <w:rsid w:val="6905F405"/>
    <w:rsid w:val="69067013"/>
    <w:rsid w:val="690979FA"/>
    <w:rsid w:val="690C49B7"/>
    <w:rsid w:val="69114A35"/>
    <w:rsid w:val="6911F7D8"/>
    <w:rsid w:val="69129CD2"/>
    <w:rsid w:val="691414B5"/>
    <w:rsid w:val="691A5A34"/>
    <w:rsid w:val="692087A5"/>
    <w:rsid w:val="6922850C"/>
    <w:rsid w:val="692554DE"/>
    <w:rsid w:val="692727C0"/>
    <w:rsid w:val="692B797B"/>
    <w:rsid w:val="692F36B3"/>
    <w:rsid w:val="692F3DA5"/>
    <w:rsid w:val="69363665"/>
    <w:rsid w:val="6939B99D"/>
    <w:rsid w:val="693C06AE"/>
    <w:rsid w:val="693F4B07"/>
    <w:rsid w:val="69414DE2"/>
    <w:rsid w:val="6942F9A6"/>
    <w:rsid w:val="69446837"/>
    <w:rsid w:val="69472EA8"/>
    <w:rsid w:val="69491395"/>
    <w:rsid w:val="694CC9B9"/>
    <w:rsid w:val="694DE80F"/>
    <w:rsid w:val="694EBB07"/>
    <w:rsid w:val="69565AD1"/>
    <w:rsid w:val="695A181C"/>
    <w:rsid w:val="695B1C2B"/>
    <w:rsid w:val="695BDF53"/>
    <w:rsid w:val="69639901"/>
    <w:rsid w:val="696B278B"/>
    <w:rsid w:val="696D416A"/>
    <w:rsid w:val="6970CDFA"/>
    <w:rsid w:val="69718A77"/>
    <w:rsid w:val="69749E78"/>
    <w:rsid w:val="69806921"/>
    <w:rsid w:val="69810854"/>
    <w:rsid w:val="6981C968"/>
    <w:rsid w:val="6982060F"/>
    <w:rsid w:val="69821E20"/>
    <w:rsid w:val="6982A66E"/>
    <w:rsid w:val="69852998"/>
    <w:rsid w:val="6985B95C"/>
    <w:rsid w:val="698E1E2B"/>
    <w:rsid w:val="698EC542"/>
    <w:rsid w:val="69906E61"/>
    <w:rsid w:val="699627E5"/>
    <w:rsid w:val="69981E67"/>
    <w:rsid w:val="699937A6"/>
    <w:rsid w:val="699A9356"/>
    <w:rsid w:val="699BE7FD"/>
    <w:rsid w:val="69A34B88"/>
    <w:rsid w:val="69A581FB"/>
    <w:rsid w:val="69A941C2"/>
    <w:rsid w:val="69AE805D"/>
    <w:rsid w:val="69B67FD0"/>
    <w:rsid w:val="69B8F279"/>
    <w:rsid w:val="69B9DC52"/>
    <w:rsid w:val="69CB2002"/>
    <w:rsid w:val="69CBB3C4"/>
    <w:rsid w:val="69CCB50F"/>
    <w:rsid w:val="69CF42D7"/>
    <w:rsid w:val="69D2E588"/>
    <w:rsid w:val="69D5882D"/>
    <w:rsid w:val="69DB679E"/>
    <w:rsid w:val="69DC7F86"/>
    <w:rsid w:val="69DD839C"/>
    <w:rsid w:val="69E0DF76"/>
    <w:rsid w:val="69E13CFE"/>
    <w:rsid w:val="69E1FAC5"/>
    <w:rsid w:val="69E73C44"/>
    <w:rsid w:val="69F41BA4"/>
    <w:rsid w:val="69F786CF"/>
    <w:rsid w:val="69F9DA41"/>
    <w:rsid w:val="69FAB179"/>
    <w:rsid w:val="69FF124A"/>
    <w:rsid w:val="6A003686"/>
    <w:rsid w:val="6A035D81"/>
    <w:rsid w:val="6A05B39B"/>
    <w:rsid w:val="6A0A7E9C"/>
    <w:rsid w:val="6A0B9726"/>
    <w:rsid w:val="6A16A3D7"/>
    <w:rsid w:val="6A177B52"/>
    <w:rsid w:val="6A1A1CAA"/>
    <w:rsid w:val="6A1A5B8B"/>
    <w:rsid w:val="6A1C07FF"/>
    <w:rsid w:val="6A202382"/>
    <w:rsid w:val="6A272D21"/>
    <w:rsid w:val="6A2751F6"/>
    <w:rsid w:val="6A278CDF"/>
    <w:rsid w:val="6A39B257"/>
    <w:rsid w:val="6A3DA079"/>
    <w:rsid w:val="6A408168"/>
    <w:rsid w:val="6A444B88"/>
    <w:rsid w:val="6A5702F4"/>
    <w:rsid w:val="6A5CA5BF"/>
    <w:rsid w:val="6A5E0E0D"/>
    <w:rsid w:val="6A6248AE"/>
    <w:rsid w:val="6A6616AE"/>
    <w:rsid w:val="6A680853"/>
    <w:rsid w:val="6A680E71"/>
    <w:rsid w:val="6A69AD9C"/>
    <w:rsid w:val="6A6BA30F"/>
    <w:rsid w:val="6A6D2B20"/>
    <w:rsid w:val="6A71E585"/>
    <w:rsid w:val="6A759D5C"/>
    <w:rsid w:val="6A76B58F"/>
    <w:rsid w:val="6A77F5D5"/>
    <w:rsid w:val="6A7A3D07"/>
    <w:rsid w:val="6A7CB02D"/>
    <w:rsid w:val="6A7E92D8"/>
    <w:rsid w:val="6A815391"/>
    <w:rsid w:val="6A83D327"/>
    <w:rsid w:val="6A869358"/>
    <w:rsid w:val="6A86C79D"/>
    <w:rsid w:val="6A87A7F6"/>
    <w:rsid w:val="6A8D7E90"/>
    <w:rsid w:val="6A8E93AB"/>
    <w:rsid w:val="6A8F67FA"/>
    <w:rsid w:val="6A9260AA"/>
    <w:rsid w:val="6A953EFA"/>
    <w:rsid w:val="6A9645B1"/>
    <w:rsid w:val="6AA2B550"/>
    <w:rsid w:val="6AA54A5B"/>
    <w:rsid w:val="6AADC839"/>
    <w:rsid w:val="6AB013E7"/>
    <w:rsid w:val="6AB03E3E"/>
    <w:rsid w:val="6AB10BB7"/>
    <w:rsid w:val="6AB275B2"/>
    <w:rsid w:val="6AB6E032"/>
    <w:rsid w:val="6AB791AE"/>
    <w:rsid w:val="6ABA7D8E"/>
    <w:rsid w:val="6ABE556D"/>
    <w:rsid w:val="6ABF6C44"/>
    <w:rsid w:val="6AC59580"/>
    <w:rsid w:val="6AC642F3"/>
    <w:rsid w:val="6ACA7D8E"/>
    <w:rsid w:val="6ACE2A2A"/>
    <w:rsid w:val="6AD0DD9C"/>
    <w:rsid w:val="6AD45619"/>
    <w:rsid w:val="6AD5603A"/>
    <w:rsid w:val="6AD6312C"/>
    <w:rsid w:val="6AE2B37F"/>
    <w:rsid w:val="6AE35C3C"/>
    <w:rsid w:val="6AE5B00D"/>
    <w:rsid w:val="6AE85377"/>
    <w:rsid w:val="6AE9B870"/>
    <w:rsid w:val="6AEA73A6"/>
    <w:rsid w:val="6AED57B6"/>
    <w:rsid w:val="6AEE91F6"/>
    <w:rsid w:val="6AF30CFC"/>
    <w:rsid w:val="6AF4CBA6"/>
    <w:rsid w:val="6AFB7AA5"/>
    <w:rsid w:val="6AFC538A"/>
    <w:rsid w:val="6AFF6E1C"/>
    <w:rsid w:val="6B0000DA"/>
    <w:rsid w:val="6B02C7AC"/>
    <w:rsid w:val="6B08A27A"/>
    <w:rsid w:val="6B0A7FE1"/>
    <w:rsid w:val="6B1213B2"/>
    <w:rsid w:val="6B13A5E5"/>
    <w:rsid w:val="6B187FD0"/>
    <w:rsid w:val="6B1913E9"/>
    <w:rsid w:val="6B1F753D"/>
    <w:rsid w:val="6B203147"/>
    <w:rsid w:val="6B278DC7"/>
    <w:rsid w:val="6B2EA452"/>
    <w:rsid w:val="6B2F6A95"/>
    <w:rsid w:val="6B301C6B"/>
    <w:rsid w:val="6B371CF9"/>
    <w:rsid w:val="6B38902F"/>
    <w:rsid w:val="6B478B92"/>
    <w:rsid w:val="6B51EB50"/>
    <w:rsid w:val="6B529583"/>
    <w:rsid w:val="6B576771"/>
    <w:rsid w:val="6B5D58F8"/>
    <w:rsid w:val="6B5E757E"/>
    <w:rsid w:val="6B608B6D"/>
    <w:rsid w:val="6B61D133"/>
    <w:rsid w:val="6B6388C9"/>
    <w:rsid w:val="6B678425"/>
    <w:rsid w:val="6B6959FE"/>
    <w:rsid w:val="6B6A9CB9"/>
    <w:rsid w:val="6B6BF040"/>
    <w:rsid w:val="6B6D5660"/>
    <w:rsid w:val="6B6FD40C"/>
    <w:rsid w:val="6B70007A"/>
    <w:rsid w:val="6B712633"/>
    <w:rsid w:val="6B75699D"/>
    <w:rsid w:val="6B76843D"/>
    <w:rsid w:val="6B77009C"/>
    <w:rsid w:val="6B7746DA"/>
    <w:rsid w:val="6B7A2558"/>
    <w:rsid w:val="6B7A7882"/>
    <w:rsid w:val="6B7A8D85"/>
    <w:rsid w:val="6B8481F6"/>
    <w:rsid w:val="6B84BDD8"/>
    <w:rsid w:val="6B868D97"/>
    <w:rsid w:val="6B8CD429"/>
    <w:rsid w:val="6B902967"/>
    <w:rsid w:val="6B960118"/>
    <w:rsid w:val="6B96DEC8"/>
    <w:rsid w:val="6B9BCF60"/>
    <w:rsid w:val="6BA139B6"/>
    <w:rsid w:val="6BA29BD3"/>
    <w:rsid w:val="6BA7883C"/>
    <w:rsid w:val="6BA86256"/>
    <w:rsid w:val="6BA953A3"/>
    <w:rsid w:val="6BB1520A"/>
    <w:rsid w:val="6BB1DAC1"/>
    <w:rsid w:val="6BB21747"/>
    <w:rsid w:val="6BB3AC42"/>
    <w:rsid w:val="6BB58798"/>
    <w:rsid w:val="6BB62BEC"/>
    <w:rsid w:val="6BB859E4"/>
    <w:rsid w:val="6BBCB474"/>
    <w:rsid w:val="6BC24D95"/>
    <w:rsid w:val="6BC81811"/>
    <w:rsid w:val="6BCB6DDD"/>
    <w:rsid w:val="6BCC01A5"/>
    <w:rsid w:val="6BCD2AA4"/>
    <w:rsid w:val="6BD22D39"/>
    <w:rsid w:val="6BD4C331"/>
    <w:rsid w:val="6BD5AC18"/>
    <w:rsid w:val="6BD6173D"/>
    <w:rsid w:val="6BDA6F5D"/>
    <w:rsid w:val="6BDED597"/>
    <w:rsid w:val="6BE1E699"/>
    <w:rsid w:val="6BE72245"/>
    <w:rsid w:val="6BEA4C61"/>
    <w:rsid w:val="6BF74640"/>
    <w:rsid w:val="6BFA6003"/>
    <w:rsid w:val="6BFE2824"/>
    <w:rsid w:val="6BFFAA1E"/>
    <w:rsid w:val="6C1306BE"/>
    <w:rsid w:val="6C1B16DB"/>
    <w:rsid w:val="6C24BC2D"/>
    <w:rsid w:val="6C256504"/>
    <w:rsid w:val="6C26A20F"/>
    <w:rsid w:val="6C281879"/>
    <w:rsid w:val="6C28626C"/>
    <w:rsid w:val="6C293477"/>
    <w:rsid w:val="6C306000"/>
    <w:rsid w:val="6C312BC8"/>
    <w:rsid w:val="6C348B10"/>
    <w:rsid w:val="6C3C1942"/>
    <w:rsid w:val="6C3C48A2"/>
    <w:rsid w:val="6C3C960A"/>
    <w:rsid w:val="6C4E4613"/>
    <w:rsid w:val="6C4F942D"/>
    <w:rsid w:val="6C4F9FFF"/>
    <w:rsid w:val="6C5D3340"/>
    <w:rsid w:val="6C5F2415"/>
    <w:rsid w:val="6C5F6D77"/>
    <w:rsid w:val="6C607E39"/>
    <w:rsid w:val="6C681DCC"/>
    <w:rsid w:val="6C69F4E2"/>
    <w:rsid w:val="6C72AE20"/>
    <w:rsid w:val="6C73B24F"/>
    <w:rsid w:val="6C78EEA4"/>
    <w:rsid w:val="6C7A045B"/>
    <w:rsid w:val="6C7C589D"/>
    <w:rsid w:val="6C7F2C9D"/>
    <w:rsid w:val="6C82ED05"/>
    <w:rsid w:val="6C84893E"/>
    <w:rsid w:val="6C869A50"/>
    <w:rsid w:val="6C8913F6"/>
    <w:rsid w:val="6C898901"/>
    <w:rsid w:val="6C8EF25E"/>
    <w:rsid w:val="6C94D1F7"/>
    <w:rsid w:val="6C9B52FC"/>
    <w:rsid w:val="6CA2A5C7"/>
    <w:rsid w:val="6CA76E67"/>
    <w:rsid w:val="6CBB358C"/>
    <w:rsid w:val="6CC009F0"/>
    <w:rsid w:val="6CC553FB"/>
    <w:rsid w:val="6CC56644"/>
    <w:rsid w:val="6CC816A2"/>
    <w:rsid w:val="6CCAD620"/>
    <w:rsid w:val="6CCAE711"/>
    <w:rsid w:val="6CD0C21C"/>
    <w:rsid w:val="6CD295A4"/>
    <w:rsid w:val="6CD3B75E"/>
    <w:rsid w:val="6CD6CB6F"/>
    <w:rsid w:val="6CD83329"/>
    <w:rsid w:val="6CD89093"/>
    <w:rsid w:val="6CD9045A"/>
    <w:rsid w:val="6CD94E9F"/>
    <w:rsid w:val="6CD98170"/>
    <w:rsid w:val="6CE06B9B"/>
    <w:rsid w:val="6CE1EB84"/>
    <w:rsid w:val="6CE2AA3D"/>
    <w:rsid w:val="6CE4AE69"/>
    <w:rsid w:val="6CE70412"/>
    <w:rsid w:val="6CE726E5"/>
    <w:rsid w:val="6CEDC61C"/>
    <w:rsid w:val="6CF04D7B"/>
    <w:rsid w:val="6CFA20AC"/>
    <w:rsid w:val="6D0EBDD7"/>
    <w:rsid w:val="6D0F0E88"/>
    <w:rsid w:val="6D12378B"/>
    <w:rsid w:val="6D15E8AC"/>
    <w:rsid w:val="6D1A4224"/>
    <w:rsid w:val="6D1E659E"/>
    <w:rsid w:val="6D218E56"/>
    <w:rsid w:val="6D27DB28"/>
    <w:rsid w:val="6D2A955C"/>
    <w:rsid w:val="6D2C4575"/>
    <w:rsid w:val="6D33A85D"/>
    <w:rsid w:val="6D3CADEA"/>
    <w:rsid w:val="6D429806"/>
    <w:rsid w:val="6D48F8DA"/>
    <w:rsid w:val="6D4FBEED"/>
    <w:rsid w:val="6D5465FA"/>
    <w:rsid w:val="6D54A8E7"/>
    <w:rsid w:val="6D54B75E"/>
    <w:rsid w:val="6D551FB9"/>
    <w:rsid w:val="6D5C3DCF"/>
    <w:rsid w:val="6D5F2589"/>
    <w:rsid w:val="6D64C77E"/>
    <w:rsid w:val="6D6EF663"/>
    <w:rsid w:val="6D718CE0"/>
    <w:rsid w:val="6D72B737"/>
    <w:rsid w:val="6D7A4BC9"/>
    <w:rsid w:val="6D7F8613"/>
    <w:rsid w:val="6D899A2A"/>
    <w:rsid w:val="6D8CBBF0"/>
    <w:rsid w:val="6D8D15CE"/>
    <w:rsid w:val="6D8F2691"/>
    <w:rsid w:val="6D927A86"/>
    <w:rsid w:val="6D943457"/>
    <w:rsid w:val="6D98181D"/>
    <w:rsid w:val="6D9D2F6F"/>
    <w:rsid w:val="6DA44966"/>
    <w:rsid w:val="6DAB2C0B"/>
    <w:rsid w:val="6DACFA67"/>
    <w:rsid w:val="6DAD2F56"/>
    <w:rsid w:val="6DAEA94B"/>
    <w:rsid w:val="6DB76441"/>
    <w:rsid w:val="6DBAC2A0"/>
    <w:rsid w:val="6DBC0725"/>
    <w:rsid w:val="6DBE2A1C"/>
    <w:rsid w:val="6DBE685F"/>
    <w:rsid w:val="6DC014F3"/>
    <w:rsid w:val="6DC3414D"/>
    <w:rsid w:val="6DC6604E"/>
    <w:rsid w:val="6DCEF122"/>
    <w:rsid w:val="6DD4A5CF"/>
    <w:rsid w:val="6DD531F4"/>
    <w:rsid w:val="6DD62FC4"/>
    <w:rsid w:val="6DE8C1FF"/>
    <w:rsid w:val="6DEBF2D5"/>
    <w:rsid w:val="6DEF3270"/>
    <w:rsid w:val="6DF13142"/>
    <w:rsid w:val="6DF25252"/>
    <w:rsid w:val="6DF4FC2E"/>
    <w:rsid w:val="6DF53144"/>
    <w:rsid w:val="6DF60510"/>
    <w:rsid w:val="6DFA2ED3"/>
    <w:rsid w:val="6DFDE3B5"/>
    <w:rsid w:val="6DFE8CAD"/>
    <w:rsid w:val="6DFEB9DE"/>
    <w:rsid w:val="6E0B1B5B"/>
    <w:rsid w:val="6E0EBD02"/>
    <w:rsid w:val="6E11AE8F"/>
    <w:rsid w:val="6E154374"/>
    <w:rsid w:val="6E154B89"/>
    <w:rsid w:val="6E17A5D4"/>
    <w:rsid w:val="6E1A1FB9"/>
    <w:rsid w:val="6E201E42"/>
    <w:rsid w:val="6E229CD8"/>
    <w:rsid w:val="6E260D4B"/>
    <w:rsid w:val="6E27A40E"/>
    <w:rsid w:val="6E2CCE51"/>
    <w:rsid w:val="6E3272DB"/>
    <w:rsid w:val="6E327D31"/>
    <w:rsid w:val="6E35A773"/>
    <w:rsid w:val="6E35C19C"/>
    <w:rsid w:val="6E390CAC"/>
    <w:rsid w:val="6E397855"/>
    <w:rsid w:val="6E3DEA43"/>
    <w:rsid w:val="6E3F6BF4"/>
    <w:rsid w:val="6E3F896B"/>
    <w:rsid w:val="6E3FD04C"/>
    <w:rsid w:val="6E40BF9B"/>
    <w:rsid w:val="6E436F11"/>
    <w:rsid w:val="6E459803"/>
    <w:rsid w:val="6E484259"/>
    <w:rsid w:val="6E4AB867"/>
    <w:rsid w:val="6E4F921C"/>
    <w:rsid w:val="6E507D78"/>
    <w:rsid w:val="6E5127CE"/>
    <w:rsid w:val="6E576FAA"/>
    <w:rsid w:val="6E5EC4BD"/>
    <w:rsid w:val="6E5EF528"/>
    <w:rsid w:val="6E60A35B"/>
    <w:rsid w:val="6E60D94C"/>
    <w:rsid w:val="6E640A73"/>
    <w:rsid w:val="6E64F198"/>
    <w:rsid w:val="6E6D7209"/>
    <w:rsid w:val="6E70AA53"/>
    <w:rsid w:val="6E740BE7"/>
    <w:rsid w:val="6E750395"/>
    <w:rsid w:val="6E7E54D9"/>
    <w:rsid w:val="6E878F36"/>
    <w:rsid w:val="6E87F7E3"/>
    <w:rsid w:val="6E888F49"/>
    <w:rsid w:val="6E8A866F"/>
    <w:rsid w:val="6E9016C2"/>
    <w:rsid w:val="6E9235F0"/>
    <w:rsid w:val="6E954FBF"/>
    <w:rsid w:val="6E9A2A4D"/>
    <w:rsid w:val="6EA34BA1"/>
    <w:rsid w:val="6EAA5924"/>
    <w:rsid w:val="6EAA7917"/>
    <w:rsid w:val="6EB0F4BF"/>
    <w:rsid w:val="6EB19044"/>
    <w:rsid w:val="6EB46487"/>
    <w:rsid w:val="6EB72BFA"/>
    <w:rsid w:val="6EB7FB56"/>
    <w:rsid w:val="6EBA115C"/>
    <w:rsid w:val="6EBAB9C0"/>
    <w:rsid w:val="6ED0BCC5"/>
    <w:rsid w:val="6ED8206B"/>
    <w:rsid w:val="6ED9220B"/>
    <w:rsid w:val="6EDE4E16"/>
    <w:rsid w:val="6EE1D48D"/>
    <w:rsid w:val="6EE3DEA4"/>
    <w:rsid w:val="6EE57E2A"/>
    <w:rsid w:val="6EE73DAC"/>
    <w:rsid w:val="6EE85066"/>
    <w:rsid w:val="6EECF4A9"/>
    <w:rsid w:val="6EEE09AE"/>
    <w:rsid w:val="6EEE39AB"/>
    <w:rsid w:val="6EEE5250"/>
    <w:rsid w:val="6EEFF1A5"/>
    <w:rsid w:val="6EF338C1"/>
    <w:rsid w:val="6EF4B9D8"/>
    <w:rsid w:val="6F002F03"/>
    <w:rsid w:val="6F021BDF"/>
    <w:rsid w:val="6F06FD6F"/>
    <w:rsid w:val="6F08B6BF"/>
    <w:rsid w:val="6F0BBCCC"/>
    <w:rsid w:val="6F12010B"/>
    <w:rsid w:val="6F14D232"/>
    <w:rsid w:val="6F15B01D"/>
    <w:rsid w:val="6F1DB8DE"/>
    <w:rsid w:val="6F245A7B"/>
    <w:rsid w:val="6F25E82A"/>
    <w:rsid w:val="6F26A4F5"/>
    <w:rsid w:val="6F2A3745"/>
    <w:rsid w:val="6F2B2968"/>
    <w:rsid w:val="6F2B5689"/>
    <w:rsid w:val="6F31790A"/>
    <w:rsid w:val="6F35E6B7"/>
    <w:rsid w:val="6F39091F"/>
    <w:rsid w:val="6F3C28F8"/>
    <w:rsid w:val="6F3C5072"/>
    <w:rsid w:val="6F3C9619"/>
    <w:rsid w:val="6F3D1361"/>
    <w:rsid w:val="6F3E028C"/>
    <w:rsid w:val="6F3FA950"/>
    <w:rsid w:val="6F403B55"/>
    <w:rsid w:val="6F41A2C4"/>
    <w:rsid w:val="6F434CF3"/>
    <w:rsid w:val="6F483145"/>
    <w:rsid w:val="6F4939A4"/>
    <w:rsid w:val="6F4B88CD"/>
    <w:rsid w:val="6F4EDDF2"/>
    <w:rsid w:val="6F514592"/>
    <w:rsid w:val="6F5204B5"/>
    <w:rsid w:val="6F530C7C"/>
    <w:rsid w:val="6F536DBC"/>
    <w:rsid w:val="6F54ED44"/>
    <w:rsid w:val="6F5B57FD"/>
    <w:rsid w:val="6F5D9CE9"/>
    <w:rsid w:val="6F63C45C"/>
    <w:rsid w:val="6F63F523"/>
    <w:rsid w:val="6F703BEE"/>
    <w:rsid w:val="6F7B9F9B"/>
    <w:rsid w:val="6F7CD0AB"/>
    <w:rsid w:val="6F8587DD"/>
    <w:rsid w:val="6F87BFEA"/>
    <w:rsid w:val="6F886217"/>
    <w:rsid w:val="6F8B02D1"/>
    <w:rsid w:val="6F8C326C"/>
    <w:rsid w:val="6F8D01A3"/>
    <w:rsid w:val="6F8FEC95"/>
    <w:rsid w:val="6F919900"/>
    <w:rsid w:val="6F929056"/>
    <w:rsid w:val="6F9D02B2"/>
    <w:rsid w:val="6F9E6BD3"/>
    <w:rsid w:val="6FA48CAE"/>
    <w:rsid w:val="6FA7A0AB"/>
    <w:rsid w:val="6FA8F3FB"/>
    <w:rsid w:val="6FB56BEF"/>
    <w:rsid w:val="6FB5B7A6"/>
    <w:rsid w:val="6FB65CE5"/>
    <w:rsid w:val="6FBAAF42"/>
    <w:rsid w:val="6FBB0667"/>
    <w:rsid w:val="6FC4048C"/>
    <w:rsid w:val="6FCC89BC"/>
    <w:rsid w:val="6FD32C3E"/>
    <w:rsid w:val="6FD5400C"/>
    <w:rsid w:val="6FD9BAA4"/>
    <w:rsid w:val="6FDBF5CA"/>
    <w:rsid w:val="6FDD489A"/>
    <w:rsid w:val="6FDDEFFD"/>
    <w:rsid w:val="6FE04AAB"/>
    <w:rsid w:val="6FE09CBD"/>
    <w:rsid w:val="6FE0AFF9"/>
    <w:rsid w:val="6FE2833E"/>
    <w:rsid w:val="6FE8B8FD"/>
    <w:rsid w:val="6FEAD479"/>
    <w:rsid w:val="6FEBEBBC"/>
    <w:rsid w:val="6FEEDC2A"/>
    <w:rsid w:val="6FF59EC5"/>
    <w:rsid w:val="6FF5E5C9"/>
    <w:rsid w:val="6FF6D37C"/>
    <w:rsid w:val="6FF7C207"/>
    <w:rsid w:val="6FF80E08"/>
    <w:rsid w:val="6FF8E79B"/>
    <w:rsid w:val="70012880"/>
    <w:rsid w:val="70035DFE"/>
    <w:rsid w:val="70082578"/>
    <w:rsid w:val="700DD218"/>
    <w:rsid w:val="7012DD20"/>
    <w:rsid w:val="7012F507"/>
    <w:rsid w:val="701BA277"/>
    <w:rsid w:val="701C9215"/>
    <w:rsid w:val="701CA7FA"/>
    <w:rsid w:val="702115B0"/>
    <w:rsid w:val="7029412C"/>
    <w:rsid w:val="702CE1A6"/>
    <w:rsid w:val="702E4070"/>
    <w:rsid w:val="702FFD6B"/>
    <w:rsid w:val="70326703"/>
    <w:rsid w:val="7033684A"/>
    <w:rsid w:val="703418B3"/>
    <w:rsid w:val="70366198"/>
    <w:rsid w:val="7036973D"/>
    <w:rsid w:val="70393CF0"/>
    <w:rsid w:val="703FB50E"/>
    <w:rsid w:val="7044D169"/>
    <w:rsid w:val="704DB5B1"/>
    <w:rsid w:val="704EA238"/>
    <w:rsid w:val="70573643"/>
    <w:rsid w:val="705C864B"/>
    <w:rsid w:val="705D098D"/>
    <w:rsid w:val="705F05D1"/>
    <w:rsid w:val="705FDFA4"/>
    <w:rsid w:val="706313D5"/>
    <w:rsid w:val="70665B30"/>
    <w:rsid w:val="70689953"/>
    <w:rsid w:val="706D64B3"/>
    <w:rsid w:val="7071B7E2"/>
    <w:rsid w:val="7072E283"/>
    <w:rsid w:val="70731554"/>
    <w:rsid w:val="7074E961"/>
    <w:rsid w:val="707661BB"/>
    <w:rsid w:val="707BDEFC"/>
    <w:rsid w:val="707CBAAF"/>
    <w:rsid w:val="7081A9B7"/>
    <w:rsid w:val="70854AE9"/>
    <w:rsid w:val="70869BCD"/>
    <w:rsid w:val="708B0EC1"/>
    <w:rsid w:val="708D45A6"/>
    <w:rsid w:val="7091060E"/>
    <w:rsid w:val="70935E71"/>
    <w:rsid w:val="709AB5C1"/>
    <w:rsid w:val="709AF4A5"/>
    <w:rsid w:val="709BDEA9"/>
    <w:rsid w:val="709E36B8"/>
    <w:rsid w:val="70A50A51"/>
    <w:rsid w:val="70A8F56D"/>
    <w:rsid w:val="70A9B1D0"/>
    <w:rsid w:val="70AC67B4"/>
    <w:rsid w:val="70B487FC"/>
    <w:rsid w:val="70B69FB1"/>
    <w:rsid w:val="70BB6A2C"/>
    <w:rsid w:val="70BCB503"/>
    <w:rsid w:val="70BFEC02"/>
    <w:rsid w:val="70C1F207"/>
    <w:rsid w:val="70D37E57"/>
    <w:rsid w:val="70DCFF27"/>
    <w:rsid w:val="70DEE7A3"/>
    <w:rsid w:val="70DF4F7D"/>
    <w:rsid w:val="70E047FF"/>
    <w:rsid w:val="70E2FBEC"/>
    <w:rsid w:val="70E60531"/>
    <w:rsid w:val="70E83283"/>
    <w:rsid w:val="70EA9FE0"/>
    <w:rsid w:val="70F60C95"/>
    <w:rsid w:val="70F6D247"/>
    <w:rsid w:val="70F8F70E"/>
    <w:rsid w:val="70F9CABC"/>
    <w:rsid w:val="71022F24"/>
    <w:rsid w:val="7103E6C9"/>
    <w:rsid w:val="71093164"/>
    <w:rsid w:val="7109979B"/>
    <w:rsid w:val="710F5892"/>
    <w:rsid w:val="7110FD42"/>
    <w:rsid w:val="711199DD"/>
    <w:rsid w:val="71148A70"/>
    <w:rsid w:val="711AD443"/>
    <w:rsid w:val="71261078"/>
    <w:rsid w:val="7126D332"/>
    <w:rsid w:val="7129125C"/>
    <w:rsid w:val="712CD66F"/>
    <w:rsid w:val="71313F2C"/>
    <w:rsid w:val="713229B1"/>
    <w:rsid w:val="7140C158"/>
    <w:rsid w:val="71441D59"/>
    <w:rsid w:val="7148B6E4"/>
    <w:rsid w:val="714EF169"/>
    <w:rsid w:val="714FF9D9"/>
    <w:rsid w:val="71541BD2"/>
    <w:rsid w:val="7155140B"/>
    <w:rsid w:val="71554AB0"/>
    <w:rsid w:val="7156D6C8"/>
    <w:rsid w:val="7157FBFA"/>
    <w:rsid w:val="715AE322"/>
    <w:rsid w:val="71645D79"/>
    <w:rsid w:val="716E8A66"/>
    <w:rsid w:val="716FDD27"/>
    <w:rsid w:val="71755E85"/>
    <w:rsid w:val="7175F3D2"/>
    <w:rsid w:val="717AFDCA"/>
    <w:rsid w:val="717D6955"/>
    <w:rsid w:val="7185A99E"/>
    <w:rsid w:val="7188322B"/>
    <w:rsid w:val="7190669A"/>
    <w:rsid w:val="7195FFC8"/>
    <w:rsid w:val="71974A6D"/>
    <w:rsid w:val="7197869D"/>
    <w:rsid w:val="71A1C667"/>
    <w:rsid w:val="71A4F18F"/>
    <w:rsid w:val="71A95D43"/>
    <w:rsid w:val="71AACB84"/>
    <w:rsid w:val="71ABDA0E"/>
    <w:rsid w:val="71AEDDF1"/>
    <w:rsid w:val="71B737AC"/>
    <w:rsid w:val="71B7A1A5"/>
    <w:rsid w:val="71BAC5F0"/>
    <w:rsid w:val="71BC2F77"/>
    <w:rsid w:val="71BE46C1"/>
    <w:rsid w:val="71BF4C3A"/>
    <w:rsid w:val="71BFE2E6"/>
    <w:rsid w:val="71C9D6B2"/>
    <w:rsid w:val="71D0E3C4"/>
    <w:rsid w:val="71D5AD7F"/>
    <w:rsid w:val="71D6FC7E"/>
    <w:rsid w:val="71DAC4F6"/>
    <w:rsid w:val="71DBBFA1"/>
    <w:rsid w:val="71DD4A14"/>
    <w:rsid w:val="71E04911"/>
    <w:rsid w:val="71ECBA3F"/>
    <w:rsid w:val="71ED5EEF"/>
    <w:rsid w:val="71EDB347"/>
    <w:rsid w:val="71EF426C"/>
    <w:rsid w:val="71F28B22"/>
    <w:rsid w:val="71F2CDA3"/>
    <w:rsid w:val="71F48986"/>
    <w:rsid w:val="71FB70FE"/>
    <w:rsid w:val="71FB974A"/>
    <w:rsid w:val="71FD9BDB"/>
    <w:rsid w:val="72000793"/>
    <w:rsid w:val="72017D63"/>
    <w:rsid w:val="7203533E"/>
    <w:rsid w:val="72157A29"/>
    <w:rsid w:val="72184901"/>
    <w:rsid w:val="7222B33F"/>
    <w:rsid w:val="72234265"/>
    <w:rsid w:val="722CB83B"/>
    <w:rsid w:val="722DEE36"/>
    <w:rsid w:val="722E8C7F"/>
    <w:rsid w:val="72311DFA"/>
    <w:rsid w:val="72340A2F"/>
    <w:rsid w:val="7235318C"/>
    <w:rsid w:val="7239BCA1"/>
    <w:rsid w:val="723B3E99"/>
    <w:rsid w:val="723C6551"/>
    <w:rsid w:val="723D1FBA"/>
    <w:rsid w:val="723ECF8E"/>
    <w:rsid w:val="72401D16"/>
    <w:rsid w:val="72475DB0"/>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18FC5"/>
    <w:rsid w:val="72860822"/>
    <w:rsid w:val="7288F4D7"/>
    <w:rsid w:val="7291AD59"/>
    <w:rsid w:val="72A10254"/>
    <w:rsid w:val="72A7CE40"/>
    <w:rsid w:val="72AB7E5A"/>
    <w:rsid w:val="72ACD50F"/>
    <w:rsid w:val="72AFA729"/>
    <w:rsid w:val="72BBA894"/>
    <w:rsid w:val="72BCB6E2"/>
    <w:rsid w:val="72BED5DC"/>
    <w:rsid w:val="72C09B7E"/>
    <w:rsid w:val="72C97B1E"/>
    <w:rsid w:val="72CA4855"/>
    <w:rsid w:val="72D44403"/>
    <w:rsid w:val="72DBC8B2"/>
    <w:rsid w:val="72DE61FA"/>
    <w:rsid w:val="72E372C2"/>
    <w:rsid w:val="72E3795B"/>
    <w:rsid w:val="72EBCA02"/>
    <w:rsid w:val="72EF2401"/>
    <w:rsid w:val="72F40A3C"/>
    <w:rsid w:val="72F5858B"/>
    <w:rsid w:val="72F9CCE3"/>
    <w:rsid w:val="72FCA61A"/>
    <w:rsid w:val="7302234E"/>
    <w:rsid w:val="7302DAE0"/>
    <w:rsid w:val="730380DA"/>
    <w:rsid w:val="7304F662"/>
    <w:rsid w:val="7305A819"/>
    <w:rsid w:val="7305FC5E"/>
    <w:rsid w:val="730B5F7C"/>
    <w:rsid w:val="730BAD88"/>
    <w:rsid w:val="73181B25"/>
    <w:rsid w:val="7318A462"/>
    <w:rsid w:val="731A4382"/>
    <w:rsid w:val="731FA281"/>
    <w:rsid w:val="732059BF"/>
    <w:rsid w:val="7323EC28"/>
    <w:rsid w:val="73286992"/>
    <w:rsid w:val="7328AD28"/>
    <w:rsid w:val="732EA456"/>
    <w:rsid w:val="732F4FF0"/>
    <w:rsid w:val="7333A0B0"/>
    <w:rsid w:val="7335B91F"/>
    <w:rsid w:val="7335F69E"/>
    <w:rsid w:val="733AB3EB"/>
    <w:rsid w:val="733EA211"/>
    <w:rsid w:val="7345E28B"/>
    <w:rsid w:val="734EF09D"/>
    <w:rsid w:val="7363607C"/>
    <w:rsid w:val="73688274"/>
    <w:rsid w:val="736ED222"/>
    <w:rsid w:val="73797F1C"/>
    <w:rsid w:val="7381596F"/>
    <w:rsid w:val="7381A889"/>
    <w:rsid w:val="7384E12C"/>
    <w:rsid w:val="73858A67"/>
    <w:rsid w:val="738A42FE"/>
    <w:rsid w:val="738C0F93"/>
    <w:rsid w:val="73957705"/>
    <w:rsid w:val="73A106BA"/>
    <w:rsid w:val="73A3222F"/>
    <w:rsid w:val="73AF412C"/>
    <w:rsid w:val="73AF9B40"/>
    <w:rsid w:val="73B3DD64"/>
    <w:rsid w:val="73BA64D9"/>
    <w:rsid w:val="73BE3C8F"/>
    <w:rsid w:val="73BF5D73"/>
    <w:rsid w:val="73C0D8D5"/>
    <w:rsid w:val="73C405B1"/>
    <w:rsid w:val="73CD3B65"/>
    <w:rsid w:val="73D0A9F0"/>
    <w:rsid w:val="73D2D507"/>
    <w:rsid w:val="73D41CA5"/>
    <w:rsid w:val="73D4B694"/>
    <w:rsid w:val="73DD987B"/>
    <w:rsid w:val="73E0F970"/>
    <w:rsid w:val="73E348A6"/>
    <w:rsid w:val="73E9CC51"/>
    <w:rsid w:val="73EBDB71"/>
    <w:rsid w:val="73EEDBA4"/>
    <w:rsid w:val="73F35E13"/>
    <w:rsid w:val="73FCF22F"/>
    <w:rsid w:val="73FD4E86"/>
    <w:rsid w:val="73FF0167"/>
    <w:rsid w:val="73FFA5BE"/>
    <w:rsid w:val="7407C51A"/>
    <w:rsid w:val="7409560B"/>
    <w:rsid w:val="740B5352"/>
    <w:rsid w:val="740C0768"/>
    <w:rsid w:val="740C1FC2"/>
    <w:rsid w:val="7411A5AF"/>
    <w:rsid w:val="74121A33"/>
    <w:rsid w:val="7418E3EE"/>
    <w:rsid w:val="742768ED"/>
    <w:rsid w:val="743460D6"/>
    <w:rsid w:val="74353829"/>
    <w:rsid w:val="74366A0A"/>
    <w:rsid w:val="743C2358"/>
    <w:rsid w:val="7445FB98"/>
    <w:rsid w:val="7449B7F0"/>
    <w:rsid w:val="744A028B"/>
    <w:rsid w:val="744DDE43"/>
    <w:rsid w:val="744FEBCD"/>
    <w:rsid w:val="74567317"/>
    <w:rsid w:val="7462C849"/>
    <w:rsid w:val="7467886E"/>
    <w:rsid w:val="746F3180"/>
    <w:rsid w:val="747386B4"/>
    <w:rsid w:val="747844F3"/>
    <w:rsid w:val="747C5E44"/>
    <w:rsid w:val="7489348E"/>
    <w:rsid w:val="748AA399"/>
    <w:rsid w:val="748B2CCC"/>
    <w:rsid w:val="74918513"/>
    <w:rsid w:val="7494E2BC"/>
    <w:rsid w:val="7495B5AF"/>
    <w:rsid w:val="7499B88F"/>
    <w:rsid w:val="7499E21B"/>
    <w:rsid w:val="74A2A2CB"/>
    <w:rsid w:val="74A52CD2"/>
    <w:rsid w:val="74A5C66E"/>
    <w:rsid w:val="74ABCD2E"/>
    <w:rsid w:val="74AC932A"/>
    <w:rsid w:val="74AF03F5"/>
    <w:rsid w:val="74B083A2"/>
    <w:rsid w:val="74B4211C"/>
    <w:rsid w:val="74B460D0"/>
    <w:rsid w:val="74B73E60"/>
    <w:rsid w:val="74BB698C"/>
    <w:rsid w:val="74C19C18"/>
    <w:rsid w:val="74C2743C"/>
    <w:rsid w:val="74C2E467"/>
    <w:rsid w:val="74C3B876"/>
    <w:rsid w:val="74D3FEAD"/>
    <w:rsid w:val="74D86DA3"/>
    <w:rsid w:val="74DB048F"/>
    <w:rsid w:val="74E63359"/>
    <w:rsid w:val="74E85C0D"/>
    <w:rsid w:val="74EE1931"/>
    <w:rsid w:val="74FE1D57"/>
    <w:rsid w:val="74FE7AC1"/>
    <w:rsid w:val="7507E8F1"/>
    <w:rsid w:val="751103C9"/>
    <w:rsid w:val="7513C86D"/>
    <w:rsid w:val="7515ED9A"/>
    <w:rsid w:val="751603BF"/>
    <w:rsid w:val="75171129"/>
    <w:rsid w:val="751829AF"/>
    <w:rsid w:val="751C93EA"/>
    <w:rsid w:val="751E80A0"/>
    <w:rsid w:val="751F259C"/>
    <w:rsid w:val="751F2BC9"/>
    <w:rsid w:val="7521F7F9"/>
    <w:rsid w:val="752352C5"/>
    <w:rsid w:val="752C248E"/>
    <w:rsid w:val="752E9772"/>
    <w:rsid w:val="7531E782"/>
    <w:rsid w:val="753243B6"/>
    <w:rsid w:val="7538BC18"/>
    <w:rsid w:val="753AA7C2"/>
    <w:rsid w:val="753E9488"/>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811BB"/>
    <w:rsid w:val="75AE3657"/>
    <w:rsid w:val="75AEB6C1"/>
    <w:rsid w:val="75B06F54"/>
    <w:rsid w:val="75B29566"/>
    <w:rsid w:val="75B90B6A"/>
    <w:rsid w:val="75BAA87C"/>
    <w:rsid w:val="75BB18E8"/>
    <w:rsid w:val="75C1F921"/>
    <w:rsid w:val="75C32470"/>
    <w:rsid w:val="75CA5E88"/>
    <w:rsid w:val="75CF691A"/>
    <w:rsid w:val="75D0760C"/>
    <w:rsid w:val="75D13D75"/>
    <w:rsid w:val="75E73048"/>
    <w:rsid w:val="75E743F6"/>
    <w:rsid w:val="75F443FA"/>
    <w:rsid w:val="75FBC16A"/>
    <w:rsid w:val="75FE3EB5"/>
    <w:rsid w:val="76010B70"/>
    <w:rsid w:val="7604C6EA"/>
    <w:rsid w:val="76060187"/>
    <w:rsid w:val="7606C339"/>
    <w:rsid w:val="7606F10D"/>
    <w:rsid w:val="7608F59A"/>
    <w:rsid w:val="7616F389"/>
    <w:rsid w:val="761A76A0"/>
    <w:rsid w:val="761C3783"/>
    <w:rsid w:val="761D90D1"/>
    <w:rsid w:val="761DDA9C"/>
    <w:rsid w:val="761F8A92"/>
    <w:rsid w:val="762022A6"/>
    <w:rsid w:val="76217E9C"/>
    <w:rsid w:val="7626010B"/>
    <w:rsid w:val="76269A88"/>
    <w:rsid w:val="762C454C"/>
    <w:rsid w:val="762EF48E"/>
    <w:rsid w:val="7630A8B5"/>
    <w:rsid w:val="76312B69"/>
    <w:rsid w:val="76313315"/>
    <w:rsid w:val="7631C18A"/>
    <w:rsid w:val="7634170F"/>
    <w:rsid w:val="76368AEB"/>
    <w:rsid w:val="76380EED"/>
    <w:rsid w:val="7638A427"/>
    <w:rsid w:val="7638FA2D"/>
    <w:rsid w:val="763AAE11"/>
    <w:rsid w:val="763BC5B9"/>
    <w:rsid w:val="76440460"/>
    <w:rsid w:val="7644566C"/>
    <w:rsid w:val="764653FB"/>
    <w:rsid w:val="76472453"/>
    <w:rsid w:val="7648C64A"/>
    <w:rsid w:val="764A4AB9"/>
    <w:rsid w:val="764CC723"/>
    <w:rsid w:val="764E33D3"/>
    <w:rsid w:val="76530941"/>
    <w:rsid w:val="7653F944"/>
    <w:rsid w:val="765680C9"/>
    <w:rsid w:val="7657E18E"/>
    <w:rsid w:val="7657FE53"/>
    <w:rsid w:val="765B0E50"/>
    <w:rsid w:val="765F1F67"/>
    <w:rsid w:val="76607F63"/>
    <w:rsid w:val="76621460"/>
    <w:rsid w:val="766B760C"/>
    <w:rsid w:val="766BFBFA"/>
    <w:rsid w:val="766CA5E1"/>
    <w:rsid w:val="766FE307"/>
    <w:rsid w:val="7673A439"/>
    <w:rsid w:val="76754D00"/>
    <w:rsid w:val="767D0DB5"/>
    <w:rsid w:val="767EBDE1"/>
    <w:rsid w:val="767F4B31"/>
    <w:rsid w:val="768137AD"/>
    <w:rsid w:val="76842C6E"/>
    <w:rsid w:val="76854FE6"/>
    <w:rsid w:val="76860805"/>
    <w:rsid w:val="768AD85C"/>
    <w:rsid w:val="76914544"/>
    <w:rsid w:val="76947591"/>
    <w:rsid w:val="76980FB2"/>
    <w:rsid w:val="7698F711"/>
    <w:rsid w:val="769B7F95"/>
    <w:rsid w:val="76A3CE9A"/>
    <w:rsid w:val="76A9839E"/>
    <w:rsid w:val="76AD24BF"/>
    <w:rsid w:val="76ADDD53"/>
    <w:rsid w:val="76B085CB"/>
    <w:rsid w:val="76BFA44D"/>
    <w:rsid w:val="76C50945"/>
    <w:rsid w:val="76D29459"/>
    <w:rsid w:val="76D630D5"/>
    <w:rsid w:val="76D95A1B"/>
    <w:rsid w:val="76DB8DDF"/>
    <w:rsid w:val="76E390A0"/>
    <w:rsid w:val="76E64BE6"/>
    <w:rsid w:val="76ECD90D"/>
    <w:rsid w:val="76F34A74"/>
    <w:rsid w:val="7702848C"/>
    <w:rsid w:val="7702C038"/>
    <w:rsid w:val="7707E64F"/>
    <w:rsid w:val="77092E23"/>
    <w:rsid w:val="770A2701"/>
    <w:rsid w:val="770F774B"/>
    <w:rsid w:val="7714D795"/>
    <w:rsid w:val="77179AF4"/>
    <w:rsid w:val="77212CAD"/>
    <w:rsid w:val="772D4D80"/>
    <w:rsid w:val="772DDC24"/>
    <w:rsid w:val="77412A44"/>
    <w:rsid w:val="774E0BB8"/>
    <w:rsid w:val="7751553E"/>
    <w:rsid w:val="7753A1C5"/>
    <w:rsid w:val="7757187A"/>
    <w:rsid w:val="77571C9B"/>
    <w:rsid w:val="775932E7"/>
    <w:rsid w:val="775CE323"/>
    <w:rsid w:val="775F3523"/>
    <w:rsid w:val="775F36AB"/>
    <w:rsid w:val="77679B1F"/>
    <w:rsid w:val="776D16B3"/>
    <w:rsid w:val="776E2EB3"/>
    <w:rsid w:val="7770065D"/>
    <w:rsid w:val="77752A91"/>
    <w:rsid w:val="77766662"/>
    <w:rsid w:val="7777DB18"/>
    <w:rsid w:val="77799598"/>
    <w:rsid w:val="777DE6EE"/>
    <w:rsid w:val="777EEF7D"/>
    <w:rsid w:val="777F89AF"/>
    <w:rsid w:val="777FEA8A"/>
    <w:rsid w:val="77804416"/>
    <w:rsid w:val="7783D775"/>
    <w:rsid w:val="7783FAA9"/>
    <w:rsid w:val="77846724"/>
    <w:rsid w:val="77848FDC"/>
    <w:rsid w:val="7785D2AD"/>
    <w:rsid w:val="77862C8F"/>
    <w:rsid w:val="77953599"/>
    <w:rsid w:val="7795ACE8"/>
    <w:rsid w:val="779614B6"/>
    <w:rsid w:val="7797F5FF"/>
    <w:rsid w:val="779E2C48"/>
    <w:rsid w:val="77A36EA8"/>
    <w:rsid w:val="77A4C5FB"/>
    <w:rsid w:val="77A57BDF"/>
    <w:rsid w:val="77AF9173"/>
    <w:rsid w:val="77B11D6F"/>
    <w:rsid w:val="77B52996"/>
    <w:rsid w:val="77B8D782"/>
    <w:rsid w:val="77C2640D"/>
    <w:rsid w:val="77C670D8"/>
    <w:rsid w:val="77C87672"/>
    <w:rsid w:val="77CD2346"/>
    <w:rsid w:val="77CFC99A"/>
    <w:rsid w:val="77D1FFA9"/>
    <w:rsid w:val="77D27BDF"/>
    <w:rsid w:val="77DC8F6B"/>
    <w:rsid w:val="77F1C446"/>
    <w:rsid w:val="77F353FE"/>
    <w:rsid w:val="77FDB776"/>
    <w:rsid w:val="7802EA78"/>
    <w:rsid w:val="78082DBC"/>
    <w:rsid w:val="7810D4DD"/>
    <w:rsid w:val="7815F771"/>
    <w:rsid w:val="7817DBDF"/>
    <w:rsid w:val="781EDA46"/>
    <w:rsid w:val="7821BCC3"/>
    <w:rsid w:val="782D15A5"/>
    <w:rsid w:val="782FA683"/>
    <w:rsid w:val="78308DC6"/>
    <w:rsid w:val="7833D534"/>
    <w:rsid w:val="78361331"/>
    <w:rsid w:val="783D2720"/>
    <w:rsid w:val="783ED19D"/>
    <w:rsid w:val="783F9F39"/>
    <w:rsid w:val="78410815"/>
    <w:rsid w:val="78446627"/>
    <w:rsid w:val="78480E7C"/>
    <w:rsid w:val="784B2BEF"/>
    <w:rsid w:val="78551A4C"/>
    <w:rsid w:val="7856E0B9"/>
    <w:rsid w:val="785DEEA3"/>
    <w:rsid w:val="785E0E40"/>
    <w:rsid w:val="785F0ED0"/>
    <w:rsid w:val="7864A4A3"/>
    <w:rsid w:val="7866A49A"/>
    <w:rsid w:val="786CEC62"/>
    <w:rsid w:val="786F63A5"/>
    <w:rsid w:val="78717E3B"/>
    <w:rsid w:val="788546C9"/>
    <w:rsid w:val="78879D2C"/>
    <w:rsid w:val="788C210F"/>
    <w:rsid w:val="788E66C4"/>
    <w:rsid w:val="788EA39A"/>
    <w:rsid w:val="7890288D"/>
    <w:rsid w:val="7890B125"/>
    <w:rsid w:val="789E9099"/>
    <w:rsid w:val="78A0C102"/>
    <w:rsid w:val="78A2212A"/>
    <w:rsid w:val="78ABBC3B"/>
    <w:rsid w:val="78ABFC03"/>
    <w:rsid w:val="78AF83D7"/>
    <w:rsid w:val="78B26D0D"/>
    <w:rsid w:val="78B46A87"/>
    <w:rsid w:val="78B73AF7"/>
    <w:rsid w:val="78BD199B"/>
    <w:rsid w:val="78BE05CE"/>
    <w:rsid w:val="78BFA78B"/>
    <w:rsid w:val="78C1BB8B"/>
    <w:rsid w:val="78D1ED49"/>
    <w:rsid w:val="78E3F821"/>
    <w:rsid w:val="78E4A447"/>
    <w:rsid w:val="78EA4942"/>
    <w:rsid w:val="78F246A2"/>
    <w:rsid w:val="78F404EE"/>
    <w:rsid w:val="78FF4B79"/>
    <w:rsid w:val="790D5B8B"/>
    <w:rsid w:val="790DA079"/>
    <w:rsid w:val="790EF345"/>
    <w:rsid w:val="790FF4F9"/>
    <w:rsid w:val="7912ABB6"/>
    <w:rsid w:val="791459C2"/>
    <w:rsid w:val="79217031"/>
    <w:rsid w:val="79245E0A"/>
    <w:rsid w:val="79266075"/>
    <w:rsid w:val="792ABEB0"/>
    <w:rsid w:val="792C3A96"/>
    <w:rsid w:val="792E9464"/>
    <w:rsid w:val="7936D5D8"/>
    <w:rsid w:val="7937D61C"/>
    <w:rsid w:val="793AC97D"/>
    <w:rsid w:val="793CC14B"/>
    <w:rsid w:val="793DCC5A"/>
    <w:rsid w:val="793DD342"/>
    <w:rsid w:val="7942E043"/>
    <w:rsid w:val="794FED35"/>
    <w:rsid w:val="794FF1B3"/>
    <w:rsid w:val="7952AF64"/>
    <w:rsid w:val="79572B54"/>
    <w:rsid w:val="7957CC69"/>
    <w:rsid w:val="79619D6A"/>
    <w:rsid w:val="7961D2B2"/>
    <w:rsid w:val="7961E8AD"/>
    <w:rsid w:val="79718F1D"/>
    <w:rsid w:val="79746902"/>
    <w:rsid w:val="7975DE23"/>
    <w:rsid w:val="797A14AC"/>
    <w:rsid w:val="797A8FCB"/>
    <w:rsid w:val="797B1472"/>
    <w:rsid w:val="797BFD75"/>
    <w:rsid w:val="79815262"/>
    <w:rsid w:val="79833B55"/>
    <w:rsid w:val="7983E6BD"/>
    <w:rsid w:val="798702DF"/>
    <w:rsid w:val="79890512"/>
    <w:rsid w:val="798E83E3"/>
    <w:rsid w:val="7999B143"/>
    <w:rsid w:val="799F014B"/>
    <w:rsid w:val="79A04874"/>
    <w:rsid w:val="79AA6E2B"/>
    <w:rsid w:val="79AB6DF1"/>
    <w:rsid w:val="79AEC408"/>
    <w:rsid w:val="79B19355"/>
    <w:rsid w:val="79B568BF"/>
    <w:rsid w:val="79C4FDFE"/>
    <w:rsid w:val="79C7ABB8"/>
    <w:rsid w:val="79CF5583"/>
    <w:rsid w:val="79D10AE7"/>
    <w:rsid w:val="79D1B669"/>
    <w:rsid w:val="79D962C0"/>
    <w:rsid w:val="79DDA771"/>
    <w:rsid w:val="79E4BF38"/>
    <w:rsid w:val="79EB0E4C"/>
    <w:rsid w:val="79EC2117"/>
    <w:rsid w:val="79EC99AA"/>
    <w:rsid w:val="79EF6C75"/>
    <w:rsid w:val="79F38403"/>
    <w:rsid w:val="79FA624F"/>
    <w:rsid w:val="79FD0FE4"/>
    <w:rsid w:val="79FEDF69"/>
    <w:rsid w:val="7A00922D"/>
    <w:rsid w:val="7A024CA5"/>
    <w:rsid w:val="7A083F28"/>
    <w:rsid w:val="7A091313"/>
    <w:rsid w:val="7A0B1978"/>
    <w:rsid w:val="7A0BD19B"/>
    <w:rsid w:val="7A0CA0A5"/>
    <w:rsid w:val="7A0CA2A7"/>
    <w:rsid w:val="7A0D1A2C"/>
    <w:rsid w:val="7A0E856D"/>
    <w:rsid w:val="7A123CE5"/>
    <w:rsid w:val="7A1553D4"/>
    <w:rsid w:val="7A1DECA8"/>
    <w:rsid w:val="7A21A6BC"/>
    <w:rsid w:val="7A22E13F"/>
    <w:rsid w:val="7A28248A"/>
    <w:rsid w:val="7A285A16"/>
    <w:rsid w:val="7A2C22AA"/>
    <w:rsid w:val="7A2C9C3D"/>
    <w:rsid w:val="7A3D9804"/>
    <w:rsid w:val="7A3DBBB1"/>
    <w:rsid w:val="7A40B64D"/>
    <w:rsid w:val="7A4858FF"/>
    <w:rsid w:val="7A4A249A"/>
    <w:rsid w:val="7A4F59B2"/>
    <w:rsid w:val="7A4FB648"/>
    <w:rsid w:val="7A558D4F"/>
    <w:rsid w:val="7A581780"/>
    <w:rsid w:val="7A5B4725"/>
    <w:rsid w:val="7A5CA9FA"/>
    <w:rsid w:val="7A5DCF76"/>
    <w:rsid w:val="7A63E57C"/>
    <w:rsid w:val="7A64FDE1"/>
    <w:rsid w:val="7A657334"/>
    <w:rsid w:val="7A6D3578"/>
    <w:rsid w:val="7A6D4010"/>
    <w:rsid w:val="7A6FDF56"/>
    <w:rsid w:val="7A725562"/>
    <w:rsid w:val="7A742BE7"/>
    <w:rsid w:val="7A778C86"/>
    <w:rsid w:val="7A77A4CF"/>
    <w:rsid w:val="7A77D67D"/>
    <w:rsid w:val="7A7C77DC"/>
    <w:rsid w:val="7A7DB58C"/>
    <w:rsid w:val="7A7FE21D"/>
    <w:rsid w:val="7A7FEEC5"/>
    <w:rsid w:val="7A843156"/>
    <w:rsid w:val="7A8B4F69"/>
    <w:rsid w:val="7A91E78B"/>
    <w:rsid w:val="7A956A44"/>
    <w:rsid w:val="7A971A68"/>
    <w:rsid w:val="7AA66E4D"/>
    <w:rsid w:val="7AAB7DDF"/>
    <w:rsid w:val="7AB12EE0"/>
    <w:rsid w:val="7AB20330"/>
    <w:rsid w:val="7AB98BD1"/>
    <w:rsid w:val="7ABEB04D"/>
    <w:rsid w:val="7AC5D8B4"/>
    <w:rsid w:val="7AC69247"/>
    <w:rsid w:val="7AC74507"/>
    <w:rsid w:val="7AC99F60"/>
    <w:rsid w:val="7ACFB44A"/>
    <w:rsid w:val="7AD355DA"/>
    <w:rsid w:val="7AD79930"/>
    <w:rsid w:val="7ADACE8B"/>
    <w:rsid w:val="7ADDF4B4"/>
    <w:rsid w:val="7AE715FF"/>
    <w:rsid w:val="7AE88EDE"/>
    <w:rsid w:val="7AE8DAD7"/>
    <w:rsid w:val="7AEC3FC3"/>
    <w:rsid w:val="7AEC91FF"/>
    <w:rsid w:val="7AEFFE7B"/>
    <w:rsid w:val="7AF2FBB5"/>
    <w:rsid w:val="7AF57463"/>
    <w:rsid w:val="7AF7758E"/>
    <w:rsid w:val="7AF7F2EF"/>
    <w:rsid w:val="7AFFF52D"/>
    <w:rsid w:val="7B02F3C2"/>
    <w:rsid w:val="7B081EA2"/>
    <w:rsid w:val="7B0A1481"/>
    <w:rsid w:val="7B12A977"/>
    <w:rsid w:val="7B21ECBE"/>
    <w:rsid w:val="7B23D929"/>
    <w:rsid w:val="7B25EA78"/>
    <w:rsid w:val="7B266F5A"/>
    <w:rsid w:val="7B28E1BA"/>
    <w:rsid w:val="7B29A4A5"/>
    <w:rsid w:val="7B2C1208"/>
    <w:rsid w:val="7B2DECFF"/>
    <w:rsid w:val="7B31C04C"/>
    <w:rsid w:val="7B33ECAC"/>
    <w:rsid w:val="7B3DE47C"/>
    <w:rsid w:val="7B3F562D"/>
    <w:rsid w:val="7B42FC16"/>
    <w:rsid w:val="7B45C01F"/>
    <w:rsid w:val="7B46039D"/>
    <w:rsid w:val="7B47CE5D"/>
    <w:rsid w:val="7B4AB074"/>
    <w:rsid w:val="7B5C42E2"/>
    <w:rsid w:val="7B5EE4A6"/>
    <w:rsid w:val="7B5FC7F4"/>
    <w:rsid w:val="7B64B667"/>
    <w:rsid w:val="7B682E88"/>
    <w:rsid w:val="7B6835D4"/>
    <w:rsid w:val="7B6E423A"/>
    <w:rsid w:val="7B70B8F8"/>
    <w:rsid w:val="7B717F3A"/>
    <w:rsid w:val="7B718527"/>
    <w:rsid w:val="7B7443AD"/>
    <w:rsid w:val="7B766432"/>
    <w:rsid w:val="7B7785FD"/>
    <w:rsid w:val="7B842DEA"/>
    <w:rsid w:val="7B88ACCF"/>
    <w:rsid w:val="7B890A2B"/>
    <w:rsid w:val="7B930D07"/>
    <w:rsid w:val="7B9608BB"/>
    <w:rsid w:val="7BAA553C"/>
    <w:rsid w:val="7BAADF0E"/>
    <w:rsid w:val="7BAD1666"/>
    <w:rsid w:val="7BAF5CF3"/>
    <w:rsid w:val="7BB72D53"/>
    <w:rsid w:val="7BB7E843"/>
    <w:rsid w:val="7BB857F1"/>
    <w:rsid w:val="7BBD7A12"/>
    <w:rsid w:val="7BCA6523"/>
    <w:rsid w:val="7BCF1E58"/>
    <w:rsid w:val="7BE4B066"/>
    <w:rsid w:val="7BF156B2"/>
    <w:rsid w:val="7BF7A2CE"/>
    <w:rsid w:val="7BFBE568"/>
    <w:rsid w:val="7BFF8394"/>
    <w:rsid w:val="7C0864DC"/>
    <w:rsid w:val="7C0CED0C"/>
    <w:rsid w:val="7C0FDD45"/>
    <w:rsid w:val="7C105E79"/>
    <w:rsid w:val="7C1128E9"/>
    <w:rsid w:val="7C1E351B"/>
    <w:rsid w:val="7C20EDF9"/>
    <w:rsid w:val="7C26B4A9"/>
    <w:rsid w:val="7C278AD6"/>
    <w:rsid w:val="7C375AD0"/>
    <w:rsid w:val="7C3C4CC9"/>
    <w:rsid w:val="7C3D6200"/>
    <w:rsid w:val="7C3F9EBA"/>
    <w:rsid w:val="7C40748F"/>
    <w:rsid w:val="7C42F9C8"/>
    <w:rsid w:val="7C45B4A6"/>
    <w:rsid w:val="7C468A06"/>
    <w:rsid w:val="7C52E1CC"/>
    <w:rsid w:val="7C53EA2D"/>
    <w:rsid w:val="7C57EF13"/>
    <w:rsid w:val="7C59397A"/>
    <w:rsid w:val="7C59F952"/>
    <w:rsid w:val="7C6B880F"/>
    <w:rsid w:val="7C6C598C"/>
    <w:rsid w:val="7C764620"/>
    <w:rsid w:val="7C846F14"/>
    <w:rsid w:val="7C8ECC16"/>
    <w:rsid w:val="7C90CBE0"/>
    <w:rsid w:val="7C9C4845"/>
    <w:rsid w:val="7C9CE0BA"/>
    <w:rsid w:val="7C9FD64D"/>
    <w:rsid w:val="7CA0597E"/>
    <w:rsid w:val="7CAA3B3D"/>
    <w:rsid w:val="7CAAA537"/>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DFB09C"/>
    <w:rsid w:val="7CE2E5BD"/>
    <w:rsid w:val="7CE41C8B"/>
    <w:rsid w:val="7CE532DE"/>
    <w:rsid w:val="7CED2CFA"/>
    <w:rsid w:val="7CFD9210"/>
    <w:rsid w:val="7D040B0D"/>
    <w:rsid w:val="7D06744C"/>
    <w:rsid w:val="7D0A0BD8"/>
    <w:rsid w:val="7D0B73E3"/>
    <w:rsid w:val="7D0C119B"/>
    <w:rsid w:val="7D11FE31"/>
    <w:rsid w:val="7D14F39A"/>
    <w:rsid w:val="7D16E140"/>
    <w:rsid w:val="7D1770C4"/>
    <w:rsid w:val="7D186D07"/>
    <w:rsid w:val="7D1A8C07"/>
    <w:rsid w:val="7D1B665E"/>
    <w:rsid w:val="7D1BE287"/>
    <w:rsid w:val="7D1BE4CC"/>
    <w:rsid w:val="7D1CC439"/>
    <w:rsid w:val="7D1ECB55"/>
    <w:rsid w:val="7D26AD32"/>
    <w:rsid w:val="7D2D0956"/>
    <w:rsid w:val="7D2F1BA6"/>
    <w:rsid w:val="7D33C13A"/>
    <w:rsid w:val="7D356347"/>
    <w:rsid w:val="7D356E4F"/>
    <w:rsid w:val="7D37CBA7"/>
    <w:rsid w:val="7D3C50BF"/>
    <w:rsid w:val="7D413FB8"/>
    <w:rsid w:val="7D4340F6"/>
    <w:rsid w:val="7D446DD3"/>
    <w:rsid w:val="7D4569C3"/>
    <w:rsid w:val="7D46DBBE"/>
    <w:rsid w:val="7D4B7874"/>
    <w:rsid w:val="7D4DB434"/>
    <w:rsid w:val="7D4DF820"/>
    <w:rsid w:val="7D4ECD3F"/>
    <w:rsid w:val="7D503757"/>
    <w:rsid w:val="7D52D1B4"/>
    <w:rsid w:val="7D5D20F1"/>
    <w:rsid w:val="7D6039AB"/>
    <w:rsid w:val="7D61E0BB"/>
    <w:rsid w:val="7D67D495"/>
    <w:rsid w:val="7D74C5E9"/>
    <w:rsid w:val="7D791448"/>
    <w:rsid w:val="7D7ECA96"/>
    <w:rsid w:val="7D7FCCBA"/>
    <w:rsid w:val="7D94B656"/>
    <w:rsid w:val="7D9EF17B"/>
    <w:rsid w:val="7DA72A6D"/>
    <w:rsid w:val="7DA8073D"/>
    <w:rsid w:val="7DA8B8C5"/>
    <w:rsid w:val="7DA94CCA"/>
    <w:rsid w:val="7DA951B6"/>
    <w:rsid w:val="7DB69DD7"/>
    <w:rsid w:val="7DBB65D0"/>
    <w:rsid w:val="7DBDB444"/>
    <w:rsid w:val="7DBF5FAE"/>
    <w:rsid w:val="7DC5CED1"/>
    <w:rsid w:val="7DCA7C86"/>
    <w:rsid w:val="7DCDC9BC"/>
    <w:rsid w:val="7DCFC4DE"/>
    <w:rsid w:val="7DD45B70"/>
    <w:rsid w:val="7DDA6B4B"/>
    <w:rsid w:val="7DDA8BAB"/>
    <w:rsid w:val="7DDB45ED"/>
    <w:rsid w:val="7DEAFD88"/>
    <w:rsid w:val="7DED276F"/>
    <w:rsid w:val="7DEE09C3"/>
    <w:rsid w:val="7DEFDCFA"/>
    <w:rsid w:val="7DF3D160"/>
    <w:rsid w:val="7DF5923D"/>
    <w:rsid w:val="7DF5E152"/>
    <w:rsid w:val="7DF63499"/>
    <w:rsid w:val="7DF94D8E"/>
    <w:rsid w:val="7DFA80D5"/>
    <w:rsid w:val="7DFD5F6B"/>
    <w:rsid w:val="7E021F35"/>
    <w:rsid w:val="7E03DA89"/>
    <w:rsid w:val="7E0469FB"/>
    <w:rsid w:val="7E0505DF"/>
    <w:rsid w:val="7E06449C"/>
    <w:rsid w:val="7E06613F"/>
    <w:rsid w:val="7E1441DF"/>
    <w:rsid w:val="7E14BBCD"/>
    <w:rsid w:val="7E14BC9F"/>
    <w:rsid w:val="7E15EAAA"/>
    <w:rsid w:val="7E1B293E"/>
    <w:rsid w:val="7E1CA47B"/>
    <w:rsid w:val="7E216BB0"/>
    <w:rsid w:val="7E23EF68"/>
    <w:rsid w:val="7E298C26"/>
    <w:rsid w:val="7E35ECA2"/>
    <w:rsid w:val="7E3EF082"/>
    <w:rsid w:val="7E3F1E73"/>
    <w:rsid w:val="7E44DA79"/>
    <w:rsid w:val="7E46EEE9"/>
    <w:rsid w:val="7E4A1F2D"/>
    <w:rsid w:val="7E531E45"/>
    <w:rsid w:val="7E5513FE"/>
    <w:rsid w:val="7E55EB80"/>
    <w:rsid w:val="7E5B9A86"/>
    <w:rsid w:val="7E5C191B"/>
    <w:rsid w:val="7E5CDDE1"/>
    <w:rsid w:val="7E60C15A"/>
    <w:rsid w:val="7E659246"/>
    <w:rsid w:val="7E71CB32"/>
    <w:rsid w:val="7E75BCE2"/>
    <w:rsid w:val="7E7E0E77"/>
    <w:rsid w:val="7E7E2B60"/>
    <w:rsid w:val="7E853398"/>
    <w:rsid w:val="7E85D307"/>
    <w:rsid w:val="7E89C088"/>
    <w:rsid w:val="7E8AA9D1"/>
    <w:rsid w:val="7E8BAC66"/>
    <w:rsid w:val="7E8EBCD1"/>
    <w:rsid w:val="7E945060"/>
    <w:rsid w:val="7E9772C5"/>
    <w:rsid w:val="7E979B9E"/>
    <w:rsid w:val="7EA0FAF1"/>
    <w:rsid w:val="7EA3C632"/>
    <w:rsid w:val="7EA54209"/>
    <w:rsid w:val="7EA9520D"/>
    <w:rsid w:val="7EAE0DF1"/>
    <w:rsid w:val="7EAE51B1"/>
    <w:rsid w:val="7EAFB3B3"/>
    <w:rsid w:val="7EB18405"/>
    <w:rsid w:val="7EB7BEB7"/>
    <w:rsid w:val="7EB97D54"/>
    <w:rsid w:val="7EB99F29"/>
    <w:rsid w:val="7EC2F589"/>
    <w:rsid w:val="7EC5FAF1"/>
    <w:rsid w:val="7ECF0F34"/>
    <w:rsid w:val="7ED01BB3"/>
    <w:rsid w:val="7ED0A7AB"/>
    <w:rsid w:val="7ED524EC"/>
    <w:rsid w:val="7ED6C7D9"/>
    <w:rsid w:val="7ED9231D"/>
    <w:rsid w:val="7EDA5113"/>
    <w:rsid w:val="7EDC8CD8"/>
    <w:rsid w:val="7EDF1157"/>
    <w:rsid w:val="7EE20A06"/>
    <w:rsid w:val="7EE3B961"/>
    <w:rsid w:val="7EE67821"/>
    <w:rsid w:val="7EE737D8"/>
    <w:rsid w:val="7EF4FA86"/>
    <w:rsid w:val="7EF5321F"/>
    <w:rsid w:val="7EF6E49D"/>
    <w:rsid w:val="7EF95DB0"/>
    <w:rsid w:val="7EFA2C74"/>
    <w:rsid w:val="7EFAB16A"/>
    <w:rsid w:val="7EFBE250"/>
    <w:rsid w:val="7F01CC7C"/>
    <w:rsid w:val="7F0824D9"/>
    <w:rsid w:val="7F0AC916"/>
    <w:rsid w:val="7F0D6A86"/>
    <w:rsid w:val="7F1116B7"/>
    <w:rsid w:val="7F15B101"/>
    <w:rsid w:val="7F1D8023"/>
    <w:rsid w:val="7F20D207"/>
    <w:rsid w:val="7F25A231"/>
    <w:rsid w:val="7F27245F"/>
    <w:rsid w:val="7F3106A7"/>
    <w:rsid w:val="7F3137E6"/>
    <w:rsid w:val="7F385F6E"/>
    <w:rsid w:val="7F390DE3"/>
    <w:rsid w:val="7F3E0B9A"/>
    <w:rsid w:val="7F41A4CD"/>
    <w:rsid w:val="7F43D74E"/>
    <w:rsid w:val="7F4422CF"/>
    <w:rsid w:val="7F45301C"/>
    <w:rsid w:val="7F4A51C6"/>
    <w:rsid w:val="7F4DA27F"/>
    <w:rsid w:val="7F51632E"/>
    <w:rsid w:val="7F5804D8"/>
    <w:rsid w:val="7F582F59"/>
    <w:rsid w:val="7F5A0EB4"/>
    <w:rsid w:val="7F5EC624"/>
    <w:rsid w:val="7F69CA53"/>
    <w:rsid w:val="7F6F17EA"/>
    <w:rsid w:val="7F7C28C0"/>
    <w:rsid w:val="7F7D66BE"/>
    <w:rsid w:val="7F7E2DFB"/>
    <w:rsid w:val="7F7FA9A2"/>
    <w:rsid w:val="7F88615B"/>
    <w:rsid w:val="7F8DEE47"/>
    <w:rsid w:val="7F8FA1C1"/>
    <w:rsid w:val="7F979FC8"/>
    <w:rsid w:val="7F9B05D1"/>
    <w:rsid w:val="7F9CB2E1"/>
    <w:rsid w:val="7FA220A8"/>
    <w:rsid w:val="7FAE6D8C"/>
    <w:rsid w:val="7FAF3885"/>
    <w:rsid w:val="7FAFEE8F"/>
    <w:rsid w:val="7FB00166"/>
    <w:rsid w:val="7FB13A36"/>
    <w:rsid w:val="7FB17535"/>
    <w:rsid w:val="7FB1B712"/>
    <w:rsid w:val="7FC26A20"/>
    <w:rsid w:val="7FC9B07F"/>
    <w:rsid w:val="7FCD12C0"/>
    <w:rsid w:val="7FCF1DFA"/>
    <w:rsid w:val="7FD04C7A"/>
    <w:rsid w:val="7FD48F38"/>
    <w:rsid w:val="7FD72BA1"/>
    <w:rsid w:val="7FDA5024"/>
    <w:rsid w:val="7FDB89CC"/>
    <w:rsid w:val="7FE59940"/>
    <w:rsid w:val="7FEA4F0F"/>
    <w:rsid w:val="7FF12CFF"/>
    <w:rsid w:val="7FF15A7C"/>
    <w:rsid w:val="7FF4B229"/>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F6F1E9F3-0F1B-4185-AC09-B14AF02B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261"/>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E44261"/>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E4426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E44261"/>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E44261"/>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E44261"/>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E44261"/>
    <w:pPr>
      <w:keepNext/>
      <w:pageBreakBefore/>
      <w:pBdr>
        <w:bottom w:val="single" w:sz="4" w:space="1" w:color="auto"/>
      </w:pBdr>
    </w:pPr>
    <w:rPr>
      <w:sz w:val="36"/>
    </w:rPr>
  </w:style>
  <w:style w:type="character" w:customStyle="1" w:styleId="SectionChar">
    <w:name w:val="Section Char"/>
    <w:basedOn w:val="DefaultParagraphFont"/>
    <w:link w:val="Section"/>
    <w:rsid w:val="00E44261"/>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E44261"/>
    <w:pPr>
      <w:keepNext/>
      <w:spacing w:before="200"/>
    </w:pPr>
    <w:rPr>
      <w:b/>
      <w:sz w:val="28"/>
    </w:rPr>
  </w:style>
  <w:style w:type="character" w:customStyle="1" w:styleId="SubsectionChar">
    <w:name w:val="Subsection Char"/>
    <w:basedOn w:val="DefaultParagraphFont"/>
    <w:link w:val="Subsection"/>
    <w:rsid w:val="00E44261"/>
    <w:rPr>
      <w:rFonts w:asciiTheme="minorHAnsi" w:eastAsiaTheme="minorHAnsi" w:hAnsiTheme="minorHAnsi" w:cstheme="minorBidi"/>
      <w:b/>
      <w:sz w:val="28"/>
      <w:szCs w:val="22"/>
    </w:rPr>
  </w:style>
  <w:style w:type="paragraph" w:customStyle="1" w:styleId="Standard">
    <w:name w:val="Standard"/>
    <w:basedOn w:val="Normal"/>
    <w:link w:val="StandardChar"/>
    <w:qFormat/>
    <w:rsid w:val="00E44261"/>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E44261"/>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E44261"/>
    <w:pPr>
      <w:tabs>
        <w:tab w:val="right" w:leader="dot" w:pos="9350"/>
      </w:tabs>
      <w:spacing w:after="100"/>
    </w:pPr>
  </w:style>
  <w:style w:type="paragraph" w:customStyle="1" w:styleId="Subsection2">
    <w:name w:val="Subsection2"/>
    <w:basedOn w:val="Normal"/>
    <w:link w:val="Subsection2Char"/>
    <w:qFormat/>
    <w:rsid w:val="00E44261"/>
    <w:rPr>
      <w:b/>
    </w:rPr>
  </w:style>
  <w:style w:type="character" w:customStyle="1" w:styleId="Subsection2Char">
    <w:name w:val="Subsection2 Char"/>
    <w:basedOn w:val="DefaultParagraphFont"/>
    <w:link w:val="Subsection2"/>
    <w:rsid w:val="00E44261"/>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E44261"/>
    <w:rPr>
      <w:rFonts w:asciiTheme="minorHAnsi" w:eastAsiaTheme="minorHAnsi" w:hAnsiTheme="minorHAnsi" w:cstheme="minorBidi"/>
      <w:szCs w:val="22"/>
    </w:rPr>
  </w:style>
  <w:style w:type="paragraph" w:styleId="Footer">
    <w:name w:val="footer"/>
    <w:basedOn w:val="Normal"/>
    <w:link w:val="FooterChar"/>
    <w:uiPriority w:val="99"/>
    <w:unhideWhenUsed/>
    <w:qFormat/>
    <w:rsid w:val="00E44261"/>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E44261"/>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E44261"/>
    <w:rPr>
      <w:color w:val="0563C1" w:themeColor="hyperlink"/>
      <w:u w:val="single"/>
    </w:rPr>
  </w:style>
  <w:style w:type="paragraph" w:styleId="BalloonText">
    <w:name w:val="Balloon Text"/>
    <w:basedOn w:val="Normal"/>
    <w:link w:val="BalloonTextChar"/>
    <w:uiPriority w:val="99"/>
    <w:unhideWhenUsed/>
    <w:rsid w:val="00E442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44261"/>
    <w:rPr>
      <w:rFonts w:ascii="Segoe UI" w:eastAsiaTheme="minorHAnsi" w:hAnsi="Segoe UI" w:cs="Segoe UI"/>
      <w:sz w:val="18"/>
      <w:szCs w:val="18"/>
    </w:rPr>
  </w:style>
  <w:style w:type="table" w:styleId="TableGrid">
    <w:name w:val="Table Grid"/>
    <w:basedOn w:val="TableNormal"/>
    <w:uiPriority w:val="39"/>
    <w:rsid w:val="00E4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E44261"/>
    <w:pPr>
      <w:jc w:val="center"/>
    </w:pPr>
    <w:rPr>
      <w:b/>
      <w:sz w:val="20"/>
    </w:rPr>
  </w:style>
  <w:style w:type="character" w:customStyle="1" w:styleId="TableTitleChar">
    <w:name w:val="TableTitle Char"/>
    <w:basedOn w:val="DefaultParagraphFont"/>
    <w:link w:val="TableTitle"/>
    <w:rsid w:val="00E44261"/>
    <w:rPr>
      <w:rFonts w:asciiTheme="minorHAnsi" w:eastAsiaTheme="minorHAnsi" w:hAnsiTheme="minorHAnsi" w:cstheme="minorBidi"/>
      <w:b/>
      <w:szCs w:val="22"/>
    </w:rPr>
  </w:style>
  <w:style w:type="table" w:customStyle="1" w:styleId="TableGrid1">
    <w:name w:val="Table Grid1"/>
    <w:basedOn w:val="TableNormal"/>
    <w:next w:val="TableGrid"/>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E44261"/>
    <w:pPr>
      <w:tabs>
        <w:tab w:val="center" w:pos="4680"/>
        <w:tab w:val="right" w:pos="9360"/>
      </w:tabs>
      <w:spacing w:line="240" w:lineRule="auto"/>
    </w:pPr>
  </w:style>
  <w:style w:type="character" w:customStyle="1" w:styleId="HeaderChar">
    <w:name w:val="Header Char"/>
    <w:basedOn w:val="DefaultParagraphFont"/>
    <w:link w:val="Header"/>
    <w:uiPriority w:val="99"/>
    <w:rsid w:val="00E44261"/>
    <w:rPr>
      <w:rFonts w:asciiTheme="minorHAnsi" w:eastAsiaTheme="minorHAnsi" w:hAnsiTheme="minorHAnsi" w:cstheme="minorBidi"/>
      <w:sz w:val="22"/>
      <w:szCs w:val="22"/>
    </w:rPr>
  </w:style>
  <w:style w:type="paragraph" w:styleId="ListParagraph">
    <w:name w:val="List Paragraph"/>
    <w:basedOn w:val="Normal"/>
    <w:link w:val="ListParagraphChar"/>
    <w:uiPriority w:val="1"/>
    <w:qFormat/>
    <w:rsid w:val="00E44261"/>
    <w:pPr>
      <w:ind w:left="720"/>
      <w:contextualSpacing/>
    </w:pPr>
  </w:style>
  <w:style w:type="character" w:styleId="CommentReference">
    <w:name w:val="annotation reference"/>
    <w:basedOn w:val="DefaultParagraphFont"/>
    <w:uiPriority w:val="99"/>
    <w:unhideWhenUsed/>
    <w:rsid w:val="00E44261"/>
    <w:rPr>
      <w:sz w:val="16"/>
      <w:szCs w:val="16"/>
    </w:rPr>
  </w:style>
  <w:style w:type="paragraph" w:styleId="CommentText">
    <w:name w:val="annotation text"/>
    <w:basedOn w:val="Normal"/>
    <w:link w:val="CommentTextChar"/>
    <w:uiPriority w:val="99"/>
    <w:unhideWhenUsed/>
    <w:rsid w:val="00E44261"/>
    <w:pPr>
      <w:spacing w:line="240" w:lineRule="auto"/>
    </w:pPr>
    <w:rPr>
      <w:sz w:val="20"/>
      <w:szCs w:val="20"/>
    </w:rPr>
  </w:style>
  <w:style w:type="character" w:customStyle="1" w:styleId="CommentTextChar">
    <w:name w:val="Comment Text Char"/>
    <w:basedOn w:val="DefaultParagraphFont"/>
    <w:link w:val="CommentText"/>
    <w:uiPriority w:val="99"/>
    <w:rsid w:val="00E4426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E44261"/>
    <w:rPr>
      <w:b/>
      <w:bCs/>
    </w:rPr>
  </w:style>
  <w:style w:type="character" w:customStyle="1" w:styleId="CommentSubjectChar">
    <w:name w:val="Comment Subject Char"/>
    <w:basedOn w:val="CommentTextChar"/>
    <w:link w:val="CommentSubject"/>
    <w:uiPriority w:val="99"/>
    <w:rsid w:val="00E44261"/>
    <w:rPr>
      <w:rFonts w:asciiTheme="minorHAnsi" w:eastAsiaTheme="minorHAnsi" w:hAnsiTheme="minorHAnsi" w:cstheme="minorBidi"/>
      <w:b/>
      <w:bCs/>
    </w:rPr>
  </w:style>
  <w:style w:type="table" w:customStyle="1" w:styleId="TableGrid2">
    <w:name w:val="Table Grid2"/>
    <w:basedOn w:val="TableNormal"/>
    <w:next w:val="TableGrid"/>
    <w:uiPriority w:val="59"/>
    <w:rsid w:val="00E442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42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442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E44261"/>
    <w:rPr>
      <w:color w:val="954F72" w:themeColor="followedHyperlink"/>
      <w:u w:val="single"/>
    </w:rPr>
  </w:style>
  <w:style w:type="character" w:customStyle="1" w:styleId="ListParagraphChar">
    <w:name w:val="List Paragraph Char"/>
    <w:link w:val="ListParagraph"/>
    <w:uiPriority w:val="1"/>
    <w:locked/>
    <w:rsid w:val="00E44261"/>
    <w:rPr>
      <w:rFonts w:asciiTheme="minorHAnsi" w:eastAsiaTheme="minorHAnsi" w:hAnsiTheme="minorHAnsi" w:cstheme="minorBidi"/>
      <w:sz w:val="22"/>
      <w:szCs w:val="22"/>
    </w:rPr>
  </w:style>
  <w:style w:type="paragraph" w:styleId="FootnoteText">
    <w:name w:val="footnote text"/>
    <w:link w:val="FootnoteTextChar"/>
    <w:uiPriority w:val="99"/>
    <w:qFormat/>
    <w:rsid w:val="00E44261"/>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E44261"/>
    <w:rPr>
      <w:rFonts w:asciiTheme="minorHAnsi" w:eastAsiaTheme="minorEastAsia" w:hAnsiTheme="minorHAnsi" w:cstheme="minorBidi"/>
      <w:sz w:val="18"/>
      <w:szCs w:val="22"/>
    </w:rPr>
  </w:style>
  <w:style w:type="character" w:styleId="FootnoteReference">
    <w:name w:val="footnote reference"/>
    <w:uiPriority w:val="99"/>
    <w:qFormat/>
    <w:rsid w:val="00E44261"/>
    <w:rPr>
      <w:rFonts w:ascii="Franklin Gothic Book" w:hAnsi="Franklin Gothic Book" w:cstheme="minorHAnsi"/>
      <w:sz w:val="20"/>
      <w:szCs w:val="20"/>
      <w:vertAlign w:val="superscript"/>
    </w:rPr>
  </w:style>
  <w:style w:type="character" w:customStyle="1" w:styleId="yiv6513263065">
    <w:name w:val="yiv6513263065"/>
    <w:basedOn w:val="DefaultParagraphFont"/>
    <w:rsid w:val="00E44261"/>
  </w:style>
  <w:style w:type="character" w:styleId="Emphasis">
    <w:name w:val="Emphasis"/>
    <w:basedOn w:val="DefaultParagraphFont"/>
    <w:uiPriority w:val="20"/>
    <w:qFormat/>
    <w:rsid w:val="00E44261"/>
    <w:rPr>
      <w:i/>
      <w:iCs/>
    </w:rPr>
  </w:style>
  <w:style w:type="paragraph" w:styleId="BodyTextIndent">
    <w:name w:val="Body Text Indent"/>
    <w:basedOn w:val="Normal"/>
    <w:link w:val="BodyTextIndentChar"/>
    <w:rsid w:val="00E4426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4261"/>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E44261"/>
    <w:rPr>
      <w:color w:val="605E5C"/>
      <w:shd w:val="clear" w:color="auto" w:fill="E1DFDD"/>
    </w:rPr>
  </w:style>
  <w:style w:type="paragraph" w:customStyle="1" w:styleId="paragraph">
    <w:name w:val="paragraph"/>
    <w:basedOn w:val="Normal"/>
    <w:rsid w:val="00E44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E44261"/>
  </w:style>
  <w:style w:type="character" w:customStyle="1" w:styleId="normaltextrun">
    <w:name w:val="normaltextrun"/>
    <w:basedOn w:val="DefaultParagraphFont"/>
    <w:rsid w:val="00B6382C"/>
  </w:style>
  <w:style w:type="character" w:customStyle="1" w:styleId="eop">
    <w:name w:val="eop"/>
    <w:basedOn w:val="DefaultParagraphFont"/>
    <w:rsid w:val="00E44261"/>
  </w:style>
  <w:style w:type="character" w:styleId="Strong">
    <w:name w:val="Strong"/>
    <w:basedOn w:val="DefaultParagraphFont"/>
    <w:uiPriority w:val="22"/>
    <w:qFormat/>
    <w:rsid w:val="00E44261"/>
    <w:rPr>
      <w:b/>
      <w:bCs/>
    </w:rPr>
  </w:style>
  <w:style w:type="character" w:customStyle="1" w:styleId="apple-converted-space">
    <w:name w:val="apple-converted-space"/>
    <w:basedOn w:val="DefaultParagraphFont"/>
    <w:rsid w:val="00E44261"/>
  </w:style>
  <w:style w:type="table" w:customStyle="1" w:styleId="TableGrid11">
    <w:name w:val="Table Grid11"/>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4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E44261"/>
  </w:style>
  <w:style w:type="table" w:customStyle="1" w:styleId="TableGrid17">
    <w:name w:val="Table Grid17"/>
    <w:basedOn w:val="TableNormal"/>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44261"/>
    <w:rPr>
      <w:color w:val="0000FF"/>
      <w:u w:val="single"/>
    </w:rPr>
  </w:style>
  <w:style w:type="character" w:customStyle="1" w:styleId="FollowedHyperlink1">
    <w:name w:val="FollowedHyperlink1"/>
    <w:basedOn w:val="DefaultParagraphFont"/>
    <w:uiPriority w:val="99"/>
    <w:semiHidden/>
    <w:unhideWhenUsed/>
    <w:rsid w:val="00E44261"/>
    <w:rPr>
      <w:color w:val="800080"/>
      <w:u w:val="single"/>
    </w:rPr>
  </w:style>
  <w:style w:type="paragraph" w:styleId="NoSpacing">
    <w:name w:val="No Spacing"/>
    <w:uiPriority w:val="1"/>
    <w:qFormat/>
    <w:rsid w:val="00E44261"/>
    <w:rPr>
      <w:rFonts w:asciiTheme="minorHAnsi" w:eastAsiaTheme="minorEastAsia" w:hAnsiTheme="minorHAnsi" w:cstheme="minorBidi"/>
    </w:rPr>
  </w:style>
  <w:style w:type="paragraph" w:styleId="NormalWeb">
    <w:name w:val="Normal (Web)"/>
    <w:basedOn w:val="Normal"/>
    <w:uiPriority w:val="99"/>
    <w:unhideWhenUsed/>
    <w:rsid w:val="00E44261"/>
    <w:pPr>
      <w:spacing w:line="240" w:lineRule="auto"/>
    </w:pPr>
    <w:rPr>
      <w:rFonts w:ascii="Calibri" w:hAnsi="Calibri" w:cs="Calibri"/>
    </w:rPr>
  </w:style>
  <w:style w:type="paragraph" w:customStyle="1" w:styleId="xmsonormal">
    <w:name w:val="x_msonormal"/>
    <w:basedOn w:val="Normal"/>
    <w:rsid w:val="00E44261"/>
    <w:pPr>
      <w:spacing w:line="240" w:lineRule="auto"/>
    </w:pPr>
    <w:rPr>
      <w:rFonts w:ascii="Calibri" w:hAnsi="Calibri" w:cs="Calibri"/>
    </w:rPr>
  </w:style>
  <w:style w:type="character" w:customStyle="1" w:styleId="pagebreaktextspan">
    <w:name w:val="pagebreaktextspan"/>
    <w:basedOn w:val="DefaultParagraphFont"/>
    <w:rsid w:val="00E44261"/>
  </w:style>
  <w:style w:type="paragraph" w:styleId="BodyText">
    <w:name w:val="Body Text"/>
    <w:link w:val="BodyTextChar"/>
    <w:uiPriority w:val="99"/>
    <w:unhideWhenUsed/>
    <w:qFormat/>
    <w:rsid w:val="00E44261"/>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E44261"/>
    <w:rPr>
      <w:rFonts w:asciiTheme="minorHAnsi" w:eastAsiaTheme="minorHAnsi" w:hAnsiTheme="minorHAnsi" w:cstheme="minorBidi"/>
      <w:sz w:val="22"/>
      <w:szCs w:val="22"/>
    </w:rPr>
  </w:style>
  <w:style w:type="paragraph" w:customStyle="1" w:styleId="TableText">
    <w:name w:val="Table Text"/>
    <w:link w:val="TableTextChar"/>
    <w:uiPriority w:val="6"/>
    <w:qFormat/>
    <w:rsid w:val="00E44261"/>
    <w:pPr>
      <w:spacing w:before="40" w:after="40"/>
    </w:pPr>
    <w:rPr>
      <w:rFonts w:asciiTheme="minorHAnsi" w:hAnsiTheme="minorHAnsi"/>
    </w:rPr>
  </w:style>
  <w:style w:type="paragraph" w:customStyle="1" w:styleId="TableColHeadingCenter">
    <w:name w:val="Table Col Heading Center"/>
    <w:uiPriority w:val="9"/>
    <w:qFormat/>
    <w:rsid w:val="00E44261"/>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E44261"/>
    <w:rPr>
      <w:rFonts w:asciiTheme="minorHAnsi" w:hAnsiTheme="minorHAnsi"/>
    </w:rPr>
  </w:style>
  <w:style w:type="paragraph" w:customStyle="1" w:styleId="TableTitle0">
    <w:name w:val="Table Title"/>
    <w:basedOn w:val="BodyText"/>
    <w:uiPriority w:val="5"/>
    <w:qFormat/>
    <w:rsid w:val="00E44261"/>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E44261"/>
    <w:pPr>
      <w:jc w:val="center"/>
    </w:pPr>
    <w:rPr>
      <w:rFonts w:eastAsiaTheme="minorEastAsia" w:cstheme="minorHAnsi"/>
    </w:rPr>
  </w:style>
  <w:style w:type="paragraph" w:customStyle="1" w:styleId="TableColHeadingLeft">
    <w:name w:val="Table Col Heading Left"/>
    <w:basedOn w:val="TableText"/>
    <w:uiPriority w:val="9"/>
    <w:qFormat/>
    <w:rsid w:val="00E44261"/>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E44261"/>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E44261"/>
    <w:rPr>
      <w:rFonts w:ascii="Franklin Gothic Demi" w:eastAsia="MS Mincho" w:hAnsi="Franklin Gothic Demi" w:cs="Calibri"/>
      <w:szCs w:val="24"/>
    </w:rPr>
  </w:style>
  <w:style w:type="table" w:customStyle="1" w:styleId="MSVTable1">
    <w:name w:val="MSV Table 1"/>
    <w:basedOn w:val="TableNormal"/>
    <w:uiPriority w:val="99"/>
    <w:rsid w:val="00E4426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E44261"/>
    <w:rPr>
      <w:rFonts w:ascii="Franklin Gothic Demi" w:hAnsi="Franklin Gothic Demi"/>
    </w:rPr>
  </w:style>
  <w:style w:type="character" w:customStyle="1" w:styleId="TableTextCenteredChar">
    <w:name w:val="Table Text Centered Char"/>
    <w:basedOn w:val="DefaultParagraphFont"/>
    <w:link w:val="TableTextCentered"/>
    <w:uiPriority w:val="9"/>
    <w:rsid w:val="00E44261"/>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E44261"/>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E44261"/>
    <w:rPr>
      <w:rFonts w:ascii="Franklin Gothic Demi" w:eastAsia="MS Mincho" w:hAnsi="Franklin Gothic Demi" w:cs="Calibri"/>
      <w:szCs w:val="24"/>
    </w:rPr>
  </w:style>
  <w:style w:type="character" w:styleId="Mention">
    <w:name w:val="Mention"/>
    <w:basedOn w:val="DefaultParagraphFont"/>
    <w:uiPriority w:val="99"/>
    <w:unhideWhenUsed/>
    <w:rsid w:val="00E44261"/>
    <w:rPr>
      <w:color w:val="2B579A"/>
      <w:shd w:val="clear" w:color="auto" w:fill="E6E6E6"/>
    </w:rPr>
  </w:style>
  <w:style w:type="character" w:customStyle="1" w:styleId="Heading2Char">
    <w:name w:val="Heading 2 Char"/>
    <w:basedOn w:val="DefaultParagraphFont"/>
    <w:link w:val="Heading2"/>
    <w:uiPriority w:val="4"/>
    <w:rsid w:val="00E4426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E44261"/>
  </w:style>
  <w:style w:type="character" w:customStyle="1" w:styleId="superscript">
    <w:name w:val="superscript"/>
    <w:basedOn w:val="DefaultParagraphFont"/>
    <w:rsid w:val="00E44261"/>
  </w:style>
  <w:style w:type="paragraph" w:customStyle="1" w:styleId="Default">
    <w:name w:val="Default"/>
    <w:rsid w:val="00E44261"/>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E44261"/>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E44261"/>
    <w:pPr>
      <w:pBdr>
        <w:bottom w:val="none" w:sz="0" w:space="0" w:color="auto"/>
      </w:pBdr>
      <w:spacing w:after="240"/>
      <w:outlineLvl w:val="9"/>
    </w:pPr>
  </w:style>
  <w:style w:type="character" w:customStyle="1" w:styleId="Heading3Char">
    <w:name w:val="Heading 3 Char"/>
    <w:basedOn w:val="DefaultParagraphFont"/>
    <w:link w:val="Heading3"/>
    <w:uiPriority w:val="4"/>
    <w:rsid w:val="00E44261"/>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E44261"/>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E44261"/>
    <w:rPr>
      <w:rFonts w:asciiTheme="majorHAnsi" w:hAnsiTheme="majorHAnsi"/>
      <w:bCs/>
      <w:sz w:val="22"/>
      <w:szCs w:val="26"/>
    </w:rPr>
  </w:style>
  <w:style w:type="paragraph" w:customStyle="1" w:styleId="Heading2NoTOC">
    <w:name w:val="Heading 2 No TOC"/>
    <w:basedOn w:val="Heading2"/>
    <w:next w:val="BodyTextposthead"/>
    <w:qFormat/>
    <w:rsid w:val="00E44261"/>
    <w:pPr>
      <w:outlineLvl w:val="9"/>
    </w:pPr>
  </w:style>
  <w:style w:type="numbering" w:customStyle="1" w:styleId="MSVBulletList">
    <w:name w:val="MSV Bullet List"/>
    <w:uiPriority w:val="99"/>
    <w:rsid w:val="00E44261"/>
    <w:pPr>
      <w:numPr>
        <w:numId w:val="12"/>
      </w:numPr>
    </w:pPr>
  </w:style>
  <w:style w:type="paragraph" w:customStyle="1" w:styleId="Bullet1">
    <w:name w:val="Bullet 1"/>
    <w:basedOn w:val="BodyText"/>
    <w:uiPriority w:val="2"/>
    <w:qFormat/>
    <w:rsid w:val="00E44261"/>
    <w:pPr>
      <w:numPr>
        <w:numId w:val="5"/>
      </w:numPr>
      <w:spacing w:before="60" w:after="60"/>
    </w:pPr>
  </w:style>
  <w:style w:type="paragraph" w:customStyle="1" w:styleId="BodyText-Rating">
    <w:name w:val="Body Text-Rating"/>
    <w:qFormat/>
    <w:rsid w:val="00E44261"/>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E44261"/>
    <w:rPr>
      <w:rFonts w:ascii="Franklin Gothic Demi" w:hAnsi="Franklin Gothic Demi"/>
    </w:rPr>
  </w:style>
  <w:style w:type="paragraph" w:customStyle="1" w:styleId="CoverSubtitle">
    <w:name w:val="Cover Subtitle"/>
    <w:link w:val="CoverSubtitleChar"/>
    <w:qFormat/>
    <w:rsid w:val="00E44261"/>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E44261"/>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E44261"/>
    <w:pPr>
      <w:spacing w:before="960"/>
    </w:pPr>
    <w:rPr>
      <w:i w:val="0"/>
      <w:color w:val="000000" w:themeColor="text1"/>
      <w:sz w:val="32"/>
    </w:rPr>
  </w:style>
  <w:style w:type="paragraph" w:customStyle="1" w:styleId="CoverReportNumber">
    <w:name w:val="Cover Report Number"/>
    <w:link w:val="CoverReportNumberChar"/>
    <w:qFormat/>
    <w:rsid w:val="00E44261"/>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E44261"/>
    <w:rPr>
      <w:rFonts w:asciiTheme="majorHAnsi" w:eastAsiaTheme="minorHAnsi" w:hAnsiTheme="majorHAnsi" w:cstheme="minorBidi"/>
      <w:color w:val="000000" w:themeColor="text1"/>
      <w:szCs w:val="22"/>
    </w:rPr>
  </w:style>
  <w:style w:type="paragraph" w:customStyle="1" w:styleId="Cover-AIRaddress">
    <w:name w:val="Cover - AIR address"/>
    <w:qFormat/>
    <w:rsid w:val="00E44261"/>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E44261"/>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E44261"/>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E44261"/>
    <w:pPr>
      <w:numPr>
        <w:numId w:val="8"/>
      </w:numPr>
      <w:spacing w:before="40" w:after="40"/>
    </w:pPr>
    <w:rPr>
      <w:sz w:val="20"/>
    </w:rPr>
  </w:style>
  <w:style w:type="paragraph" w:customStyle="1" w:styleId="TableNumbering">
    <w:name w:val="Table Numbering"/>
    <w:basedOn w:val="TableText"/>
    <w:uiPriority w:val="7"/>
    <w:qFormat/>
    <w:rsid w:val="00E44261"/>
    <w:pPr>
      <w:numPr>
        <w:numId w:val="11"/>
      </w:numPr>
    </w:pPr>
  </w:style>
  <w:style w:type="paragraph" w:customStyle="1" w:styleId="BodyTextDemi">
    <w:name w:val="Body Text Demi"/>
    <w:basedOn w:val="BodyText"/>
    <w:link w:val="BodyTextDemiChar"/>
    <w:qFormat/>
    <w:rsid w:val="00E44261"/>
    <w:rPr>
      <w:rFonts w:ascii="Franklin Gothic Demi" w:hAnsi="Franklin Gothic Demi"/>
    </w:rPr>
  </w:style>
  <w:style w:type="paragraph" w:customStyle="1" w:styleId="BodyTextposthead">
    <w:name w:val="Body Text post head"/>
    <w:basedOn w:val="BodyText"/>
    <w:link w:val="BodyTextpostheadChar"/>
    <w:qFormat/>
    <w:rsid w:val="00E44261"/>
    <w:pPr>
      <w:spacing w:before="0"/>
    </w:pPr>
  </w:style>
  <w:style w:type="paragraph" w:styleId="TOC2">
    <w:name w:val="toc 2"/>
    <w:basedOn w:val="Normal"/>
    <w:next w:val="Normal"/>
    <w:autoRedefine/>
    <w:uiPriority w:val="39"/>
    <w:unhideWhenUsed/>
    <w:rsid w:val="00E44261"/>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E44261"/>
  </w:style>
  <w:style w:type="paragraph" w:customStyle="1" w:styleId="TableColHeadingLeft-rev">
    <w:name w:val="Table Col Heading Left - rev"/>
    <w:basedOn w:val="TableColHeadingLeft"/>
    <w:qFormat/>
    <w:rsid w:val="00E44261"/>
  </w:style>
  <w:style w:type="paragraph" w:customStyle="1" w:styleId="TSVH1">
    <w:name w:val="TSV H1"/>
    <w:basedOn w:val="BodyText"/>
    <w:next w:val="Normal"/>
    <w:qFormat/>
    <w:rsid w:val="00E44261"/>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E44261"/>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E44261"/>
    <w:pPr>
      <w:spacing w:line="259" w:lineRule="auto"/>
      <w:outlineLvl w:val="3"/>
    </w:pPr>
    <w:rPr>
      <w:rFonts w:ascii="Franklin Gothic Demi" w:hAnsi="Franklin Gothic Demi"/>
    </w:rPr>
  </w:style>
  <w:style w:type="paragraph" w:customStyle="1" w:styleId="TPHeading1">
    <w:name w:val="TP Heading 1"/>
    <w:basedOn w:val="TSVH2"/>
    <w:rsid w:val="00E44261"/>
    <w:rPr>
      <w:rFonts w:asciiTheme="majorHAnsi" w:hAnsiTheme="majorHAnsi"/>
      <w:sz w:val="36"/>
      <w:szCs w:val="36"/>
    </w:rPr>
  </w:style>
  <w:style w:type="paragraph" w:customStyle="1" w:styleId="Bullet2">
    <w:name w:val="Bullet 2"/>
    <w:basedOn w:val="BodyText"/>
    <w:uiPriority w:val="2"/>
    <w:qFormat/>
    <w:rsid w:val="00E44261"/>
    <w:pPr>
      <w:numPr>
        <w:ilvl w:val="1"/>
        <w:numId w:val="5"/>
      </w:numPr>
      <w:spacing w:before="60" w:after="60"/>
    </w:pPr>
    <w:rPr>
      <w:rFonts w:eastAsia="Times New Roman" w:cs="Times New Roman"/>
      <w:szCs w:val="24"/>
    </w:rPr>
  </w:style>
  <w:style w:type="paragraph" w:customStyle="1" w:styleId="Bullet3">
    <w:name w:val="Bullet 3"/>
    <w:basedOn w:val="BodyText"/>
    <w:uiPriority w:val="2"/>
    <w:qFormat/>
    <w:rsid w:val="00E44261"/>
    <w:pPr>
      <w:numPr>
        <w:ilvl w:val="2"/>
        <w:numId w:val="5"/>
      </w:numPr>
      <w:spacing w:before="60" w:after="60"/>
    </w:pPr>
    <w:rPr>
      <w:rFonts w:eastAsia="MS Mincho"/>
      <w:sz w:val="24"/>
    </w:rPr>
  </w:style>
  <w:style w:type="paragraph" w:styleId="Caption">
    <w:name w:val="caption"/>
    <w:basedOn w:val="TableTitle0"/>
    <w:next w:val="Normal"/>
    <w:uiPriority w:val="5"/>
    <w:unhideWhenUsed/>
    <w:qFormat/>
    <w:rsid w:val="00E44261"/>
    <w:rPr>
      <w:rFonts w:ascii="Calibri" w:eastAsia="Times New Roman" w:hAnsi="Calibri" w:cs="Calibri"/>
      <w:b/>
      <w:sz w:val="24"/>
      <w:szCs w:val="24"/>
    </w:rPr>
  </w:style>
  <w:style w:type="paragraph" w:customStyle="1" w:styleId="NumberedList">
    <w:name w:val="Numbered List"/>
    <w:basedOn w:val="Normal"/>
    <w:uiPriority w:val="2"/>
    <w:qFormat/>
    <w:rsid w:val="00E44261"/>
    <w:pPr>
      <w:numPr>
        <w:numId w:val="7"/>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E44261"/>
    <w:pPr>
      <w:numPr>
        <w:ilvl w:val="1"/>
        <w:numId w:val="8"/>
      </w:numPr>
    </w:pPr>
    <w:rPr>
      <w:rFonts w:ascii="Calibri" w:eastAsia="MS Mincho" w:hAnsi="Calibri" w:cs="Calibri"/>
      <w:sz w:val="22"/>
      <w:szCs w:val="24"/>
    </w:rPr>
  </w:style>
  <w:style w:type="character" w:customStyle="1" w:styleId="CoverSubtitleChar">
    <w:name w:val="Cover Subtitle Char"/>
    <w:basedOn w:val="DefaultParagraphFont"/>
    <w:link w:val="CoverSubtitle"/>
    <w:rsid w:val="00E44261"/>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E44261"/>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E44261"/>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E44261"/>
    <w:pPr>
      <w:numPr>
        <w:numId w:val="1"/>
      </w:numPr>
    </w:pPr>
  </w:style>
  <w:style w:type="numbering" w:customStyle="1" w:styleId="Level2Bullet">
    <w:name w:val="Level 2 Bullet"/>
    <w:basedOn w:val="NoList"/>
    <w:rsid w:val="00E44261"/>
    <w:pPr>
      <w:numPr>
        <w:numId w:val="3"/>
      </w:numPr>
    </w:pPr>
  </w:style>
  <w:style w:type="paragraph" w:customStyle="1" w:styleId="BlockQuote">
    <w:name w:val="Block Quote"/>
    <w:basedOn w:val="Normal"/>
    <w:uiPriority w:val="1"/>
    <w:qFormat/>
    <w:rsid w:val="00E44261"/>
    <w:pPr>
      <w:ind w:left="720"/>
    </w:pPr>
    <w:rPr>
      <w:iCs/>
    </w:rPr>
  </w:style>
  <w:style w:type="paragraph" w:styleId="ListNumber4">
    <w:name w:val="List Number 4"/>
    <w:basedOn w:val="Normal"/>
    <w:uiPriority w:val="99"/>
    <w:semiHidden/>
    <w:unhideWhenUsed/>
    <w:rsid w:val="00E44261"/>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E44261"/>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E44261"/>
    <w:pPr>
      <w:keepLines/>
      <w:ind w:left="720" w:hanging="720"/>
    </w:pPr>
    <w:rPr>
      <w:rFonts w:eastAsia="Times New Roman" w:cs="Calibri"/>
    </w:rPr>
  </w:style>
  <w:style w:type="character" w:customStyle="1" w:styleId="ReferenceChar">
    <w:name w:val="Reference Char"/>
    <w:basedOn w:val="DefaultParagraphFont"/>
    <w:link w:val="Reference"/>
    <w:uiPriority w:val="19"/>
    <w:rsid w:val="00E44261"/>
    <w:rPr>
      <w:rFonts w:asciiTheme="minorHAnsi" w:hAnsiTheme="minorHAnsi" w:cs="Calibri"/>
      <w:sz w:val="22"/>
      <w:szCs w:val="22"/>
    </w:rPr>
  </w:style>
  <w:style w:type="character" w:customStyle="1" w:styleId="ReferenceItalics">
    <w:name w:val="Reference Italics"/>
    <w:basedOn w:val="DefaultParagraphFont"/>
    <w:uiPriority w:val="19"/>
    <w:qFormat/>
    <w:rsid w:val="00E44261"/>
    <w:rPr>
      <w:i/>
    </w:rPr>
  </w:style>
  <w:style w:type="paragraph" w:customStyle="1" w:styleId="CoverSubtitle3">
    <w:name w:val="Cover Subtitle 3"/>
    <w:basedOn w:val="CoverSubtitle"/>
    <w:qFormat/>
    <w:rsid w:val="00E44261"/>
    <w:pPr>
      <w:spacing w:before="120"/>
    </w:pPr>
    <w:rPr>
      <w:i w:val="0"/>
      <w:color w:val="000000" w:themeColor="text1"/>
      <w:sz w:val="28"/>
    </w:rPr>
  </w:style>
  <w:style w:type="paragraph" w:customStyle="1" w:styleId="CoverSubtitle2-SIOR">
    <w:name w:val="Cover Subtitle 2-SIOR"/>
    <w:basedOn w:val="CoverSubtitle2"/>
    <w:qFormat/>
    <w:rsid w:val="00E44261"/>
    <w:rPr>
      <w:spacing w:val="-2"/>
      <w:sz w:val="32"/>
      <w:szCs w:val="32"/>
    </w:rPr>
  </w:style>
  <w:style w:type="paragraph" w:customStyle="1" w:styleId="Disclaimer">
    <w:name w:val="Disclaimer"/>
    <w:basedOn w:val="Normal"/>
    <w:uiPriority w:val="4"/>
    <w:rsid w:val="00E44261"/>
    <w:pPr>
      <w:spacing w:line="240" w:lineRule="auto"/>
    </w:pPr>
    <w:rPr>
      <w:rFonts w:eastAsiaTheme="minorEastAsia"/>
      <w:i/>
      <w:spacing w:val="-2"/>
      <w:sz w:val="18"/>
      <w:szCs w:val="18"/>
    </w:rPr>
  </w:style>
  <w:style w:type="paragraph" w:customStyle="1" w:styleId="Heading3NoTOC">
    <w:name w:val="Heading 3 No TOC"/>
    <w:basedOn w:val="Heading3"/>
    <w:qFormat/>
    <w:rsid w:val="00E44261"/>
    <w:pPr>
      <w:outlineLvl w:val="9"/>
    </w:pPr>
  </w:style>
  <w:style w:type="paragraph" w:customStyle="1" w:styleId="TableSubheadingCentered">
    <w:name w:val="Table Subheading Centered"/>
    <w:basedOn w:val="TableSubheading"/>
    <w:link w:val="TableSubheadingCenteredChar"/>
    <w:qFormat/>
    <w:rsid w:val="00E44261"/>
    <w:pPr>
      <w:jc w:val="center"/>
    </w:pPr>
  </w:style>
  <w:style w:type="character" w:customStyle="1" w:styleId="TableSubheadingCenteredChar">
    <w:name w:val="Table Subheading Centered Char"/>
    <w:basedOn w:val="TableSubheadingChar"/>
    <w:link w:val="TableSubheadingCentered"/>
    <w:rsid w:val="00E44261"/>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E44261"/>
    <w:rPr>
      <w:i/>
    </w:rPr>
  </w:style>
  <w:style w:type="character" w:customStyle="1" w:styleId="BodyTextDemiChar">
    <w:name w:val="Body Text Demi Char"/>
    <w:basedOn w:val="DefaultParagraphFont"/>
    <w:link w:val="BodyTextDemi"/>
    <w:rsid w:val="00E44261"/>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E44261"/>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E44261"/>
    <w:rPr>
      <w:rFonts w:asciiTheme="minorHAnsi" w:eastAsiaTheme="minorHAnsi" w:hAnsiTheme="minorHAnsi" w:cstheme="minorBidi"/>
      <w:i/>
      <w:sz w:val="22"/>
      <w:szCs w:val="22"/>
    </w:rPr>
  </w:style>
  <w:style w:type="paragraph" w:customStyle="1" w:styleId="Heading1-SIOR">
    <w:name w:val="Heading 1 - SIOR"/>
    <w:basedOn w:val="Heading1"/>
    <w:qFormat/>
    <w:rsid w:val="00E44261"/>
    <w:pPr>
      <w:spacing w:before="2720"/>
      <w:ind w:right="144"/>
    </w:pPr>
    <w:rPr>
      <w:sz w:val="40"/>
    </w:rPr>
  </w:style>
  <w:style w:type="paragraph" w:customStyle="1" w:styleId="TPHeading">
    <w:name w:val="TP Heading"/>
    <w:basedOn w:val="Heading3"/>
    <w:qFormat/>
    <w:rsid w:val="00E44261"/>
    <w:pPr>
      <w:spacing w:before="120"/>
      <w:ind w:left="72"/>
      <w:outlineLvl w:val="9"/>
    </w:pPr>
    <w:rPr>
      <w:color w:val="FFFFFF" w:themeColor="background1"/>
    </w:rPr>
  </w:style>
  <w:style w:type="character" w:customStyle="1" w:styleId="cf01">
    <w:name w:val="cf01"/>
    <w:basedOn w:val="DefaultParagraphFont"/>
    <w:rsid w:val="00E44261"/>
    <w:rPr>
      <w:rFonts w:ascii="Segoe UI" w:hAnsi="Segoe UI" w:cs="Segoe UI" w:hint="default"/>
      <w:sz w:val="18"/>
      <w:szCs w:val="18"/>
    </w:rPr>
  </w:style>
  <w:style w:type="table" w:customStyle="1" w:styleId="TableGrid18">
    <w:name w:val="Table Grid18"/>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4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E44261"/>
    <w:rPr>
      <w:rFonts w:ascii="Franklin Gothic Demi" w:hAnsi="Franklin Gothic Demi"/>
    </w:rPr>
  </w:style>
  <w:style w:type="paragraph" w:styleId="Quote">
    <w:name w:val="Quote"/>
    <w:basedOn w:val="Normal"/>
    <w:next w:val="Normal"/>
    <w:link w:val="QuoteChar"/>
    <w:uiPriority w:val="29"/>
    <w:qFormat/>
    <w:rsid w:val="00E442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4261"/>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E44261"/>
    <w:pPr>
      <w:spacing w:line="240" w:lineRule="auto"/>
    </w:pPr>
    <w:rPr>
      <w:sz w:val="20"/>
      <w:szCs w:val="20"/>
    </w:rPr>
  </w:style>
  <w:style w:type="character" w:customStyle="1" w:styleId="EndnoteTextChar">
    <w:name w:val="Endnote Text Char"/>
    <w:basedOn w:val="DefaultParagraphFont"/>
    <w:link w:val="EndnoteText"/>
    <w:uiPriority w:val="99"/>
    <w:rsid w:val="00E44261"/>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E44261"/>
    <w:rPr>
      <w:vertAlign w:val="superscript"/>
    </w:rPr>
  </w:style>
  <w:style w:type="table" w:customStyle="1" w:styleId="TableGrid22">
    <w:name w:val="Table Grid22"/>
    <w:basedOn w:val="TableNormal"/>
    <w:next w:val="TableGrid"/>
    <w:rsid w:val="00E44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E44261"/>
    <w:rPr>
      <w:rFonts w:ascii="Franklin Gothic Demi" w:hAnsi="Franklin Gothic Demi"/>
      <w:b w:val="0"/>
      <w:bCs/>
    </w:rPr>
  </w:style>
  <w:style w:type="character" w:customStyle="1" w:styleId="spellingerrorsuperscript">
    <w:name w:val="spellingerrorsuperscript"/>
    <w:basedOn w:val="DefaultParagraphFont"/>
    <w:rsid w:val="00E44261"/>
  </w:style>
  <w:style w:type="table" w:customStyle="1" w:styleId="MSVTable11">
    <w:name w:val="MSV Table 11"/>
    <w:basedOn w:val="TableNormal"/>
    <w:uiPriority w:val="99"/>
    <w:rsid w:val="00E44261"/>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44261"/>
    <w:rPr>
      <w:color w:val="0000FF"/>
      <w:u w:val="single"/>
      <w:shd w:val="clear" w:color="auto" w:fill="F3F2F1"/>
    </w:rPr>
  </w:style>
  <w:style w:type="character" w:styleId="SmartHyperlink">
    <w:name w:val="Smart Hyperlink"/>
    <w:basedOn w:val="DefaultParagraphFont"/>
    <w:uiPriority w:val="99"/>
    <w:unhideWhenUsed/>
    <w:rsid w:val="00E44261"/>
    <w:rPr>
      <w:u w:val="dotted"/>
    </w:rPr>
  </w:style>
  <w:style w:type="paragraph" w:customStyle="1" w:styleId="xmsolistparagraph">
    <w:name w:val="x_msolistparagraph"/>
    <w:basedOn w:val="Normal"/>
    <w:rsid w:val="00E44261"/>
    <w:pPr>
      <w:spacing w:line="240" w:lineRule="auto"/>
      <w:ind w:left="720"/>
    </w:pPr>
    <w:rPr>
      <w:rFonts w:ascii="Calibri" w:hAnsi="Calibri" w:cs="Calibri"/>
      <w:sz w:val="20"/>
      <w:szCs w:val="20"/>
    </w:rPr>
  </w:style>
  <w:style w:type="paragraph" w:styleId="NormalIndent">
    <w:name w:val="Normal Indent"/>
    <w:basedOn w:val="Normal"/>
    <w:unhideWhenUsed/>
    <w:rsid w:val="00E44261"/>
    <w:pPr>
      <w:ind w:left="720"/>
    </w:pPr>
  </w:style>
  <w:style w:type="paragraph" w:styleId="PlainText">
    <w:name w:val="Plain Text"/>
    <w:basedOn w:val="Normal"/>
    <w:link w:val="PlainTextChar"/>
    <w:unhideWhenUsed/>
    <w:rsid w:val="00E44261"/>
    <w:pPr>
      <w:spacing w:line="240" w:lineRule="auto"/>
    </w:pPr>
    <w:rPr>
      <w:rFonts w:ascii="Consolas" w:hAnsi="Consolas"/>
      <w:sz w:val="21"/>
      <w:szCs w:val="21"/>
    </w:rPr>
  </w:style>
  <w:style w:type="character" w:customStyle="1" w:styleId="PlainTextChar">
    <w:name w:val="Plain Text Char"/>
    <w:basedOn w:val="DefaultParagraphFont"/>
    <w:link w:val="PlainText"/>
    <w:rsid w:val="00E44261"/>
    <w:rPr>
      <w:rFonts w:ascii="Consolas" w:eastAsiaTheme="minorHAnsi" w:hAnsi="Consolas" w:cstheme="minorBidi"/>
      <w:sz w:val="21"/>
      <w:szCs w:val="21"/>
    </w:rPr>
  </w:style>
  <w:style w:type="paragraph" w:styleId="BlockText">
    <w:name w:val="Block Text"/>
    <w:basedOn w:val="Normal"/>
    <w:unhideWhenUsed/>
    <w:rsid w:val="00E4426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E44261"/>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E44261"/>
  </w:style>
  <w:style w:type="character" w:customStyle="1" w:styleId="SalutationChar">
    <w:name w:val="Salutation Char"/>
    <w:basedOn w:val="DefaultParagraphFont"/>
    <w:link w:val="Salutation"/>
    <w:rsid w:val="00E44261"/>
    <w:rPr>
      <w:rFonts w:asciiTheme="minorHAnsi" w:eastAsiaTheme="minorHAnsi" w:hAnsiTheme="minorHAnsi" w:cstheme="minorBidi"/>
      <w:sz w:val="22"/>
      <w:szCs w:val="22"/>
    </w:rPr>
  </w:style>
  <w:style w:type="numbering" w:customStyle="1" w:styleId="MSVBulletList1">
    <w:name w:val="MSV Bullet List1"/>
    <w:uiPriority w:val="99"/>
    <w:rsid w:val="00E44261"/>
    <w:pPr>
      <w:numPr>
        <w:numId w:val="6"/>
      </w:numPr>
    </w:pPr>
  </w:style>
  <w:style w:type="numbering" w:customStyle="1" w:styleId="TableBulletList1">
    <w:name w:val="Table Bullet List1"/>
    <w:uiPriority w:val="99"/>
    <w:rsid w:val="00E44261"/>
    <w:pPr>
      <w:numPr>
        <w:numId w:val="10"/>
      </w:numPr>
    </w:pPr>
  </w:style>
  <w:style w:type="numbering" w:customStyle="1" w:styleId="Level1Bullet1">
    <w:name w:val="Level 1 Bullet1"/>
    <w:basedOn w:val="NoList"/>
    <w:rsid w:val="00E44261"/>
    <w:pPr>
      <w:numPr>
        <w:numId w:val="2"/>
      </w:numPr>
    </w:pPr>
  </w:style>
  <w:style w:type="numbering" w:customStyle="1" w:styleId="Level2Bullet1">
    <w:name w:val="Level 2 Bullet1"/>
    <w:basedOn w:val="NoList"/>
    <w:rsid w:val="00E44261"/>
    <w:pPr>
      <w:numPr>
        <w:numId w:val="4"/>
      </w:numPr>
    </w:pPr>
  </w:style>
  <w:style w:type="table" w:customStyle="1" w:styleId="MSVTable12">
    <w:name w:val="MSV Table 12"/>
    <w:basedOn w:val="TableNormal"/>
    <w:uiPriority w:val="99"/>
    <w:rsid w:val="00E44261"/>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E44261"/>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E44261"/>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E44261"/>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E44261"/>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E44261"/>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E44261"/>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customStyle="1" w:styleId="CoverBottomLogo">
    <w:name w:val="Cover Bottom Logo"/>
    <w:basedOn w:val="CoverDate"/>
    <w:qFormat/>
    <w:rsid w:val="00E44261"/>
    <w:pPr>
      <w:ind w:left="4032"/>
    </w:pPr>
  </w:style>
  <w:style w:type="paragraph" w:customStyle="1" w:styleId="CoverDistrictName">
    <w:name w:val="Cover District Name"/>
    <w:basedOn w:val="Normal"/>
    <w:qFormat/>
    <w:rsid w:val="00E44261"/>
    <w:pPr>
      <w:spacing w:before="1680" w:line="264" w:lineRule="auto"/>
      <w:ind w:left="4046"/>
    </w:pPr>
    <w:rPr>
      <w:rFonts w:asciiTheme="majorHAnsi" w:hAnsiTheme="majorHAnsi"/>
      <w:i/>
      <w:color w:val="2F5496" w:themeColor="accent5" w:themeShade="BF"/>
      <w:sz w:val="40"/>
      <w:szCs w:val="40"/>
    </w:rPr>
  </w:style>
  <w:style w:type="paragraph" w:customStyle="1" w:styleId="CoverTopLogo">
    <w:name w:val="Cover Top Logo"/>
    <w:basedOn w:val="Normal"/>
    <w:qFormat/>
    <w:rsid w:val="00E44261"/>
    <w:pPr>
      <w:spacing w:before="480" w:line="264" w:lineRule="auto"/>
      <w:ind w:left="-86"/>
    </w:pPr>
    <w:rPr>
      <w:rFonts w:asciiTheme="majorHAnsi" w:hAnsiTheme="majorHAnsi"/>
      <w:iCs/>
      <w:color w:val="2F5496" w:themeColor="accent5" w:themeShade="BF"/>
      <w:sz w:val="40"/>
      <w:szCs w:val="40"/>
    </w:rPr>
  </w:style>
  <w:style w:type="numbering" w:customStyle="1" w:styleId="TableBulletList">
    <w:name w:val="Table Bullet List"/>
    <w:uiPriority w:val="99"/>
    <w:rsid w:val="00E44261"/>
    <w:pPr>
      <w:numPr>
        <w:numId w:val="9"/>
      </w:numPr>
    </w:pPr>
  </w:style>
  <w:style w:type="paragraph" w:styleId="TableofFigures">
    <w:name w:val="table of figures"/>
    <w:basedOn w:val="Normal"/>
    <w:next w:val="Normal"/>
    <w:uiPriority w:val="99"/>
    <w:unhideWhenUsed/>
    <w:rsid w:val="00E44261"/>
  </w:style>
  <w:style w:type="paragraph" w:customStyle="1" w:styleId="TableTitleAppxE">
    <w:name w:val="Table Title_Appx E"/>
    <w:basedOn w:val="TableTitle0"/>
    <w:qFormat/>
    <w:rsid w:val="004F3D0B"/>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3003107">
      <w:bodyDiv w:val="1"/>
      <w:marLeft w:val="0"/>
      <w:marRight w:val="0"/>
      <w:marTop w:val="0"/>
      <w:marBottom w:val="0"/>
      <w:divBdr>
        <w:top w:val="none" w:sz="0" w:space="0" w:color="auto"/>
        <w:left w:val="none" w:sz="0" w:space="0" w:color="auto"/>
        <w:bottom w:val="none" w:sz="0" w:space="0" w:color="auto"/>
        <w:right w:val="none" w:sz="0" w:space="0" w:color="auto"/>
      </w:divBdr>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38373331">
      <w:bodyDiv w:val="1"/>
      <w:marLeft w:val="0"/>
      <w:marRight w:val="0"/>
      <w:marTop w:val="0"/>
      <w:marBottom w:val="0"/>
      <w:divBdr>
        <w:top w:val="none" w:sz="0" w:space="0" w:color="auto"/>
        <w:left w:val="none" w:sz="0" w:space="0" w:color="auto"/>
        <w:bottom w:val="none" w:sz="0" w:space="0" w:color="auto"/>
        <w:right w:val="none" w:sz="0" w:space="0" w:color="auto"/>
      </w:divBdr>
    </w:div>
    <w:div w:id="960453374">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7175065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0593025">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511063603">
      <w:bodyDiv w:val="1"/>
      <w:marLeft w:val="0"/>
      <w:marRight w:val="0"/>
      <w:marTop w:val="0"/>
      <w:marBottom w:val="0"/>
      <w:divBdr>
        <w:top w:val="none" w:sz="0" w:space="0" w:color="auto"/>
        <w:left w:val="none" w:sz="0" w:space="0" w:color="auto"/>
        <w:bottom w:val="none" w:sz="0" w:space="0" w:color="auto"/>
        <w:right w:val="none" w:sz="0" w:space="0" w:color="auto"/>
      </w:divBdr>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84044759">
      <w:bodyDiv w:val="1"/>
      <w:marLeft w:val="0"/>
      <w:marRight w:val="0"/>
      <w:marTop w:val="0"/>
      <w:marBottom w:val="0"/>
      <w:divBdr>
        <w:top w:val="none" w:sz="0" w:space="0" w:color="auto"/>
        <w:left w:val="none" w:sz="0" w:space="0" w:color="auto"/>
        <w:bottom w:val="none" w:sz="0" w:space="0" w:color="auto"/>
        <w:right w:val="none" w:sz="0" w:space="0" w:color="auto"/>
      </w:divBdr>
      <w:divsChild>
        <w:div w:id="37049625">
          <w:marLeft w:val="0"/>
          <w:marRight w:val="0"/>
          <w:marTop w:val="0"/>
          <w:marBottom w:val="0"/>
          <w:divBdr>
            <w:top w:val="none" w:sz="0" w:space="0" w:color="auto"/>
            <w:left w:val="none" w:sz="0" w:space="0" w:color="auto"/>
            <w:bottom w:val="none" w:sz="0" w:space="0" w:color="auto"/>
            <w:right w:val="none" w:sz="0" w:space="0" w:color="auto"/>
          </w:divBdr>
        </w:div>
        <w:div w:id="76948243">
          <w:marLeft w:val="0"/>
          <w:marRight w:val="0"/>
          <w:marTop w:val="0"/>
          <w:marBottom w:val="0"/>
          <w:divBdr>
            <w:top w:val="none" w:sz="0" w:space="0" w:color="auto"/>
            <w:left w:val="none" w:sz="0" w:space="0" w:color="auto"/>
            <w:bottom w:val="none" w:sz="0" w:space="0" w:color="auto"/>
            <w:right w:val="none" w:sz="0" w:space="0" w:color="auto"/>
          </w:divBdr>
        </w:div>
        <w:div w:id="84234250">
          <w:marLeft w:val="0"/>
          <w:marRight w:val="0"/>
          <w:marTop w:val="0"/>
          <w:marBottom w:val="0"/>
          <w:divBdr>
            <w:top w:val="none" w:sz="0" w:space="0" w:color="auto"/>
            <w:left w:val="none" w:sz="0" w:space="0" w:color="auto"/>
            <w:bottom w:val="none" w:sz="0" w:space="0" w:color="auto"/>
            <w:right w:val="none" w:sz="0" w:space="0" w:color="auto"/>
          </w:divBdr>
        </w:div>
        <w:div w:id="360979068">
          <w:marLeft w:val="0"/>
          <w:marRight w:val="0"/>
          <w:marTop w:val="0"/>
          <w:marBottom w:val="0"/>
          <w:divBdr>
            <w:top w:val="none" w:sz="0" w:space="0" w:color="auto"/>
            <w:left w:val="none" w:sz="0" w:space="0" w:color="auto"/>
            <w:bottom w:val="none" w:sz="0" w:space="0" w:color="auto"/>
            <w:right w:val="none" w:sz="0" w:space="0" w:color="auto"/>
          </w:divBdr>
          <w:divsChild>
            <w:div w:id="1926189669">
              <w:marLeft w:val="0"/>
              <w:marRight w:val="0"/>
              <w:marTop w:val="30"/>
              <w:marBottom w:val="30"/>
              <w:divBdr>
                <w:top w:val="none" w:sz="0" w:space="0" w:color="auto"/>
                <w:left w:val="none" w:sz="0" w:space="0" w:color="auto"/>
                <w:bottom w:val="none" w:sz="0" w:space="0" w:color="auto"/>
                <w:right w:val="none" w:sz="0" w:space="0" w:color="auto"/>
              </w:divBdr>
              <w:divsChild>
                <w:div w:id="3822143">
                  <w:marLeft w:val="0"/>
                  <w:marRight w:val="0"/>
                  <w:marTop w:val="0"/>
                  <w:marBottom w:val="0"/>
                  <w:divBdr>
                    <w:top w:val="none" w:sz="0" w:space="0" w:color="auto"/>
                    <w:left w:val="none" w:sz="0" w:space="0" w:color="auto"/>
                    <w:bottom w:val="none" w:sz="0" w:space="0" w:color="auto"/>
                    <w:right w:val="none" w:sz="0" w:space="0" w:color="auto"/>
                  </w:divBdr>
                  <w:divsChild>
                    <w:div w:id="1724252547">
                      <w:marLeft w:val="0"/>
                      <w:marRight w:val="0"/>
                      <w:marTop w:val="0"/>
                      <w:marBottom w:val="0"/>
                      <w:divBdr>
                        <w:top w:val="none" w:sz="0" w:space="0" w:color="auto"/>
                        <w:left w:val="none" w:sz="0" w:space="0" w:color="auto"/>
                        <w:bottom w:val="none" w:sz="0" w:space="0" w:color="auto"/>
                        <w:right w:val="none" w:sz="0" w:space="0" w:color="auto"/>
                      </w:divBdr>
                    </w:div>
                  </w:divsChild>
                </w:div>
                <w:div w:id="13575330">
                  <w:marLeft w:val="0"/>
                  <w:marRight w:val="0"/>
                  <w:marTop w:val="0"/>
                  <w:marBottom w:val="0"/>
                  <w:divBdr>
                    <w:top w:val="none" w:sz="0" w:space="0" w:color="auto"/>
                    <w:left w:val="none" w:sz="0" w:space="0" w:color="auto"/>
                    <w:bottom w:val="none" w:sz="0" w:space="0" w:color="auto"/>
                    <w:right w:val="none" w:sz="0" w:space="0" w:color="auto"/>
                  </w:divBdr>
                  <w:divsChild>
                    <w:div w:id="1395271656">
                      <w:marLeft w:val="0"/>
                      <w:marRight w:val="0"/>
                      <w:marTop w:val="0"/>
                      <w:marBottom w:val="0"/>
                      <w:divBdr>
                        <w:top w:val="none" w:sz="0" w:space="0" w:color="auto"/>
                        <w:left w:val="none" w:sz="0" w:space="0" w:color="auto"/>
                        <w:bottom w:val="none" w:sz="0" w:space="0" w:color="auto"/>
                        <w:right w:val="none" w:sz="0" w:space="0" w:color="auto"/>
                      </w:divBdr>
                    </w:div>
                  </w:divsChild>
                </w:div>
                <w:div w:id="31806975">
                  <w:marLeft w:val="0"/>
                  <w:marRight w:val="0"/>
                  <w:marTop w:val="0"/>
                  <w:marBottom w:val="0"/>
                  <w:divBdr>
                    <w:top w:val="none" w:sz="0" w:space="0" w:color="auto"/>
                    <w:left w:val="none" w:sz="0" w:space="0" w:color="auto"/>
                    <w:bottom w:val="none" w:sz="0" w:space="0" w:color="auto"/>
                    <w:right w:val="none" w:sz="0" w:space="0" w:color="auto"/>
                  </w:divBdr>
                  <w:divsChild>
                    <w:div w:id="1035623177">
                      <w:marLeft w:val="0"/>
                      <w:marRight w:val="0"/>
                      <w:marTop w:val="0"/>
                      <w:marBottom w:val="0"/>
                      <w:divBdr>
                        <w:top w:val="none" w:sz="0" w:space="0" w:color="auto"/>
                        <w:left w:val="none" w:sz="0" w:space="0" w:color="auto"/>
                        <w:bottom w:val="none" w:sz="0" w:space="0" w:color="auto"/>
                        <w:right w:val="none" w:sz="0" w:space="0" w:color="auto"/>
                      </w:divBdr>
                    </w:div>
                  </w:divsChild>
                </w:div>
                <w:div w:id="33123659">
                  <w:marLeft w:val="0"/>
                  <w:marRight w:val="0"/>
                  <w:marTop w:val="0"/>
                  <w:marBottom w:val="0"/>
                  <w:divBdr>
                    <w:top w:val="none" w:sz="0" w:space="0" w:color="auto"/>
                    <w:left w:val="none" w:sz="0" w:space="0" w:color="auto"/>
                    <w:bottom w:val="none" w:sz="0" w:space="0" w:color="auto"/>
                    <w:right w:val="none" w:sz="0" w:space="0" w:color="auto"/>
                  </w:divBdr>
                  <w:divsChild>
                    <w:div w:id="953561448">
                      <w:marLeft w:val="0"/>
                      <w:marRight w:val="0"/>
                      <w:marTop w:val="0"/>
                      <w:marBottom w:val="0"/>
                      <w:divBdr>
                        <w:top w:val="none" w:sz="0" w:space="0" w:color="auto"/>
                        <w:left w:val="none" w:sz="0" w:space="0" w:color="auto"/>
                        <w:bottom w:val="none" w:sz="0" w:space="0" w:color="auto"/>
                        <w:right w:val="none" w:sz="0" w:space="0" w:color="auto"/>
                      </w:divBdr>
                    </w:div>
                  </w:divsChild>
                </w:div>
                <w:div w:id="41877564">
                  <w:marLeft w:val="0"/>
                  <w:marRight w:val="0"/>
                  <w:marTop w:val="0"/>
                  <w:marBottom w:val="0"/>
                  <w:divBdr>
                    <w:top w:val="none" w:sz="0" w:space="0" w:color="auto"/>
                    <w:left w:val="none" w:sz="0" w:space="0" w:color="auto"/>
                    <w:bottom w:val="none" w:sz="0" w:space="0" w:color="auto"/>
                    <w:right w:val="none" w:sz="0" w:space="0" w:color="auto"/>
                  </w:divBdr>
                  <w:divsChild>
                    <w:div w:id="1681934935">
                      <w:marLeft w:val="0"/>
                      <w:marRight w:val="0"/>
                      <w:marTop w:val="0"/>
                      <w:marBottom w:val="0"/>
                      <w:divBdr>
                        <w:top w:val="none" w:sz="0" w:space="0" w:color="auto"/>
                        <w:left w:val="none" w:sz="0" w:space="0" w:color="auto"/>
                        <w:bottom w:val="none" w:sz="0" w:space="0" w:color="auto"/>
                        <w:right w:val="none" w:sz="0" w:space="0" w:color="auto"/>
                      </w:divBdr>
                    </w:div>
                  </w:divsChild>
                </w:div>
                <w:div w:id="66542238">
                  <w:marLeft w:val="0"/>
                  <w:marRight w:val="0"/>
                  <w:marTop w:val="0"/>
                  <w:marBottom w:val="0"/>
                  <w:divBdr>
                    <w:top w:val="none" w:sz="0" w:space="0" w:color="auto"/>
                    <w:left w:val="none" w:sz="0" w:space="0" w:color="auto"/>
                    <w:bottom w:val="none" w:sz="0" w:space="0" w:color="auto"/>
                    <w:right w:val="none" w:sz="0" w:space="0" w:color="auto"/>
                  </w:divBdr>
                  <w:divsChild>
                    <w:div w:id="441610792">
                      <w:marLeft w:val="0"/>
                      <w:marRight w:val="0"/>
                      <w:marTop w:val="0"/>
                      <w:marBottom w:val="0"/>
                      <w:divBdr>
                        <w:top w:val="none" w:sz="0" w:space="0" w:color="auto"/>
                        <w:left w:val="none" w:sz="0" w:space="0" w:color="auto"/>
                        <w:bottom w:val="none" w:sz="0" w:space="0" w:color="auto"/>
                        <w:right w:val="none" w:sz="0" w:space="0" w:color="auto"/>
                      </w:divBdr>
                    </w:div>
                  </w:divsChild>
                </w:div>
                <w:div w:id="73472627">
                  <w:marLeft w:val="0"/>
                  <w:marRight w:val="0"/>
                  <w:marTop w:val="0"/>
                  <w:marBottom w:val="0"/>
                  <w:divBdr>
                    <w:top w:val="none" w:sz="0" w:space="0" w:color="auto"/>
                    <w:left w:val="none" w:sz="0" w:space="0" w:color="auto"/>
                    <w:bottom w:val="none" w:sz="0" w:space="0" w:color="auto"/>
                    <w:right w:val="none" w:sz="0" w:space="0" w:color="auto"/>
                  </w:divBdr>
                  <w:divsChild>
                    <w:div w:id="1149248938">
                      <w:marLeft w:val="0"/>
                      <w:marRight w:val="0"/>
                      <w:marTop w:val="0"/>
                      <w:marBottom w:val="0"/>
                      <w:divBdr>
                        <w:top w:val="none" w:sz="0" w:space="0" w:color="auto"/>
                        <w:left w:val="none" w:sz="0" w:space="0" w:color="auto"/>
                        <w:bottom w:val="none" w:sz="0" w:space="0" w:color="auto"/>
                        <w:right w:val="none" w:sz="0" w:space="0" w:color="auto"/>
                      </w:divBdr>
                    </w:div>
                  </w:divsChild>
                </w:div>
                <w:div w:id="83649732">
                  <w:marLeft w:val="0"/>
                  <w:marRight w:val="0"/>
                  <w:marTop w:val="0"/>
                  <w:marBottom w:val="0"/>
                  <w:divBdr>
                    <w:top w:val="none" w:sz="0" w:space="0" w:color="auto"/>
                    <w:left w:val="none" w:sz="0" w:space="0" w:color="auto"/>
                    <w:bottom w:val="none" w:sz="0" w:space="0" w:color="auto"/>
                    <w:right w:val="none" w:sz="0" w:space="0" w:color="auto"/>
                  </w:divBdr>
                  <w:divsChild>
                    <w:div w:id="112672329">
                      <w:marLeft w:val="0"/>
                      <w:marRight w:val="0"/>
                      <w:marTop w:val="0"/>
                      <w:marBottom w:val="0"/>
                      <w:divBdr>
                        <w:top w:val="none" w:sz="0" w:space="0" w:color="auto"/>
                        <w:left w:val="none" w:sz="0" w:space="0" w:color="auto"/>
                        <w:bottom w:val="none" w:sz="0" w:space="0" w:color="auto"/>
                        <w:right w:val="none" w:sz="0" w:space="0" w:color="auto"/>
                      </w:divBdr>
                    </w:div>
                  </w:divsChild>
                </w:div>
                <w:div w:id="114569898">
                  <w:marLeft w:val="0"/>
                  <w:marRight w:val="0"/>
                  <w:marTop w:val="0"/>
                  <w:marBottom w:val="0"/>
                  <w:divBdr>
                    <w:top w:val="none" w:sz="0" w:space="0" w:color="auto"/>
                    <w:left w:val="none" w:sz="0" w:space="0" w:color="auto"/>
                    <w:bottom w:val="none" w:sz="0" w:space="0" w:color="auto"/>
                    <w:right w:val="none" w:sz="0" w:space="0" w:color="auto"/>
                  </w:divBdr>
                  <w:divsChild>
                    <w:div w:id="315375811">
                      <w:marLeft w:val="0"/>
                      <w:marRight w:val="0"/>
                      <w:marTop w:val="0"/>
                      <w:marBottom w:val="0"/>
                      <w:divBdr>
                        <w:top w:val="none" w:sz="0" w:space="0" w:color="auto"/>
                        <w:left w:val="none" w:sz="0" w:space="0" w:color="auto"/>
                        <w:bottom w:val="none" w:sz="0" w:space="0" w:color="auto"/>
                        <w:right w:val="none" w:sz="0" w:space="0" w:color="auto"/>
                      </w:divBdr>
                    </w:div>
                  </w:divsChild>
                </w:div>
                <w:div w:id="123082756">
                  <w:marLeft w:val="0"/>
                  <w:marRight w:val="0"/>
                  <w:marTop w:val="0"/>
                  <w:marBottom w:val="0"/>
                  <w:divBdr>
                    <w:top w:val="none" w:sz="0" w:space="0" w:color="auto"/>
                    <w:left w:val="none" w:sz="0" w:space="0" w:color="auto"/>
                    <w:bottom w:val="none" w:sz="0" w:space="0" w:color="auto"/>
                    <w:right w:val="none" w:sz="0" w:space="0" w:color="auto"/>
                  </w:divBdr>
                  <w:divsChild>
                    <w:div w:id="1423338977">
                      <w:marLeft w:val="0"/>
                      <w:marRight w:val="0"/>
                      <w:marTop w:val="0"/>
                      <w:marBottom w:val="0"/>
                      <w:divBdr>
                        <w:top w:val="none" w:sz="0" w:space="0" w:color="auto"/>
                        <w:left w:val="none" w:sz="0" w:space="0" w:color="auto"/>
                        <w:bottom w:val="none" w:sz="0" w:space="0" w:color="auto"/>
                        <w:right w:val="none" w:sz="0" w:space="0" w:color="auto"/>
                      </w:divBdr>
                    </w:div>
                  </w:divsChild>
                </w:div>
                <w:div w:id="127407346">
                  <w:marLeft w:val="0"/>
                  <w:marRight w:val="0"/>
                  <w:marTop w:val="0"/>
                  <w:marBottom w:val="0"/>
                  <w:divBdr>
                    <w:top w:val="none" w:sz="0" w:space="0" w:color="auto"/>
                    <w:left w:val="none" w:sz="0" w:space="0" w:color="auto"/>
                    <w:bottom w:val="none" w:sz="0" w:space="0" w:color="auto"/>
                    <w:right w:val="none" w:sz="0" w:space="0" w:color="auto"/>
                  </w:divBdr>
                  <w:divsChild>
                    <w:div w:id="2070765745">
                      <w:marLeft w:val="0"/>
                      <w:marRight w:val="0"/>
                      <w:marTop w:val="0"/>
                      <w:marBottom w:val="0"/>
                      <w:divBdr>
                        <w:top w:val="none" w:sz="0" w:space="0" w:color="auto"/>
                        <w:left w:val="none" w:sz="0" w:space="0" w:color="auto"/>
                        <w:bottom w:val="none" w:sz="0" w:space="0" w:color="auto"/>
                        <w:right w:val="none" w:sz="0" w:space="0" w:color="auto"/>
                      </w:divBdr>
                    </w:div>
                  </w:divsChild>
                </w:div>
                <w:div w:id="162820659">
                  <w:marLeft w:val="0"/>
                  <w:marRight w:val="0"/>
                  <w:marTop w:val="0"/>
                  <w:marBottom w:val="0"/>
                  <w:divBdr>
                    <w:top w:val="none" w:sz="0" w:space="0" w:color="auto"/>
                    <w:left w:val="none" w:sz="0" w:space="0" w:color="auto"/>
                    <w:bottom w:val="none" w:sz="0" w:space="0" w:color="auto"/>
                    <w:right w:val="none" w:sz="0" w:space="0" w:color="auto"/>
                  </w:divBdr>
                  <w:divsChild>
                    <w:div w:id="970593108">
                      <w:marLeft w:val="0"/>
                      <w:marRight w:val="0"/>
                      <w:marTop w:val="0"/>
                      <w:marBottom w:val="0"/>
                      <w:divBdr>
                        <w:top w:val="none" w:sz="0" w:space="0" w:color="auto"/>
                        <w:left w:val="none" w:sz="0" w:space="0" w:color="auto"/>
                        <w:bottom w:val="none" w:sz="0" w:space="0" w:color="auto"/>
                        <w:right w:val="none" w:sz="0" w:space="0" w:color="auto"/>
                      </w:divBdr>
                    </w:div>
                  </w:divsChild>
                </w:div>
                <w:div w:id="173962424">
                  <w:marLeft w:val="0"/>
                  <w:marRight w:val="0"/>
                  <w:marTop w:val="0"/>
                  <w:marBottom w:val="0"/>
                  <w:divBdr>
                    <w:top w:val="none" w:sz="0" w:space="0" w:color="auto"/>
                    <w:left w:val="none" w:sz="0" w:space="0" w:color="auto"/>
                    <w:bottom w:val="none" w:sz="0" w:space="0" w:color="auto"/>
                    <w:right w:val="none" w:sz="0" w:space="0" w:color="auto"/>
                  </w:divBdr>
                  <w:divsChild>
                    <w:div w:id="1838111087">
                      <w:marLeft w:val="0"/>
                      <w:marRight w:val="0"/>
                      <w:marTop w:val="0"/>
                      <w:marBottom w:val="0"/>
                      <w:divBdr>
                        <w:top w:val="none" w:sz="0" w:space="0" w:color="auto"/>
                        <w:left w:val="none" w:sz="0" w:space="0" w:color="auto"/>
                        <w:bottom w:val="none" w:sz="0" w:space="0" w:color="auto"/>
                        <w:right w:val="none" w:sz="0" w:space="0" w:color="auto"/>
                      </w:divBdr>
                    </w:div>
                  </w:divsChild>
                </w:div>
                <w:div w:id="201678189">
                  <w:marLeft w:val="0"/>
                  <w:marRight w:val="0"/>
                  <w:marTop w:val="0"/>
                  <w:marBottom w:val="0"/>
                  <w:divBdr>
                    <w:top w:val="none" w:sz="0" w:space="0" w:color="auto"/>
                    <w:left w:val="none" w:sz="0" w:space="0" w:color="auto"/>
                    <w:bottom w:val="none" w:sz="0" w:space="0" w:color="auto"/>
                    <w:right w:val="none" w:sz="0" w:space="0" w:color="auto"/>
                  </w:divBdr>
                  <w:divsChild>
                    <w:div w:id="884213974">
                      <w:marLeft w:val="0"/>
                      <w:marRight w:val="0"/>
                      <w:marTop w:val="0"/>
                      <w:marBottom w:val="0"/>
                      <w:divBdr>
                        <w:top w:val="none" w:sz="0" w:space="0" w:color="auto"/>
                        <w:left w:val="none" w:sz="0" w:space="0" w:color="auto"/>
                        <w:bottom w:val="none" w:sz="0" w:space="0" w:color="auto"/>
                        <w:right w:val="none" w:sz="0" w:space="0" w:color="auto"/>
                      </w:divBdr>
                    </w:div>
                  </w:divsChild>
                </w:div>
                <w:div w:id="247665231">
                  <w:marLeft w:val="0"/>
                  <w:marRight w:val="0"/>
                  <w:marTop w:val="0"/>
                  <w:marBottom w:val="0"/>
                  <w:divBdr>
                    <w:top w:val="none" w:sz="0" w:space="0" w:color="auto"/>
                    <w:left w:val="none" w:sz="0" w:space="0" w:color="auto"/>
                    <w:bottom w:val="none" w:sz="0" w:space="0" w:color="auto"/>
                    <w:right w:val="none" w:sz="0" w:space="0" w:color="auto"/>
                  </w:divBdr>
                  <w:divsChild>
                    <w:div w:id="717823469">
                      <w:marLeft w:val="0"/>
                      <w:marRight w:val="0"/>
                      <w:marTop w:val="0"/>
                      <w:marBottom w:val="0"/>
                      <w:divBdr>
                        <w:top w:val="none" w:sz="0" w:space="0" w:color="auto"/>
                        <w:left w:val="none" w:sz="0" w:space="0" w:color="auto"/>
                        <w:bottom w:val="none" w:sz="0" w:space="0" w:color="auto"/>
                        <w:right w:val="none" w:sz="0" w:space="0" w:color="auto"/>
                      </w:divBdr>
                    </w:div>
                  </w:divsChild>
                </w:div>
                <w:div w:id="251549109">
                  <w:marLeft w:val="0"/>
                  <w:marRight w:val="0"/>
                  <w:marTop w:val="0"/>
                  <w:marBottom w:val="0"/>
                  <w:divBdr>
                    <w:top w:val="none" w:sz="0" w:space="0" w:color="auto"/>
                    <w:left w:val="none" w:sz="0" w:space="0" w:color="auto"/>
                    <w:bottom w:val="none" w:sz="0" w:space="0" w:color="auto"/>
                    <w:right w:val="none" w:sz="0" w:space="0" w:color="auto"/>
                  </w:divBdr>
                  <w:divsChild>
                    <w:div w:id="1024134392">
                      <w:marLeft w:val="0"/>
                      <w:marRight w:val="0"/>
                      <w:marTop w:val="0"/>
                      <w:marBottom w:val="0"/>
                      <w:divBdr>
                        <w:top w:val="none" w:sz="0" w:space="0" w:color="auto"/>
                        <w:left w:val="none" w:sz="0" w:space="0" w:color="auto"/>
                        <w:bottom w:val="none" w:sz="0" w:space="0" w:color="auto"/>
                        <w:right w:val="none" w:sz="0" w:space="0" w:color="auto"/>
                      </w:divBdr>
                    </w:div>
                  </w:divsChild>
                </w:div>
                <w:div w:id="254048351">
                  <w:marLeft w:val="0"/>
                  <w:marRight w:val="0"/>
                  <w:marTop w:val="0"/>
                  <w:marBottom w:val="0"/>
                  <w:divBdr>
                    <w:top w:val="none" w:sz="0" w:space="0" w:color="auto"/>
                    <w:left w:val="none" w:sz="0" w:space="0" w:color="auto"/>
                    <w:bottom w:val="none" w:sz="0" w:space="0" w:color="auto"/>
                    <w:right w:val="none" w:sz="0" w:space="0" w:color="auto"/>
                  </w:divBdr>
                  <w:divsChild>
                    <w:div w:id="106631560">
                      <w:marLeft w:val="0"/>
                      <w:marRight w:val="0"/>
                      <w:marTop w:val="0"/>
                      <w:marBottom w:val="0"/>
                      <w:divBdr>
                        <w:top w:val="none" w:sz="0" w:space="0" w:color="auto"/>
                        <w:left w:val="none" w:sz="0" w:space="0" w:color="auto"/>
                        <w:bottom w:val="none" w:sz="0" w:space="0" w:color="auto"/>
                        <w:right w:val="none" w:sz="0" w:space="0" w:color="auto"/>
                      </w:divBdr>
                    </w:div>
                  </w:divsChild>
                </w:div>
                <w:div w:id="271790778">
                  <w:marLeft w:val="0"/>
                  <w:marRight w:val="0"/>
                  <w:marTop w:val="0"/>
                  <w:marBottom w:val="0"/>
                  <w:divBdr>
                    <w:top w:val="none" w:sz="0" w:space="0" w:color="auto"/>
                    <w:left w:val="none" w:sz="0" w:space="0" w:color="auto"/>
                    <w:bottom w:val="none" w:sz="0" w:space="0" w:color="auto"/>
                    <w:right w:val="none" w:sz="0" w:space="0" w:color="auto"/>
                  </w:divBdr>
                  <w:divsChild>
                    <w:div w:id="1666780658">
                      <w:marLeft w:val="0"/>
                      <w:marRight w:val="0"/>
                      <w:marTop w:val="0"/>
                      <w:marBottom w:val="0"/>
                      <w:divBdr>
                        <w:top w:val="none" w:sz="0" w:space="0" w:color="auto"/>
                        <w:left w:val="none" w:sz="0" w:space="0" w:color="auto"/>
                        <w:bottom w:val="none" w:sz="0" w:space="0" w:color="auto"/>
                        <w:right w:val="none" w:sz="0" w:space="0" w:color="auto"/>
                      </w:divBdr>
                    </w:div>
                  </w:divsChild>
                </w:div>
                <w:div w:id="278494923">
                  <w:marLeft w:val="0"/>
                  <w:marRight w:val="0"/>
                  <w:marTop w:val="0"/>
                  <w:marBottom w:val="0"/>
                  <w:divBdr>
                    <w:top w:val="none" w:sz="0" w:space="0" w:color="auto"/>
                    <w:left w:val="none" w:sz="0" w:space="0" w:color="auto"/>
                    <w:bottom w:val="none" w:sz="0" w:space="0" w:color="auto"/>
                    <w:right w:val="none" w:sz="0" w:space="0" w:color="auto"/>
                  </w:divBdr>
                  <w:divsChild>
                    <w:div w:id="893932941">
                      <w:marLeft w:val="0"/>
                      <w:marRight w:val="0"/>
                      <w:marTop w:val="0"/>
                      <w:marBottom w:val="0"/>
                      <w:divBdr>
                        <w:top w:val="none" w:sz="0" w:space="0" w:color="auto"/>
                        <w:left w:val="none" w:sz="0" w:space="0" w:color="auto"/>
                        <w:bottom w:val="none" w:sz="0" w:space="0" w:color="auto"/>
                        <w:right w:val="none" w:sz="0" w:space="0" w:color="auto"/>
                      </w:divBdr>
                    </w:div>
                  </w:divsChild>
                </w:div>
                <w:div w:id="291600592">
                  <w:marLeft w:val="0"/>
                  <w:marRight w:val="0"/>
                  <w:marTop w:val="0"/>
                  <w:marBottom w:val="0"/>
                  <w:divBdr>
                    <w:top w:val="none" w:sz="0" w:space="0" w:color="auto"/>
                    <w:left w:val="none" w:sz="0" w:space="0" w:color="auto"/>
                    <w:bottom w:val="none" w:sz="0" w:space="0" w:color="auto"/>
                    <w:right w:val="none" w:sz="0" w:space="0" w:color="auto"/>
                  </w:divBdr>
                  <w:divsChild>
                    <w:div w:id="358045132">
                      <w:marLeft w:val="0"/>
                      <w:marRight w:val="0"/>
                      <w:marTop w:val="0"/>
                      <w:marBottom w:val="0"/>
                      <w:divBdr>
                        <w:top w:val="none" w:sz="0" w:space="0" w:color="auto"/>
                        <w:left w:val="none" w:sz="0" w:space="0" w:color="auto"/>
                        <w:bottom w:val="none" w:sz="0" w:space="0" w:color="auto"/>
                        <w:right w:val="none" w:sz="0" w:space="0" w:color="auto"/>
                      </w:divBdr>
                    </w:div>
                  </w:divsChild>
                </w:div>
                <w:div w:id="308362299">
                  <w:marLeft w:val="0"/>
                  <w:marRight w:val="0"/>
                  <w:marTop w:val="0"/>
                  <w:marBottom w:val="0"/>
                  <w:divBdr>
                    <w:top w:val="none" w:sz="0" w:space="0" w:color="auto"/>
                    <w:left w:val="none" w:sz="0" w:space="0" w:color="auto"/>
                    <w:bottom w:val="none" w:sz="0" w:space="0" w:color="auto"/>
                    <w:right w:val="none" w:sz="0" w:space="0" w:color="auto"/>
                  </w:divBdr>
                  <w:divsChild>
                    <w:div w:id="1208883069">
                      <w:marLeft w:val="0"/>
                      <w:marRight w:val="0"/>
                      <w:marTop w:val="0"/>
                      <w:marBottom w:val="0"/>
                      <w:divBdr>
                        <w:top w:val="none" w:sz="0" w:space="0" w:color="auto"/>
                        <w:left w:val="none" w:sz="0" w:space="0" w:color="auto"/>
                        <w:bottom w:val="none" w:sz="0" w:space="0" w:color="auto"/>
                        <w:right w:val="none" w:sz="0" w:space="0" w:color="auto"/>
                      </w:divBdr>
                    </w:div>
                  </w:divsChild>
                </w:div>
                <w:div w:id="313531906">
                  <w:marLeft w:val="0"/>
                  <w:marRight w:val="0"/>
                  <w:marTop w:val="0"/>
                  <w:marBottom w:val="0"/>
                  <w:divBdr>
                    <w:top w:val="none" w:sz="0" w:space="0" w:color="auto"/>
                    <w:left w:val="none" w:sz="0" w:space="0" w:color="auto"/>
                    <w:bottom w:val="none" w:sz="0" w:space="0" w:color="auto"/>
                    <w:right w:val="none" w:sz="0" w:space="0" w:color="auto"/>
                  </w:divBdr>
                  <w:divsChild>
                    <w:div w:id="778909240">
                      <w:marLeft w:val="0"/>
                      <w:marRight w:val="0"/>
                      <w:marTop w:val="0"/>
                      <w:marBottom w:val="0"/>
                      <w:divBdr>
                        <w:top w:val="none" w:sz="0" w:space="0" w:color="auto"/>
                        <w:left w:val="none" w:sz="0" w:space="0" w:color="auto"/>
                        <w:bottom w:val="none" w:sz="0" w:space="0" w:color="auto"/>
                        <w:right w:val="none" w:sz="0" w:space="0" w:color="auto"/>
                      </w:divBdr>
                    </w:div>
                  </w:divsChild>
                </w:div>
                <w:div w:id="341591467">
                  <w:marLeft w:val="0"/>
                  <w:marRight w:val="0"/>
                  <w:marTop w:val="0"/>
                  <w:marBottom w:val="0"/>
                  <w:divBdr>
                    <w:top w:val="none" w:sz="0" w:space="0" w:color="auto"/>
                    <w:left w:val="none" w:sz="0" w:space="0" w:color="auto"/>
                    <w:bottom w:val="none" w:sz="0" w:space="0" w:color="auto"/>
                    <w:right w:val="none" w:sz="0" w:space="0" w:color="auto"/>
                  </w:divBdr>
                  <w:divsChild>
                    <w:div w:id="1882208754">
                      <w:marLeft w:val="0"/>
                      <w:marRight w:val="0"/>
                      <w:marTop w:val="0"/>
                      <w:marBottom w:val="0"/>
                      <w:divBdr>
                        <w:top w:val="none" w:sz="0" w:space="0" w:color="auto"/>
                        <w:left w:val="none" w:sz="0" w:space="0" w:color="auto"/>
                        <w:bottom w:val="none" w:sz="0" w:space="0" w:color="auto"/>
                        <w:right w:val="none" w:sz="0" w:space="0" w:color="auto"/>
                      </w:divBdr>
                    </w:div>
                  </w:divsChild>
                </w:div>
                <w:div w:id="366639001">
                  <w:marLeft w:val="0"/>
                  <w:marRight w:val="0"/>
                  <w:marTop w:val="0"/>
                  <w:marBottom w:val="0"/>
                  <w:divBdr>
                    <w:top w:val="none" w:sz="0" w:space="0" w:color="auto"/>
                    <w:left w:val="none" w:sz="0" w:space="0" w:color="auto"/>
                    <w:bottom w:val="none" w:sz="0" w:space="0" w:color="auto"/>
                    <w:right w:val="none" w:sz="0" w:space="0" w:color="auto"/>
                  </w:divBdr>
                  <w:divsChild>
                    <w:div w:id="917791835">
                      <w:marLeft w:val="0"/>
                      <w:marRight w:val="0"/>
                      <w:marTop w:val="0"/>
                      <w:marBottom w:val="0"/>
                      <w:divBdr>
                        <w:top w:val="none" w:sz="0" w:space="0" w:color="auto"/>
                        <w:left w:val="none" w:sz="0" w:space="0" w:color="auto"/>
                        <w:bottom w:val="none" w:sz="0" w:space="0" w:color="auto"/>
                        <w:right w:val="none" w:sz="0" w:space="0" w:color="auto"/>
                      </w:divBdr>
                    </w:div>
                  </w:divsChild>
                </w:div>
                <w:div w:id="369653058">
                  <w:marLeft w:val="0"/>
                  <w:marRight w:val="0"/>
                  <w:marTop w:val="0"/>
                  <w:marBottom w:val="0"/>
                  <w:divBdr>
                    <w:top w:val="none" w:sz="0" w:space="0" w:color="auto"/>
                    <w:left w:val="none" w:sz="0" w:space="0" w:color="auto"/>
                    <w:bottom w:val="none" w:sz="0" w:space="0" w:color="auto"/>
                    <w:right w:val="none" w:sz="0" w:space="0" w:color="auto"/>
                  </w:divBdr>
                  <w:divsChild>
                    <w:div w:id="1648588408">
                      <w:marLeft w:val="0"/>
                      <w:marRight w:val="0"/>
                      <w:marTop w:val="0"/>
                      <w:marBottom w:val="0"/>
                      <w:divBdr>
                        <w:top w:val="none" w:sz="0" w:space="0" w:color="auto"/>
                        <w:left w:val="none" w:sz="0" w:space="0" w:color="auto"/>
                        <w:bottom w:val="none" w:sz="0" w:space="0" w:color="auto"/>
                        <w:right w:val="none" w:sz="0" w:space="0" w:color="auto"/>
                      </w:divBdr>
                    </w:div>
                  </w:divsChild>
                </w:div>
                <w:div w:id="373313079">
                  <w:marLeft w:val="0"/>
                  <w:marRight w:val="0"/>
                  <w:marTop w:val="0"/>
                  <w:marBottom w:val="0"/>
                  <w:divBdr>
                    <w:top w:val="none" w:sz="0" w:space="0" w:color="auto"/>
                    <w:left w:val="none" w:sz="0" w:space="0" w:color="auto"/>
                    <w:bottom w:val="none" w:sz="0" w:space="0" w:color="auto"/>
                    <w:right w:val="none" w:sz="0" w:space="0" w:color="auto"/>
                  </w:divBdr>
                  <w:divsChild>
                    <w:div w:id="1908685648">
                      <w:marLeft w:val="0"/>
                      <w:marRight w:val="0"/>
                      <w:marTop w:val="0"/>
                      <w:marBottom w:val="0"/>
                      <w:divBdr>
                        <w:top w:val="none" w:sz="0" w:space="0" w:color="auto"/>
                        <w:left w:val="none" w:sz="0" w:space="0" w:color="auto"/>
                        <w:bottom w:val="none" w:sz="0" w:space="0" w:color="auto"/>
                        <w:right w:val="none" w:sz="0" w:space="0" w:color="auto"/>
                      </w:divBdr>
                    </w:div>
                  </w:divsChild>
                </w:div>
                <w:div w:id="391658614">
                  <w:marLeft w:val="0"/>
                  <w:marRight w:val="0"/>
                  <w:marTop w:val="0"/>
                  <w:marBottom w:val="0"/>
                  <w:divBdr>
                    <w:top w:val="none" w:sz="0" w:space="0" w:color="auto"/>
                    <w:left w:val="none" w:sz="0" w:space="0" w:color="auto"/>
                    <w:bottom w:val="none" w:sz="0" w:space="0" w:color="auto"/>
                    <w:right w:val="none" w:sz="0" w:space="0" w:color="auto"/>
                  </w:divBdr>
                  <w:divsChild>
                    <w:div w:id="1903178903">
                      <w:marLeft w:val="0"/>
                      <w:marRight w:val="0"/>
                      <w:marTop w:val="0"/>
                      <w:marBottom w:val="0"/>
                      <w:divBdr>
                        <w:top w:val="none" w:sz="0" w:space="0" w:color="auto"/>
                        <w:left w:val="none" w:sz="0" w:space="0" w:color="auto"/>
                        <w:bottom w:val="none" w:sz="0" w:space="0" w:color="auto"/>
                        <w:right w:val="none" w:sz="0" w:space="0" w:color="auto"/>
                      </w:divBdr>
                    </w:div>
                  </w:divsChild>
                </w:div>
                <w:div w:id="402488658">
                  <w:marLeft w:val="0"/>
                  <w:marRight w:val="0"/>
                  <w:marTop w:val="0"/>
                  <w:marBottom w:val="0"/>
                  <w:divBdr>
                    <w:top w:val="none" w:sz="0" w:space="0" w:color="auto"/>
                    <w:left w:val="none" w:sz="0" w:space="0" w:color="auto"/>
                    <w:bottom w:val="none" w:sz="0" w:space="0" w:color="auto"/>
                    <w:right w:val="none" w:sz="0" w:space="0" w:color="auto"/>
                  </w:divBdr>
                  <w:divsChild>
                    <w:div w:id="135688964">
                      <w:marLeft w:val="0"/>
                      <w:marRight w:val="0"/>
                      <w:marTop w:val="0"/>
                      <w:marBottom w:val="0"/>
                      <w:divBdr>
                        <w:top w:val="none" w:sz="0" w:space="0" w:color="auto"/>
                        <w:left w:val="none" w:sz="0" w:space="0" w:color="auto"/>
                        <w:bottom w:val="none" w:sz="0" w:space="0" w:color="auto"/>
                        <w:right w:val="none" w:sz="0" w:space="0" w:color="auto"/>
                      </w:divBdr>
                    </w:div>
                  </w:divsChild>
                </w:div>
                <w:div w:id="409469604">
                  <w:marLeft w:val="0"/>
                  <w:marRight w:val="0"/>
                  <w:marTop w:val="0"/>
                  <w:marBottom w:val="0"/>
                  <w:divBdr>
                    <w:top w:val="none" w:sz="0" w:space="0" w:color="auto"/>
                    <w:left w:val="none" w:sz="0" w:space="0" w:color="auto"/>
                    <w:bottom w:val="none" w:sz="0" w:space="0" w:color="auto"/>
                    <w:right w:val="none" w:sz="0" w:space="0" w:color="auto"/>
                  </w:divBdr>
                  <w:divsChild>
                    <w:div w:id="1087844623">
                      <w:marLeft w:val="0"/>
                      <w:marRight w:val="0"/>
                      <w:marTop w:val="0"/>
                      <w:marBottom w:val="0"/>
                      <w:divBdr>
                        <w:top w:val="none" w:sz="0" w:space="0" w:color="auto"/>
                        <w:left w:val="none" w:sz="0" w:space="0" w:color="auto"/>
                        <w:bottom w:val="none" w:sz="0" w:space="0" w:color="auto"/>
                        <w:right w:val="none" w:sz="0" w:space="0" w:color="auto"/>
                      </w:divBdr>
                    </w:div>
                  </w:divsChild>
                </w:div>
                <w:div w:id="419496097">
                  <w:marLeft w:val="0"/>
                  <w:marRight w:val="0"/>
                  <w:marTop w:val="0"/>
                  <w:marBottom w:val="0"/>
                  <w:divBdr>
                    <w:top w:val="none" w:sz="0" w:space="0" w:color="auto"/>
                    <w:left w:val="none" w:sz="0" w:space="0" w:color="auto"/>
                    <w:bottom w:val="none" w:sz="0" w:space="0" w:color="auto"/>
                    <w:right w:val="none" w:sz="0" w:space="0" w:color="auto"/>
                  </w:divBdr>
                  <w:divsChild>
                    <w:div w:id="1463695184">
                      <w:marLeft w:val="0"/>
                      <w:marRight w:val="0"/>
                      <w:marTop w:val="0"/>
                      <w:marBottom w:val="0"/>
                      <w:divBdr>
                        <w:top w:val="none" w:sz="0" w:space="0" w:color="auto"/>
                        <w:left w:val="none" w:sz="0" w:space="0" w:color="auto"/>
                        <w:bottom w:val="none" w:sz="0" w:space="0" w:color="auto"/>
                        <w:right w:val="none" w:sz="0" w:space="0" w:color="auto"/>
                      </w:divBdr>
                    </w:div>
                  </w:divsChild>
                </w:div>
                <w:div w:id="422141499">
                  <w:marLeft w:val="0"/>
                  <w:marRight w:val="0"/>
                  <w:marTop w:val="0"/>
                  <w:marBottom w:val="0"/>
                  <w:divBdr>
                    <w:top w:val="none" w:sz="0" w:space="0" w:color="auto"/>
                    <w:left w:val="none" w:sz="0" w:space="0" w:color="auto"/>
                    <w:bottom w:val="none" w:sz="0" w:space="0" w:color="auto"/>
                    <w:right w:val="none" w:sz="0" w:space="0" w:color="auto"/>
                  </w:divBdr>
                  <w:divsChild>
                    <w:div w:id="1230458239">
                      <w:marLeft w:val="0"/>
                      <w:marRight w:val="0"/>
                      <w:marTop w:val="0"/>
                      <w:marBottom w:val="0"/>
                      <w:divBdr>
                        <w:top w:val="none" w:sz="0" w:space="0" w:color="auto"/>
                        <w:left w:val="none" w:sz="0" w:space="0" w:color="auto"/>
                        <w:bottom w:val="none" w:sz="0" w:space="0" w:color="auto"/>
                        <w:right w:val="none" w:sz="0" w:space="0" w:color="auto"/>
                      </w:divBdr>
                    </w:div>
                  </w:divsChild>
                </w:div>
                <w:div w:id="456529339">
                  <w:marLeft w:val="0"/>
                  <w:marRight w:val="0"/>
                  <w:marTop w:val="0"/>
                  <w:marBottom w:val="0"/>
                  <w:divBdr>
                    <w:top w:val="none" w:sz="0" w:space="0" w:color="auto"/>
                    <w:left w:val="none" w:sz="0" w:space="0" w:color="auto"/>
                    <w:bottom w:val="none" w:sz="0" w:space="0" w:color="auto"/>
                    <w:right w:val="none" w:sz="0" w:space="0" w:color="auto"/>
                  </w:divBdr>
                  <w:divsChild>
                    <w:div w:id="1839350025">
                      <w:marLeft w:val="0"/>
                      <w:marRight w:val="0"/>
                      <w:marTop w:val="0"/>
                      <w:marBottom w:val="0"/>
                      <w:divBdr>
                        <w:top w:val="none" w:sz="0" w:space="0" w:color="auto"/>
                        <w:left w:val="none" w:sz="0" w:space="0" w:color="auto"/>
                        <w:bottom w:val="none" w:sz="0" w:space="0" w:color="auto"/>
                        <w:right w:val="none" w:sz="0" w:space="0" w:color="auto"/>
                      </w:divBdr>
                    </w:div>
                  </w:divsChild>
                </w:div>
                <w:div w:id="456993083">
                  <w:marLeft w:val="0"/>
                  <w:marRight w:val="0"/>
                  <w:marTop w:val="0"/>
                  <w:marBottom w:val="0"/>
                  <w:divBdr>
                    <w:top w:val="none" w:sz="0" w:space="0" w:color="auto"/>
                    <w:left w:val="none" w:sz="0" w:space="0" w:color="auto"/>
                    <w:bottom w:val="none" w:sz="0" w:space="0" w:color="auto"/>
                    <w:right w:val="none" w:sz="0" w:space="0" w:color="auto"/>
                  </w:divBdr>
                  <w:divsChild>
                    <w:div w:id="382019884">
                      <w:marLeft w:val="0"/>
                      <w:marRight w:val="0"/>
                      <w:marTop w:val="0"/>
                      <w:marBottom w:val="0"/>
                      <w:divBdr>
                        <w:top w:val="none" w:sz="0" w:space="0" w:color="auto"/>
                        <w:left w:val="none" w:sz="0" w:space="0" w:color="auto"/>
                        <w:bottom w:val="none" w:sz="0" w:space="0" w:color="auto"/>
                        <w:right w:val="none" w:sz="0" w:space="0" w:color="auto"/>
                      </w:divBdr>
                    </w:div>
                  </w:divsChild>
                </w:div>
                <w:div w:id="458111347">
                  <w:marLeft w:val="0"/>
                  <w:marRight w:val="0"/>
                  <w:marTop w:val="0"/>
                  <w:marBottom w:val="0"/>
                  <w:divBdr>
                    <w:top w:val="none" w:sz="0" w:space="0" w:color="auto"/>
                    <w:left w:val="none" w:sz="0" w:space="0" w:color="auto"/>
                    <w:bottom w:val="none" w:sz="0" w:space="0" w:color="auto"/>
                    <w:right w:val="none" w:sz="0" w:space="0" w:color="auto"/>
                  </w:divBdr>
                  <w:divsChild>
                    <w:div w:id="715007810">
                      <w:marLeft w:val="0"/>
                      <w:marRight w:val="0"/>
                      <w:marTop w:val="0"/>
                      <w:marBottom w:val="0"/>
                      <w:divBdr>
                        <w:top w:val="none" w:sz="0" w:space="0" w:color="auto"/>
                        <w:left w:val="none" w:sz="0" w:space="0" w:color="auto"/>
                        <w:bottom w:val="none" w:sz="0" w:space="0" w:color="auto"/>
                        <w:right w:val="none" w:sz="0" w:space="0" w:color="auto"/>
                      </w:divBdr>
                    </w:div>
                  </w:divsChild>
                </w:div>
                <w:div w:id="465053230">
                  <w:marLeft w:val="0"/>
                  <w:marRight w:val="0"/>
                  <w:marTop w:val="0"/>
                  <w:marBottom w:val="0"/>
                  <w:divBdr>
                    <w:top w:val="none" w:sz="0" w:space="0" w:color="auto"/>
                    <w:left w:val="none" w:sz="0" w:space="0" w:color="auto"/>
                    <w:bottom w:val="none" w:sz="0" w:space="0" w:color="auto"/>
                    <w:right w:val="none" w:sz="0" w:space="0" w:color="auto"/>
                  </w:divBdr>
                  <w:divsChild>
                    <w:div w:id="702561014">
                      <w:marLeft w:val="0"/>
                      <w:marRight w:val="0"/>
                      <w:marTop w:val="0"/>
                      <w:marBottom w:val="0"/>
                      <w:divBdr>
                        <w:top w:val="none" w:sz="0" w:space="0" w:color="auto"/>
                        <w:left w:val="none" w:sz="0" w:space="0" w:color="auto"/>
                        <w:bottom w:val="none" w:sz="0" w:space="0" w:color="auto"/>
                        <w:right w:val="none" w:sz="0" w:space="0" w:color="auto"/>
                      </w:divBdr>
                    </w:div>
                  </w:divsChild>
                </w:div>
                <w:div w:id="478545498">
                  <w:marLeft w:val="0"/>
                  <w:marRight w:val="0"/>
                  <w:marTop w:val="0"/>
                  <w:marBottom w:val="0"/>
                  <w:divBdr>
                    <w:top w:val="none" w:sz="0" w:space="0" w:color="auto"/>
                    <w:left w:val="none" w:sz="0" w:space="0" w:color="auto"/>
                    <w:bottom w:val="none" w:sz="0" w:space="0" w:color="auto"/>
                    <w:right w:val="none" w:sz="0" w:space="0" w:color="auto"/>
                  </w:divBdr>
                  <w:divsChild>
                    <w:div w:id="285963693">
                      <w:marLeft w:val="0"/>
                      <w:marRight w:val="0"/>
                      <w:marTop w:val="0"/>
                      <w:marBottom w:val="0"/>
                      <w:divBdr>
                        <w:top w:val="none" w:sz="0" w:space="0" w:color="auto"/>
                        <w:left w:val="none" w:sz="0" w:space="0" w:color="auto"/>
                        <w:bottom w:val="none" w:sz="0" w:space="0" w:color="auto"/>
                        <w:right w:val="none" w:sz="0" w:space="0" w:color="auto"/>
                      </w:divBdr>
                    </w:div>
                  </w:divsChild>
                </w:div>
                <w:div w:id="479537103">
                  <w:marLeft w:val="0"/>
                  <w:marRight w:val="0"/>
                  <w:marTop w:val="0"/>
                  <w:marBottom w:val="0"/>
                  <w:divBdr>
                    <w:top w:val="none" w:sz="0" w:space="0" w:color="auto"/>
                    <w:left w:val="none" w:sz="0" w:space="0" w:color="auto"/>
                    <w:bottom w:val="none" w:sz="0" w:space="0" w:color="auto"/>
                    <w:right w:val="none" w:sz="0" w:space="0" w:color="auto"/>
                  </w:divBdr>
                  <w:divsChild>
                    <w:div w:id="331375674">
                      <w:marLeft w:val="0"/>
                      <w:marRight w:val="0"/>
                      <w:marTop w:val="0"/>
                      <w:marBottom w:val="0"/>
                      <w:divBdr>
                        <w:top w:val="none" w:sz="0" w:space="0" w:color="auto"/>
                        <w:left w:val="none" w:sz="0" w:space="0" w:color="auto"/>
                        <w:bottom w:val="none" w:sz="0" w:space="0" w:color="auto"/>
                        <w:right w:val="none" w:sz="0" w:space="0" w:color="auto"/>
                      </w:divBdr>
                    </w:div>
                  </w:divsChild>
                </w:div>
                <w:div w:id="500850575">
                  <w:marLeft w:val="0"/>
                  <w:marRight w:val="0"/>
                  <w:marTop w:val="0"/>
                  <w:marBottom w:val="0"/>
                  <w:divBdr>
                    <w:top w:val="none" w:sz="0" w:space="0" w:color="auto"/>
                    <w:left w:val="none" w:sz="0" w:space="0" w:color="auto"/>
                    <w:bottom w:val="none" w:sz="0" w:space="0" w:color="auto"/>
                    <w:right w:val="none" w:sz="0" w:space="0" w:color="auto"/>
                  </w:divBdr>
                  <w:divsChild>
                    <w:div w:id="1707635921">
                      <w:marLeft w:val="0"/>
                      <w:marRight w:val="0"/>
                      <w:marTop w:val="0"/>
                      <w:marBottom w:val="0"/>
                      <w:divBdr>
                        <w:top w:val="none" w:sz="0" w:space="0" w:color="auto"/>
                        <w:left w:val="none" w:sz="0" w:space="0" w:color="auto"/>
                        <w:bottom w:val="none" w:sz="0" w:space="0" w:color="auto"/>
                        <w:right w:val="none" w:sz="0" w:space="0" w:color="auto"/>
                      </w:divBdr>
                    </w:div>
                  </w:divsChild>
                </w:div>
                <w:div w:id="512960541">
                  <w:marLeft w:val="0"/>
                  <w:marRight w:val="0"/>
                  <w:marTop w:val="0"/>
                  <w:marBottom w:val="0"/>
                  <w:divBdr>
                    <w:top w:val="none" w:sz="0" w:space="0" w:color="auto"/>
                    <w:left w:val="none" w:sz="0" w:space="0" w:color="auto"/>
                    <w:bottom w:val="none" w:sz="0" w:space="0" w:color="auto"/>
                    <w:right w:val="none" w:sz="0" w:space="0" w:color="auto"/>
                  </w:divBdr>
                  <w:divsChild>
                    <w:div w:id="2050373123">
                      <w:marLeft w:val="0"/>
                      <w:marRight w:val="0"/>
                      <w:marTop w:val="0"/>
                      <w:marBottom w:val="0"/>
                      <w:divBdr>
                        <w:top w:val="none" w:sz="0" w:space="0" w:color="auto"/>
                        <w:left w:val="none" w:sz="0" w:space="0" w:color="auto"/>
                        <w:bottom w:val="none" w:sz="0" w:space="0" w:color="auto"/>
                        <w:right w:val="none" w:sz="0" w:space="0" w:color="auto"/>
                      </w:divBdr>
                    </w:div>
                  </w:divsChild>
                </w:div>
                <w:div w:id="518281619">
                  <w:marLeft w:val="0"/>
                  <w:marRight w:val="0"/>
                  <w:marTop w:val="0"/>
                  <w:marBottom w:val="0"/>
                  <w:divBdr>
                    <w:top w:val="none" w:sz="0" w:space="0" w:color="auto"/>
                    <w:left w:val="none" w:sz="0" w:space="0" w:color="auto"/>
                    <w:bottom w:val="none" w:sz="0" w:space="0" w:color="auto"/>
                    <w:right w:val="none" w:sz="0" w:space="0" w:color="auto"/>
                  </w:divBdr>
                  <w:divsChild>
                    <w:div w:id="690911865">
                      <w:marLeft w:val="0"/>
                      <w:marRight w:val="0"/>
                      <w:marTop w:val="0"/>
                      <w:marBottom w:val="0"/>
                      <w:divBdr>
                        <w:top w:val="none" w:sz="0" w:space="0" w:color="auto"/>
                        <w:left w:val="none" w:sz="0" w:space="0" w:color="auto"/>
                        <w:bottom w:val="none" w:sz="0" w:space="0" w:color="auto"/>
                        <w:right w:val="none" w:sz="0" w:space="0" w:color="auto"/>
                      </w:divBdr>
                    </w:div>
                  </w:divsChild>
                </w:div>
                <w:div w:id="557595678">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
                  </w:divsChild>
                </w:div>
                <w:div w:id="558369967">
                  <w:marLeft w:val="0"/>
                  <w:marRight w:val="0"/>
                  <w:marTop w:val="0"/>
                  <w:marBottom w:val="0"/>
                  <w:divBdr>
                    <w:top w:val="none" w:sz="0" w:space="0" w:color="auto"/>
                    <w:left w:val="none" w:sz="0" w:space="0" w:color="auto"/>
                    <w:bottom w:val="none" w:sz="0" w:space="0" w:color="auto"/>
                    <w:right w:val="none" w:sz="0" w:space="0" w:color="auto"/>
                  </w:divBdr>
                  <w:divsChild>
                    <w:div w:id="346442444">
                      <w:marLeft w:val="0"/>
                      <w:marRight w:val="0"/>
                      <w:marTop w:val="0"/>
                      <w:marBottom w:val="0"/>
                      <w:divBdr>
                        <w:top w:val="none" w:sz="0" w:space="0" w:color="auto"/>
                        <w:left w:val="none" w:sz="0" w:space="0" w:color="auto"/>
                        <w:bottom w:val="none" w:sz="0" w:space="0" w:color="auto"/>
                        <w:right w:val="none" w:sz="0" w:space="0" w:color="auto"/>
                      </w:divBdr>
                    </w:div>
                  </w:divsChild>
                </w:div>
                <w:div w:id="593631705">
                  <w:marLeft w:val="0"/>
                  <w:marRight w:val="0"/>
                  <w:marTop w:val="0"/>
                  <w:marBottom w:val="0"/>
                  <w:divBdr>
                    <w:top w:val="none" w:sz="0" w:space="0" w:color="auto"/>
                    <w:left w:val="none" w:sz="0" w:space="0" w:color="auto"/>
                    <w:bottom w:val="none" w:sz="0" w:space="0" w:color="auto"/>
                    <w:right w:val="none" w:sz="0" w:space="0" w:color="auto"/>
                  </w:divBdr>
                  <w:divsChild>
                    <w:div w:id="1466116120">
                      <w:marLeft w:val="0"/>
                      <w:marRight w:val="0"/>
                      <w:marTop w:val="0"/>
                      <w:marBottom w:val="0"/>
                      <w:divBdr>
                        <w:top w:val="none" w:sz="0" w:space="0" w:color="auto"/>
                        <w:left w:val="none" w:sz="0" w:space="0" w:color="auto"/>
                        <w:bottom w:val="none" w:sz="0" w:space="0" w:color="auto"/>
                        <w:right w:val="none" w:sz="0" w:space="0" w:color="auto"/>
                      </w:divBdr>
                    </w:div>
                  </w:divsChild>
                </w:div>
                <w:div w:id="624310237">
                  <w:marLeft w:val="0"/>
                  <w:marRight w:val="0"/>
                  <w:marTop w:val="0"/>
                  <w:marBottom w:val="0"/>
                  <w:divBdr>
                    <w:top w:val="none" w:sz="0" w:space="0" w:color="auto"/>
                    <w:left w:val="none" w:sz="0" w:space="0" w:color="auto"/>
                    <w:bottom w:val="none" w:sz="0" w:space="0" w:color="auto"/>
                    <w:right w:val="none" w:sz="0" w:space="0" w:color="auto"/>
                  </w:divBdr>
                  <w:divsChild>
                    <w:div w:id="1889878628">
                      <w:marLeft w:val="0"/>
                      <w:marRight w:val="0"/>
                      <w:marTop w:val="0"/>
                      <w:marBottom w:val="0"/>
                      <w:divBdr>
                        <w:top w:val="none" w:sz="0" w:space="0" w:color="auto"/>
                        <w:left w:val="none" w:sz="0" w:space="0" w:color="auto"/>
                        <w:bottom w:val="none" w:sz="0" w:space="0" w:color="auto"/>
                        <w:right w:val="none" w:sz="0" w:space="0" w:color="auto"/>
                      </w:divBdr>
                    </w:div>
                  </w:divsChild>
                </w:div>
                <w:div w:id="633875316">
                  <w:marLeft w:val="0"/>
                  <w:marRight w:val="0"/>
                  <w:marTop w:val="0"/>
                  <w:marBottom w:val="0"/>
                  <w:divBdr>
                    <w:top w:val="none" w:sz="0" w:space="0" w:color="auto"/>
                    <w:left w:val="none" w:sz="0" w:space="0" w:color="auto"/>
                    <w:bottom w:val="none" w:sz="0" w:space="0" w:color="auto"/>
                    <w:right w:val="none" w:sz="0" w:space="0" w:color="auto"/>
                  </w:divBdr>
                  <w:divsChild>
                    <w:div w:id="2085639668">
                      <w:marLeft w:val="0"/>
                      <w:marRight w:val="0"/>
                      <w:marTop w:val="0"/>
                      <w:marBottom w:val="0"/>
                      <w:divBdr>
                        <w:top w:val="none" w:sz="0" w:space="0" w:color="auto"/>
                        <w:left w:val="none" w:sz="0" w:space="0" w:color="auto"/>
                        <w:bottom w:val="none" w:sz="0" w:space="0" w:color="auto"/>
                        <w:right w:val="none" w:sz="0" w:space="0" w:color="auto"/>
                      </w:divBdr>
                    </w:div>
                  </w:divsChild>
                </w:div>
                <w:div w:id="639266454">
                  <w:marLeft w:val="0"/>
                  <w:marRight w:val="0"/>
                  <w:marTop w:val="0"/>
                  <w:marBottom w:val="0"/>
                  <w:divBdr>
                    <w:top w:val="none" w:sz="0" w:space="0" w:color="auto"/>
                    <w:left w:val="none" w:sz="0" w:space="0" w:color="auto"/>
                    <w:bottom w:val="none" w:sz="0" w:space="0" w:color="auto"/>
                    <w:right w:val="none" w:sz="0" w:space="0" w:color="auto"/>
                  </w:divBdr>
                  <w:divsChild>
                    <w:div w:id="707071682">
                      <w:marLeft w:val="0"/>
                      <w:marRight w:val="0"/>
                      <w:marTop w:val="0"/>
                      <w:marBottom w:val="0"/>
                      <w:divBdr>
                        <w:top w:val="none" w:sz="0" w:space="0" w:color="auto"/>
                        <w:left w:val="none" w:sz="0" w:space="0" w:color="auto"/>
                        <w:bottom w:val="none" w:sz="0" w:space="0" w:color="auto"/>
                        <w:right w:val="none" w:sz="0" w:space="0" w:color="auto"/>
                      </w:divBdr>
                    </w:div>
                  </w:divsChild>
                </w:div>
                <w:div w:id="645627529">
                  <w:marLeft w:val="0"/>
                  <w:marRight w:val="0"/>
                  <w:marTop w:val="0"/>
                  <w:marBottom w:val="0"/>
                  <w:divBdr>
                    <w:top w:val="none" w:sz="0" w:space="0" w:color="auto"/>
                    <w:left w:val="none" w:sz="0" w:space="0" w:color="auto"/>
                    <w:bottom w:val="none" w:sz="0" w:space="0" w:color="auto"/>
                    <w:right w:val="none" w:sz="0" w:space="0" w:color="auto"/>
                  </w:divBdr>
                  <w:divsChild>
                    <w:div w:id="1536967218">
                      <w:marLeft w:val="0"/>
                      <w:marRight w:val="0"/>
                      <w:marTop w:val="0"/>
                      <w:marBottom w:val="0"/>
                      <w:divBdr>
                        <w:top w:val="none" w:sz="0" w:space="0" w:color="auto"/>
                        <w:left w:val="none" w:sz="0" w:space="0" w:color="auto"/>
                        <w:bottom w:val="none" w:sz="0" w:space="0" w:color="auto"/>
                        <w:right w:val="none" w:sz="0" w:space="0" w:color="auto"/>
                      </w:divBdr>
                    </w:div>
                  </w:divsChild>
                </w:div>
                <w:div w:id="654068100">
                  <w:marLeft w:val="0"/>
                  <w:marRight w:val="0"/>
                  <w:marTop w:val="0"/>
                  <w:marBottom w:val="0"/>
                  <w:divBdr>
                    <w:top w:val="none" w:sz="0" w:space="0" w:color="auto"/>
                    <w:left w:val="none" w:sz="0" w:space="0" w:color="auto"/>
                    <w:bottom w:val="none" w:sz="0" w:space="0" w:color="auto"/>
                    <w:right w:val="none" w:sz="0" w:space="0" w:color="auto"/>
                  </w:divBdr>
                  <w:divsChild>
                    <w:div w:id="1532961231">
                      <w:marLeft w:val="0"/>
                      <w:marRight w:val="0"/>
                      <w:marTop w:val="0"/>
                      <w:marBottom w:val="0"/>
                      <w:divBdr>
                        <w:top w:val="none" w:sz="0" w:space="0" w:color="auto"/>
                        <w:left w:val="none" w:sz="0" w:space="0" w:color="auto"/>
                        <w:bottom w:val="none" w:sz="0" w:space="0" w:color="auto"/>
                        <w:right w:val="none" w:sz="0" w:space="0" w:color="auto"/>
                      </w:divBdr>
                    </w:div>
                  </w:divsChild>
                </w:div>
                <w:div w:id="678628667">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sChild>
                </w:div>
                <w:div w:id="678777670">
                  <w:marLeft w:val="0"/>
                  <w:marRight w:val="0"/>
                  <w:marTop w:val="0"/>
                  <w:marBottom w:val="0"/>
                  <w:divBdr>
                    <w:top w:val="none" w:sz="0" w:space="0" w:color="auto"/>
                    <w:left w:val="none" w:sz="0" w:space="0" w:color="auto"/>
                    <w:bottom w:val="none" w:sz="0" w:space="0" w:color="auto"/>
                    <w:right w:val="none" w:sz="0" w:space="0" w:color="auto"/>
                  </w:divBdr>
                  <w:divsChild>
                    <w:div w:id="1560746784">
                      <w:marLeft w:val="0"/>
                      <w:marRight w:val="0"/>
                      <w:marTop w:val="0"/>
                      <w:marBottom w:val="0"/>
                      <w:divBdr>
                        <w:top w:val="none" w:sz="0" w:space="0" w:color="auto"/>
                        <w:left w:val="none" w:sz="0" w:space="0" w:color="auto"/>
                        <w:bottom w:val="none" w:sz="0" w:space="0" w:color="auto"/>
                        <w:right w:val="none" w:sz="0" w:space="0" w:color="auto"/>
                      </w:divBdr>
                    </w:div>
                  </w:divsChild>
                </w:div>
                <w:div w:id="691340316">
                  <w:marLeft w:val="0"/>
                  <w:marRight w:val="0"/>
                  <w:marTop w:val="0"/>
                  <w:marBottom w:val="0"/>
                  <w:divBdr>
                    <w:top w:val="none" w:sz="0" w:space="0" w:color="auto"/>
                    <w:left w:val="none" w:sz="0" w:space="0" w:color="auto"/>
                    <w:bottom w:val="none" w:sz="0" w:space="0" w:color="auto"/>
                    <w:right w:val="none" w:sz="0" w:space="0" w:color="auto"/>
                  </w:divBdr>
                  <w:divsChild>
                    <w:div w:id="471098716">
                      <w:marLeft w:val="0"/>
                      <w:marRight w:val="0"/>
                      <w:marTop w:val="0"/>
                      <w:marBottom w:val="0"/>
                      <w:divBdr>
                        <w:top w:val="none" w:sz="0" w:space="0" w:color="auto"/>
                        <w:left w:val="none" w:sz="0" w:space="0" w:color="auto"/>
                        <w:bottom w:val="none" w:sz="0" w:space="0" w:color="auto"/>
                        <w:right w:val="none" w:sz="0" w:space="0" w:color="auto"/>
                      </w:divBdr>
                    </w:div>
                  </w:divsChild>
                </w:div>
                <w:div w:id="719942530">
                  <w:marLeft w:val="0"/>
                  <w:marRight w:val="0"/>
                  <w:marTop w:val="0"/>
                  <w:marBottom w:val="0"/>
                  <w:divBdr>
                    <w:top w:val="none" w:sz="0" w:space="0" w:color="auto"/>
                    <w:left w:val="none" w:sz="0" w:space="0" w:color="auto"/>
                    <w:bottom w:val="none" w:sz="0" w:space="0" w:color="auto"/>
                    <w:right w:val="none" w:sz="0" w:space="0" w:color="auto"/>
                  </w:divBdr>
                  <w:divsChild>
                    <w:div w:id="370299807">
                      <w:marLeft w:val="0"/>
                      <w:marRight w:val="0"/>
                      <w:marTop w:val="0"/>
                      <w:marBottom w:val="0"/>
                      <w:divBdr>
                        <w:top w:val="none" w:sz="0" w:space="0" w:color="auto"/>
                        <w:left w:val="none" w:sz="0" w:space="0" w:color="auto"/>
                        <w:bottom w:val="none" w:sz="0" w:space="0" w:color="auto"/>
                        <w:right w:val="none" w:sz="0" w:space="0" w:color="auto"/>
                      </w:divBdr>
                    </w:div>
                  </w:divsChild>
                </w:div>
                <w:div w:id="721297066">
                  <w:marLeft w:val="0"/>
                  <w:marRight w:val="0"/>
                  <w:marTop w:val="0"/>
                  <w:marBottom w:val="0"/>
                  <w:divBdr>
                    <w:top w:val="none" w:sz="0" w:space="0" w:color="auto"/>
                    <w:left w:val="none" w:sz="0" w:space="0" w:color="auto"/>
                    <w:bottom w:val="none" w:sz="0" w:space="0" w:color="auto"/>
                    <w:right w:val="none" w:sz="0" w:space="0" w:color="auto"/>
                  </w:divBdr>
                  <w:divsChild>
                    <w:div w:id="1616474174">
                      <w:marLeft w:val="0"/>
                      <w:marRight w:val="0"/>
                      <w:marTop w:val="0"/>
                      <w:marBottom w:val="0"/>
                      <w:divBdr>
                        <w:top w:val="none" w:sz="0" w:space="0" w:color="auto"/>
                        <w:left w:val="none" w:sz="0" w:space="0" w:color="auto"/>
                        <w:bottom w:val="none" w:sz="0" w:space="0" w:color="auto"/>
                        <w:right w:val="none" w:sz="0" w:space="0" w:color="auto"/>
                      </w:divBdr>
                    </w:div>
                  </w:divsChild>
                </w:div>
                <w:div w:id="721828220">
                  <w:marLeft w:val="0"/>
                  <w:marRight w:val="0"/>
                  <w:marTop w:val="0"/>
                  <w:marBottom w:val="0"/>
                  <w:divBdr>
                    <w:top w:val="none" w:sz="0" w:space="0" w:color="auto"/>
                    <w:left w:val="none" w:sz="0" w:space="0" w:color="auto"/>
                    <w:bottom w:val="none" w:sz="0" w:space="0" w:color="auto"/>
                    <w:right w:val="none" w:sz="0" w:space="0" w:color="auto"/>
                  </w:divBdr>
                  <w:divsChild>
                    <w:div w:id="186023746">
                      <w:marLeft w:val="0"/>
                      <w:marRight w:val="0"/>
                      <w:marTop w:val="0"/>
                      <w:marBottom w:val="0"/>
                      <w:divBdr>
                        <w:top w:val="none" w:sz="0" w:space="0" w:color="auto"/>
                        <w:left w:val="none" w:sz="0" w:space="0" w:color="auto"/>
                        <w:bottom w:val="none" w:sz="0" w:space="0" w:color="auto"/>
                        <w:right w:val="none" w:sz="0" w:space="0" w:color="auto"/>
                      </w:divBdr>
                    </w:div>
                  </w:divsChild>
                </w:div>
                <w:div w:id="726684432">
                  <w:marLeft w:val="0"/>
                  <w:marRight w:val="0"/>
                  <w:marTop w:val="0"/>
                  <w:marBottom w:val="0"/>
                  <w:divBdr>
                    <w:top w:val="none" w:sz="0" w:space="0" w:color="auto"/>
                    <w:left w:val="none" w:sz="0" w:space="0" w:color="auto"/>
                    <w:bottom w:val="none" w:sz="0" w:space="0" w:color="auto"/>
                    <w:right w:val="none" w:sz="0" w:space="0" w:color="auto"/>
                  </w:divBdr>
                  <w:divsChild>
                    <w:div w:id="1930919339">
                      <w:marLeft w:val="0"/>
                      <w:marRight w:val="0"/>
                      <w:marTop w:val="0"/>
                      <w:marBottom w:val="0"/>
                      <w:divBdr>
                        <w:top w:val="none" w:sz="0" w:space="0" w:color="auto"/>
                        <w:left w:val="none" w:sz="0" w:space="0" w:color="auto"/>
                        <w:bottom w:val="none" w:sz="0" w:space="0" w:color="auto"/>
                        <w:right w:val="none" w:sz="0" w:space="0" w:color="auto"/>
                      </w:divBdr>
                    </w:div>
                  </w:divsChild>
                </w:div>
                <w:div w:id="729309399">
                  <w:marLeft w:val="0"/>
                  <w:marRight w:val="0"/>
                  <w:marTop w:val="0"/>
                  <w:marBottom w:val="0"/>
                  <w:divBdr>
                    <w:top w:val="none" w:sz="0" w:space="0" w:color="auto"/>
                    <w:left w:val="none" w:sz="0" w:space="0" w:color="auto"/>
                    <w:bottom w:val="none" w:sz="0" w:space="0" w:color="auto"/>
                    <w:right w:val="none" w:sz="0" w:space="0" w:color="auto"/>
                  </w:divBdr>
                  <w:divsChild>
                    <w:div w:id="749229150">
                      <w:marLeft w:val="0"/>
                      <w:marRight w:val="0"/>
                      <w:marTop w:val="0"/>
                      <w:marBottom w:val="0"/>
                      <w:divBdr>
                        <w:top w:val="none" w:sz="0" w:space="0" w:color="auto"/>
                        <w:left w:val="none" w:sz="0" w:space="0" w:color="auto"/>
                        <w:bottom w:val="none" w:sz="0" w:space="0" w:color="auto"/>
                        <w:right w:val="none" w:sz="0" w:space="0" w:color="auto"/>
                      </w:divBdr>
                    </w:div>
                  </w:divsChild>
                </w:div>
                <w:div w:id="761071363">
                  <w:marLeft w:val="0"/>
                  <w:marRight w:val="0"/>
                  <w:marTop w:val="0"/>
                  <w:marBottom w:val="0"/>
                  <w:divBdr>
                    <w:top w:val="none" w:sz="0" w:space="0" w:color="auto"/>
                    <w:left w:val="none" w:sz="0" w:space="0" w:color="auto"/>
                    <w:bottom w:val="none" w:sz="0" w:space="0" w:color="auto"/>
                    <w:right w:val="none" w:sz="0" w:space="0" w:color="auto"/>
                  </w:divBdr>
                  <w:divsChild>
                    <w:div w:id="292323111">
                      <w:marLeft w:val="0"/>
                      <w:marRight w:val="0"/>
                      <w:marTop w:val="0"/>
                      <w:marBottom w:val="0"/>
                      <w:divBdr>
                        <w:top w:val="none" w:sz="0" w:space="0" w:color="auto"/>
                        <w:left w:val="none" w:sz="0" w:space="0" w:color="auto"/>
                        <w:bottom w:val="none" w:sz="0" w:space="0" w:color="auto"/>
                        <w:right w:val="none" w:sz="0" w:space="0" w:color="auto"/>
                      </w:divBdr>
                    </w:div>
                  </w:divsChild>
                </w:div>
                <w:div w:id="774054914">
                  <w:marLeft w:val="0"/>
                  <w:marRight w:val="0"/>
                  <w:marTop w:val="0"/>
                  <w:marBottom w:val="0"/>
                  <w:divBdr>
                    <w:top w:val="none" w:sz="0" w:space="0" w:color="auto"/>
                    <w:left w:val="none" w:sz="0" w:space="0" w:color="auto"/>
                    <w:bottom w:val="none" w:sz="0" w:space="0" w:color="auto"/>
                    <w:right w:val="none" w:sz="0" w:space="0" w:color="auto"/>
                  </w:divBdr>
                  <w:divsChild>
                    <w:div w:id="1617179222">
                      <w:marLeft w:val="0"/>
                      <w:marRight w:val="0"/>
                      <w:marTop w:val="0"/>
                      <w:marBottom w:val="0"/>
                      <w:divBdr>
                        <w:top w:val="none" w:sz="0" w:space="0" w:color="auto"/>
                        <w:left w:val="none" w:sz="0" w:space="0" w:color="auto"/>
                        <w:bottom w:val="none" w:sz="0" w:space="0" w:color="auto"/>
                        <w:right w:val="none" w:sz="0" w:space="0" w:color="auto"/>
                      </w:divBdr>
                    </w:div>
                  </w:divsChild>
                </w:div>
                <w:div w:id="789515486">
                  <w:marLeft w:val="0"/>
                  <w:marRight w:val="0"/>
                  <w:marTop w:val="0"/>
                  <w:marBottom w:val="0"/>
                  <w:divBdr>
                    <w:top w:val="none" w:sz="0" w:space="0" w:color="auto"/>
                    <w:left w:val="none" w:sz="0" w:space="0" w:color="auto"/>
                    <w:bottom w:val="none" w:sz="0" w:space="0" w:color="auto"/>
                    <w:right w:val="none" w:sz="0" w:space="0" w:color="auto"/>
                  </w:divBdr>
                  <w:divsChild>
                    <w:div w:id="998583584">
                      <w:marLeft w:val="0"/>
                      <w:marRight w:val="0"/>
                      <w:marTop w:val="0"/>
                      <w:marBottom w:val="0"/>
                      <w:divBdr>
                        <w:top w:val="none" w:sz="0" w:space="0" w:color="auto"/>
                        <w:left w:val="none" w:sz="0" w:space="0" w:color="auto"/>
                        <w:bottom w:val="none" w:sz="0" w:space="0" w:color="auto"/>
                        <w:right w:val="none" w:sz="0" w:space="0" w:color="auto"/>
                      </w:divBdr>
                    </w:div>
                  </w:divsChild>
                </w:div>
                <w:div w:id="791290074">
                  <w:marLeft w:val="0"/>
                  <w:marRight w:val="0"/>
                  <w:marTop w:val="0"/>
                  <w:marBottom w:val="0"/>
                  <w:divBdr>
                    <w:top w:val="none" w:sz="0" w:space="0" w:color="auto"/>
                    <w:left w:val="none" w:sz="0" w:space="0" w:color="auto"/>
                    <w:bottom w:val="none" w:sz="0" w:space="0" w:color="auto"/>
                    <w:right w:val="none" w:sz="0" w:space="0" w:color="auto"/>
                  </w:divBdr>
                  <w:divsChild>
                    <w:div w:id="1599945219">
                      <w:marLeft w:val="0"/>
                      <w:marRight w:val="0"/>
                      <w:marTop w:val="0"/>
                      <w:marBottom w:val="0"/>
                      <w:divBdr>
                        <w:top w:val="none" w:sz="0" w:space="0" w:color="auto"/>
                        <w:left w:val="none" w:sz="0" w:space="0" w:color="auto"/>
                        <w:bottom w:val="none" w:sz="0" w:space="0" w:color="auto"/>
                        <w:right w:val="none" w:sz="0" w:space="0" w:color="auto"/>
                      </w:divBdr>
                    </w:div>
                  </w:divsChild>
                </w:div>
                <w:div w:id="801845036">
                  <w:marLeft w:val="0"/>
                  <w:marRight w:val="0"/>
                  <w:marTop w:val="0"/>
                  <w:marBottom w:val="0"/>
                  <w:divBdr>
                    <w:top w:val="none" w:sz="0" w:space="0" w:color="auto"/>
                    <w:left w:val="none" w:sz="0" w:space="0" w:color="auto"/>
                    <w:bottom w:val="none" w:sz="0" w:space="0" w:color="auto"/>
                    <w:right w:val="none" w:sz="0" w:space="0" w:color="auto"/>
                  </w:divBdr>
                  <w:divsChild>
                    <w:div w:id="562251979">
                      <w:marLeft w:val="0"/>
                      <w:marRight w:val="0"/>
                      <w:marTop w:val="0"/>
                      <w:marBottom w:val="0"/>
                      <w:divBdr>
                        <w:top w:val="none" w:sz="0" w:space="0" w:color="auto"/>
                        <w:left w:val="none" w:sz="0" w:space="0" w:color="auto"/>
                        <w:bottom w:val="none" w:sz="0" w:space="0" w:color="auto"/>
                        <w:right w:val="none" w:sz="0" w:space="0" w:color="auto"/>
                      </w:divBdr>
                    </w:div>
                  </w:divsChild>
                </w:div>
                <w:div w:id="826097060">
                  <w:marLeft w:val="0"/>
                  <w:marRight w:val="0"/>
                  <w:marTop w:val="0"/>
                  <w:marBottom w:val="0"/>
                  <w:divBdr>
                    <w:top w:val="none" w:sz="0" w:space="0" w:color="auto"/>
                    <w:left w:val="none" w:sz="0" w:space="0" w:color="auto"/>
                    <w:bottom w:val="none" w:sz="0" w:space="0" w:color="auto"/>
                    <w:right w:val="none" w:sz="0" w:space="0" w:color="auto"/>
                  </w:divBdr>
                  <w:divsChild>
                    <w:div w:id="1512989724">
                      <w:marLeft w:val="0"/>
                      <w:marRight w:val="0"/>
                      <w:marTop w:val="0"/>
                      <w:marBottom w:val="0"/>
                      <w:divBdr>
                        <w:top w:val="none" w:sz="0" w:space="0" w:color="auto"/>
                        <w:left w:val="none" w:sz="0" w:space="0" w:color="auto"/>
                        <w:bottom w:val="none" w:sz="0" w:space="0" w:color="auto"/>
                        <w:right w:val="none" w:sz="0" w:space="0" w:color="auto"/>
                      </w:divBdr>
                    </w:div>
                  </w:divsChild>
                </w:div>
                <w:div w:id="828138963">
                  <w:marLeft w:val="0"/>
                  <w:marRight w:val="0"/>
                  <w:marTop w:val="0"/>
                  <w:marBottom w:val="0"/>
                  <w:divBdr>
                    <w:top w:val="none" w:sz="0" w:space="0" w:color="auto"/>
                    <w:left w:val="none" w:sz="0" w:space="0" w:color="auto"/>
                    <w:bottom w:val="none" w:sz="0" w:space="0" w:color="auto"/>
                    <w:right w:val="none" w:sz="0" w:space="0" w:color="auto"/>
                  </w:divBdr>
                  <w:divsChild>
                    <w:div w:id="1100182584">
                      <w:marLeft w:val="0"/>
                      <w:marRight w:val="0"/>
                      <w:marTop w:val="0"/>
                      <w:marBottom w:val="0"/>
                      <w:divBdr>
                        <w:top w:val="none" w:sz="0" w:space="0" w:color="auto"/>
                        <w:left w:val="none" w:sz="0" w:space="0" w:color="auto"/>
                        <w:bottom w:val="none" w:sz="0" w:space="0" w:color="auto"/>
                        <w:right w:val="none" w:sz="0" w:space="0" w:color="auto"/>
                      </w:divBdr>
                    </w:div>
                  </w:divsChild>
                </w:div>
                <w:div w:id="880168747">
                  <w:marLeft w:val="0"/>
                  <w:marRight w:val="0"/>
                  <w:marTop w:val="0"/>
                  <w:marBottom w:val="0"/>
                  <w:divBdr>
                    <w:top w:val="none" w:sz="0" w:space="0" w:color="auto"/>
                    <w:left w:val="none" w:sz="0" w:space="0" w:color="auto"/>
                    <w:bottom w:val="none" w:sz="0" w:space="0" w:color="auto"/>
                    <w:right w:val="none" w:sz="0" w:space="0" w:color="auto"/>
                  </w:divBdr>
                  <w:divsChild>
                    <w:div w:id="723601257">
                      <w:marLeft w:val="0"/>
                      <w:marRight w:val="0"/>
                      <w:marTop w:val="0"/>
                      <w:marBottom w:val="0"/>
                      <w:divBdr>
                        <w:top w:val="none" w:sz="0" w:space="0" w:color="auto"/>
                        <w:left w:val="none" w:sz="0" w:space="0" w:color="auto"/>
                        <w:bottom w:val="none" w:sz="0" w:space="0" w:color="auto"/>
                        <w:right w:val="none" w:sz="0" w:space="0" w:color="auto"/>
                      </w:divBdr>
                    </w:div>
                  </w:divsChild>
                </w:div>
                <w:div w:id="891844398">
                  <w:marLeft w:val="0"/>
                  <w:marRight w:val="0"/>
                  <w:marTop w:val="0"/>
                  <w:marBottom w:val="0"/>
                  <w:divBdr>
                    <w:top w:val="none" w:sz="0" w:space="0" w:color="auto"/>
                    <w:left w:val="none" w:sz="0" w:space="0" w:color="auto"/>
                    <w:bottom w:val="none" w:sz="0" w:space="0" w:color="auto"/>
                    <w:right w:val="none" w:sz="0" w:space="0" w:color="auto"/>
                  </w:divBdr>
                  <w:divsChild>
                    <w:div w:id="826167907">
                      <w:marLeft w:val="0"/>
                      <w:marRight w:val="0"/>
                      <w:marTop w:val="0"/>
                      <w:marBottom w:val="0"/>
                      <w:divBdr>
                        <w:top w:val="none" w:sz="0" w:space="0" w:color="auto"/>
                        <w:left w:val="none" w:sz="0" w:space="0" w:color="auto"/>
                        <w:bottom w:val="none" w:sz="0" w:space="0" w:color="auto"/>
                        <w:right w:val="none" w:sz="0" w:space="0" w:color="auto"/>
                      </w:divBdr>
                    </w:div>
                  </w:divsChild>
                </w:div>
                <w:div w:id="918052813">
                  <w:marLeft w:val="0"/>
                  <w:marRight w:val="0"/>
                  <w:marTop w:val="0"/>
                  <w:marBottom w:val="0"/>
                  <w:divBdr>
                    <w:top w:val="none" w:sz="0" w:space="0" w:color="auto"/>
                    <w:left w:val="none" w:sz="0" w:space="0" w:color="auto"/>
                    <w:bottom w:val="none" w:sz="0" w:space="0" w:color="auto"/>
                    <w:right w:val="none" w:sz="0" w:space="0" w:color="auto"/>
                  </w:divBdr>
                  <w:divsChild>
                    <w:div w:id="699432230">
                      <w:marLeft w:val="0"/>
                      <w:marRight w:val="0"/>
                      <w:marTop w:val="0"/>
                      <w:marBottom w:val="0"/>
                      <w:divBdr>
                        <w:top w:val="none" w:sz="0" w:space="0" w:color="auto"/>
                        <w:left w:val="none" w:sz="0" w:space="0" w:color="auto"/>
                        <w:bottom w:val="none" w:sz="0" w:space="0" w:color="auto"/>
                        <w:right w:val="none" w:sz="0" w:space="0" w:color="auto"/>
                      </w:divBdr>
                    </w:div>
                  </w:divsChild>
                </w:div>
                <w:div w:id="927881368">
                  <w:marLeft w:val="0"/>
                  <w:marRight w:val="0"/>
                  <w:marTop w:val="0"/>
                  <w:marBottom w:val="0"/>
                  <w:divBdr>
                    <w:top w:val="none" w:sz="0" w:space="0" w:color="auto"/>
                    <w:left w:val="none" w:sz="0" w:space="0" w:color="auto"/>
                    <w:bottom w:val="none" w:sz="0" w:space="0" w:color="auto"/>
                    <w:right w:val="none" w:sz="0" w:space="0" w:color="auto"/>
                  </w:divBdr>
                  <w:divsChild>
                    <w:div w:id="1159809080">
                      <w:marLeft w:val="0"/>
                      <w:marRight w:val="0"/>
                      <w:marTop w:val="0"/>
                      <w:marBottom w:val="0"/>
                      <w:divBdr>
                        <w:top w:val="none" w:sz="0" w:space="0" w:color="auto"/>
                        <w:left w:val="none" w:sz="0" w:space="0" w:color="auto"/>
                        <w:bottom w:val="none" w:sz="0" w:space="0" w:color="auto"/>
                        <w:right w:val="none" w:sz="0" w:space="0" w:color="auto"/>
                      </w:divBdr>
                    </w:div>
                  </w:divsChild>
                </w:div>
                <w:div w:id="929047945">
                  <w:marLeft w:val="0"/>
                  <w:marRight w:val="0"/>
                  <w:marTop w:val="0"/>
                  <w:marBottom w:val="0"/>
                  <w:divBdr>
                    <w:top w:val="none" w:sz="0" w:space="0" w:color="auto"/>
                    <w:left w:val="none" w:sz="0" w:space="0" w:color="auto"/>
                    <w:bottom w:val="none" w:sz="0" w:space="0" w:color="auto"/>
                    <w:right w:val="none" w:sz="0" w:space="0" w:color="auto"/>
                  </w:divBdr>
                  <w:divsChild>
                    <w:div w:id="224461976">
                      <w:marLeft w:val="0"/>
                      <w:marRight w:val="0"/>
                      <w:marTop w:val="0"/>
                      <w:marBottom w:val="0"/>
                      <w:divBdr>
                        <w:top w:val="none" w:sz="0" w:space="0" w:color="auto"/>
                        <w:left w:val="none" w:sz="0" w:space="0" w:color="auto"/>
                        <w:bottom w:val="none" w:sz="0" w:space="0" w:color="auto"/>
                        <w:right w:val="none" w:sz="0" w:space="0" w:color="auto"/>
                      </w:divBdr>
                    </w:div>
                  </w:divsChild>
                </w:div>
                <w:div w:id="952981129">
                  <w:marLeft w:val="0"/>
                  <w:marRight w:val="0"/>
                  <w:marTop w:val="0"/>
                  <w:marBottom w:val="0"/>
                  <w:divBdr>
                    <w:top w:val="none" w:sz="0" w:space="0" w:color="auto"/>
                    <w:left w:val="none" w:sz="0" w:space="0" w:color="auto"/>
                    <w:bottom w:val="none" w:sz="0" w:space="0" w:color="auto"/>
                    <w:right w:val="none" w:sz="0" w:space="0" w:color="auto"/>
                  </w:divBdr>
                  <w:divsChild>
                    <w:div w:id="173426814">
                      <w:marLeft w:val="0"/>
                      <w:marRight w:val="0"/>
                      <w:marTop w:val="0"/>
                      <w:marBottom w:val="0"/>
                      <w:divBdr>
                        <w:top w:val="none" w:sz="0" w:space="0" w:color="auto"/>
                        <w:left w:val="none" w:sz="0" w:space="0" w:color="auto"/>
                        <w:bottom w:val="none" w:sz="0" w:space="0" w:color="auto"/>
                        <w:right w:val="none" w:sz="0" w:space="0" w:color="auto"/>
                      </w:divBdr>
                    </w:div>
                  </w:divsChild>
                </w:div>
                <w:div w:id="974722264">
                  <w:marLeft w:val="0"/>
                  <w:marRight w:val="0"/>
                  <w:marTop w:val="0"/>
                  <w:marBottom w:val="0"/>
                  <w:divBdr>
                    <w:top w:val="none" w:sz="0" w:space="0" w:color="auto"/>
                    <w:left w:val="none" w:sz="0" w:space="0" w:color="auto"/>
                    <w:bottom w:val="none" w:sz="0" w:space="0" w:color="auto"/>
                    <w:right w:val="none" w:sz="0" w:space="0" w:color="auto"/>
                  </w:divBdr>
                  <w:divsChild>
                    <w:div w:id="494102947">
                      <w:marLeft w:val="0"/>
                      <w:marRight w:val="0"/>
                      <w:marTop w:val="0"/>
                      <w:marBottom w:val="0"/>
                      <w:divBdr>
                        <w:top w:val="none" w:sz="0" w:space="0" w:color="auto"/>
                        <w:left w:val="none" w:sz="0" w:space="0" w:color="auto"/>
                        <w:bottom w:val="none" w:sz="0" w:space="0" w:color="auto"/>
                        <w:right w:val="none" w:sz="0" w:space="0" w:color="auto"/>
                      </w:divBdr>
                    </w:div>
                  </w:divsChild>
                </w:div>
                <w:div w:id="976757468">
                  <w:marLeft w:val="0"/>
                  <w:marRight w:val="0"/>
                  <w:marTop w:val="0"/>
                  <w:marBottom w:val="0"/>
                  <w:divBdr>
                    <w:top w:val="none" w:sz="0" w:space="0" w:color="auto"/>
                    <w:left w:val="none" w:sz="0" w:space="0" w:color="auto"/>
                    <w:bottom w:val="none" w:sz="0" w:space="0" w:color="auto"/>
                    <w:right w:val="none" w:sz="0" w:space="0" w:color="auto"/>
                  </w:divBdr>
                  <w:divsChild>
                    <w:div w:id="1661033393">
                      <w:marLeft w:val="0"/>
                      <w:marRight w:val="0"/>
                      <w:marTop w:val="0"/>
                      <w:marBottom w:val="0"/>
                      <w:divBdr>
                        <w:top w:val="none" w:sz="0" w:space="0" w:color="auto"/>
                        <w:left w:val="none" w:sz="0" w:space="0" w:color="auto"/>
                        <w:bottom w:val="none" w:sz="0" w:space="0" w:color="auto"/>
                        <w:right w:val="none" w:sz="0" w:space="0" w:color="auto"/>
                      </w:divBdr>
                    </w:div>
                  </w:divsChild>
                </w:div>
                <w:div w:id="978144776">
                  <w:marLeft w:val="0"/>
                  <w:marRight w:val="0"/>
                  <w:marTop w:val="0"/>
                  <w:marBottom w:val="0"/>
                  <w:divBdr>
                    <w:top w:val="none" w:sz="0" w:space="0" w:color="auto"/>
                    <w:left w:val="none" w:sz="0" w:space="0" w:color="auto"/>
                    <w:bottom w:val="none" w:sz="0" w:space="0" w:color="auto"/>
                    <w:right w:val="none" w:sz="0" w:space="0" w:color="auto"/>
                  </w:divBdr>
                  <w:divsChild>
                    <w:div w:id="1588031507">
                      <w:marLeft w:val="0"/>
                      <w:marRight w:val="0"/>
                      <w:marTop w:val="0"/>
                      <w:marBottom w:val="0"/>
                      <w:divBdr>
                        <w:top w:val="none" w:sz="0" w:space="0" w:color="auto"/>
                        <w:left w:val="none" w:sz="0" w:space="0" w:color="auto"/>
                        <w:bottom w:val="none" w:sz="0" w:space="0" w:color="auto"/>
                        <w:right w:val="none" w:sz="0" w:space="0" w:color="auto"/>
                      </w:divBdr>
                    </w:div>
                  </w:divsChild>
                </w:div>
                <w:div w:id="979185300">
                  <w:marLeft w:val="0"/>
                  <w:marRight w:val="0"/>
                  <w:marTop w:val="0"/>
                  <w:marBottom w:val="0"/>
                  <w:divBdr>
                    <w:top w:val="none" w:sz="0" w:space="0" w:color="auto"/>
                    <w:left w:val="none" w:sz="0" w:space="0" w:color="auto"/>
                    <w:bottom w:val="none" w:sz="0" w:space="0" w:color="auto"/>
                    <w:right w:val="none" w:sz="0" w:space="0" w:color="auto"/>
                  </w:divBdr>
                  <w:divsChild>
                    <w:div w:id="345401890">
                      <w:marLeft w:val="0"/>
                      <w:marRight w:val="0"/>
                      <w:marTop w:val="0"/>
                      <w:marBottom w:val="0"/>
                      <w:divBdr>
                        <w:top w:val="none" w:sz="0" w:space="0" w:color="auto"/>
                        <w:left w:val="none" w:sz="0" w:space="0" w:color="auto"/>
                        <w:bottom w:val="none" w:sz="0" w:space="0" w:color="auto"/>
                        <w:right w:val="none" w:sz="0" w:space="0" w:color="auto"/>
                      </w:divBdr>
                    </w:div>
                  </w:divsChild>
                </w:div>
                <w:div w:id="998731790">
                  <w:marLeft w:val="0"/>
                  <w:marRight w:val="0"/>
                  <w:marTop w:val="0"/>
                  <w:marBottom w:val="0"/>
                  <w:divBdr>
                    <w:top w:val="none" w:sz="0" w:space="0" w:color="auto"/>
                    <w:left w:val="none" w:sz="0" w:space="0" w:color="auto"/>
                    <w:bottom w:val="none" w:sz="0" w:space="0" w:color="auto"/>
                    <w:right w:val="none" w:sz="0" w:space="0" w:color="auto"/>
                  </w:divBdr>
                  <w:divsChild>
                    <w:div w:id="91633079">
                      <w:marLeft w:val="0"/>
                      <w:marRight w:val="0"/>
                      <w:marTop w:val="0"/>
                      <w:marBottom w:val="0"/>
                      <w:divBdr>
                        <w:top w:val="none" w:sz="0" w:space="0" w:color="auto"/>
                        <w:left w:val="none" w:sz="0" w:space="0" w:color="auto"/>
                        <w:bottom w:val="none" w:sz="0" w:space="0" w:color="auto"/>
                        <w:right w:val="none" w:sz="0" w:space="0" w:color="auto"/>
                      </w:divBdr>
                    </w:div>
                  </w:divsChild>
                </w:div>
                <w:div w:id="1002396845">
                  <w:marLeft w:val="0"/>
                  <w:marRight w:val="0"/>
                  <w:marTop w:val="0"/>
                  <w:marBottom w:val="0"/>
                  <w:divBdr>
                    <w:top w:val="none" w:sz="0" w:space="0" w:color="auto"/>
                    <w:left w:val="none" w:sz="0" w:space="0" w:color="auto"/>
                    <w:bottom w:val="none" w:sz="0" w:space="0" w:color="auto"/>
                    <w:right w:val="none" w:sz="0" w:space="0" w:color="auto"/>
                  </w:divBdr>
                  <w:divsChild>
                    <w:div w:id="1680309795">
                      <w:marLeft w:val="0"/>
                      <w:marRight w:val="0"/>
                      <w:marTop w:val="0"/>
                      <w:marBottom w:val="0"/>
                      <w:divBdr>
                        <w:top w:val="none" w:sz="0" w:space="0" w:color="auto"/>
                        <w:left w:val="none" w:sz="0" w:space="0" w:color="auto"/>
                        <w:bottom w:val="none" w:sz="0" w:space="0" w:color="auto"/>
                        <w:right w:val="none" w:sz="0" w:space="0" w:color="auto"/>
                      </w:divBdr>
                    </w:div>
                  </w:divsChild>
                </w:div>
                <w:div w:id="1006790902">
                  <w:marLeft w:val="0"/>
                  <w:marRight w:val="0"/>
                  <w:marTop w:val="0"/>
                  <w:marBottom w:val="0"/>
                  <w:divBdr>
                    <w:top w:val="none" w:sz="0" w:space="0" w:color="auto"/>
                    <w:left w:val="none" w:sz="0" w:space="0" w:color="auto"/>
                    <w:bottom w:val="none" w:sz="0" w:space="0" w:color="auto"/>
                    <w:right w:val="none" w:sz="0" w:space="0" w:color="auto"/>
                  </w:divBdr>
                  <w:divsChild>
                    <w:div w:id="1519854379">
                      <w:marLeft w:val="0"/>
                      <w:marRight w:val="0"/>
                      <w:marTop w:val="0"/>
                      <w:marBottom w:val="0"/>
                      <w:divBdr>
                        <w:top w:val="none" w:sz="0" w:space="0" w:color="auto"/>
                        <w:left w:val="none" w:sz="0" w:space="0" w:color="auto"/>
                        <w:bottom w:val="none" w:sz="0" w:space="0" w:color="auto"/>
                        <w:right w:val="none" w:sz="0" w:space="0" w:color="auto"/>
                      </w:divBdr>
                    </w:div>
                  </w:divsChild>
                </w:div>
                <w:div w:id="1041514309">
                  <w:marLeft w:val="0"/>
                  <w:marRight w:val="0"/>
                  <w:marTop w:val="0"/>
                  <w:marBottom w:val="0"/>
                  <w:divBdr>
                    <w:top w:val="none" w:sz="0" w:space="0" w:color="auto"/>
                    <w:left w:val="none" w:sz="0" w:space="0" w:color="auto"/>
                    <w:bottom w:val="none" w:sz="0" w:space="0" w:color="auto"/>
                    <w:right w:val="none" w:sz="0" w:space="0" w:color="auto"/>
                  </w:divBdr>
                  <w:divsChild>
                    <w:div w:id="976229803">
                      <w:marLeft w:val="0"/>
                      <w:marRight w:val="0"/>
                      <w:marTop w:val="0"/>
                      <w:marBottom w:val="0"/>
                      <w:divBdr>
                        <w:top w:val="none" w:sz="0" w:space="0" w:color="auto"/>
                        <w:left w:val="none" w:sz="0" w:space="0" w:color="auto"/>
                        <w:bottom w:val="none" w:sz="0" w:space="0" w:color="auto"/>
                        <w:right w:val="none" w:sz="0" w:space="0" w:color="auto"/>
                      </w:divBdr>
                    </w:div>
                  </w:divsChild>
                </w:div>
                <w:div w:id="1058865496">
                  <w:marLeft w:val="0"/>
                  <w:marRight w:val="0"/>
                  <w:marTop w:val="0"/>
                  <w:marBottom w:val="0"/>
                  <w:divBdr>
                    <w:top w:val="none" w:sz="0" w:space="0" w:color="auto"/>
                    <w:left w:val="none" w:sz="0" w:space="0" w:color="auto"/>
                    <w:bottom w:val="none" w:sz="0" w:space="0" w:color="auto"/>
                    <w:right w:val="none" w:sz="0" w:space="0" w:color="auto"/>
                  </w:divBdr>
                  <w:divsChild>
                    <w:div w:id="624846733">
                      <w:marLeft w:val="0"/>
                      <w:marRight w:val="0"/>
                      <w:marTop w:val="0"/>
                      <w:marBottom w:val="0"/>
                      <w:divBdr>
                        <w:top w:val="none" w:sz="0" w:space="0" w:color="auto"/>
                        <w:left w:val="none" w:sz="0" w:space="0" w:color="auto"/>
                        <w:bottom w:val="none" w:sz="0" w:space="0" w:color="auto"/>
                        <w:right w:val="none" w:sz="0" w:space="0" w:color="auto"/>
                      </w:divBdr>
                    </w:div>
                  </w:divsChild>
                </w:div>
                <w:div w:id="1061752873">
                  <w:marLeft w:val="0"/>
                  <w:marRight w:val="0"/>
                  <w:marTop w:val="0"/>
                  <w:marBottom w:val="0"/>
                  <w:divBdr>
                    <w:top w:val="none" w:sz="0" w:space="0" w:color="auto"/>
                    <w:left w:val="none" w:sz="0" w:space="0" w:color="auto"/>
                    <w:bottom w:val="none" w:sz="0" w:space="0" w:color="auto"/>
                    <w:right w:val="none" w:sz="0" w:space="0" w:color="auto"/>
                  </w:divBdr>
                  <w:divsChild>
                    <w:div w:id="157964292">
                      <w:marLeft w:val="0"/>
                      <w:marRight w:val="0"/>
                      <w:marTop w:val="0"/>
                      <w:marBottom w:val="0"/>
                      <w:divBdr>
                        <w:top w:val="none" w:sz="0" w:space="0" w:color="auto"/>
                        <w:left w:val="none" w:sz="0" w:space="0" w:color="auto"/>
                        <w:bottom w:val="none" w:sz="0" w:space="0" w:color="auto"/>
                        <w:right w:val="none" w:sz="0" w:space="0" w:color="auto"/>
                      </w:divBdr>
                    </w:div>
                  </w:divsChild>
                </w:div>
                <w:div w:id="1072655830">
                  <w:marLeft w:val="0"/>
                  <w:marRight w:val="0"/>
                  <w:marTop w:val="0"/>
                  <w:marBottom w:val="0"/>
                  <w:divBdr>
                    <w:top w:val="none" w:sz="0" w:space="0" w:color="auto"/>
                    <w:left w:val="none" w:sz="0" w:space="0" w:color="auto"/>
                    <w:bottom w:val="none" w:sz="0" w:space="0" w:color="auto"/>
                    <w:right w:val="none" w:sz="0" w:space="0" w:color="auto"/>
                  </w:divBdr>
                  <w:divsChild>
                    <w:div w:id="65154416">
                      <w:marLeft w:val="0"/>
                      <w:marRight w:val="0"/>
                      <w:marTop w:val="0"/>
                      <w:marBottom w:val="0"/>
                      <w:divBdr>
                        <w:top w:val="none" w:sz="0" w:space="0" w:color="auto"/>
                        <w:left w:val="none" w:sz="0" w:space="0" w:color="auto"/>
                        <w:bottom w:val="none" w:sz="0" w:space="0" w:color="auto"/>
                        <w:right w:val="none" w:sz="0" w:space="0" w:color="auto"/>
                      </w:divBdr>
                    </w:div>
                  </w:divsChild>
                </w:div>
                <w:div w:id="1078601325">
                  <w:marLeft w:val="0"/>
                  <w:marRight w:val="0"/>
                  <w:marTop w:val="0"/>
                  <w:marBottom w:val="0"/>
                  <w:divBdr>
                    <w:top w:val="none" w:sz="0" w:space="0" w:color="auto"/>
                    <w:left w:val="none" w:sz="0" w:space="0" w:color="auto"/>
                    <w:bottom w:val="none" w:sz="0" w:space="0" w:color="auto"/>
                    <w:right w:val="none" w:sz="0" w:space="0" w:color="auto"/>
                  </w:divBdr>
                  <w:divsChild>
                    <w:div w:id="2014911188">
                      <w:marLeft w:val="0"/>
                      <w:marRight w:val="0"/>
                      <w:marTop w:val="0"/>
                      <w:marBottom w:val="0"/>
                      <w:divBdr>
                        <w:top w:val="none" w:sz="0" w:space="0" w:color="auto"/>
                        <w:left w:val="none" w:sz="0" w:space="0" w:color="auto"/>
                        <w:bottom w:val="none" w:sz="0" w:space="0" w:color="auto"/>
                        <w:right w:val="none" w:sz="0" w:space="0" w:color="auto"/>
                      </w:divBdr>
                    </w:div>
                  </w:divsChild>
                </w:div>
                <w:div w:id="1086422731">
                  <w:marLeft w:val="0"/>
                  <w:marRight w:val="0"/>
                  <w:marTop w:val="0"/>
                  <w:marBottom w:val="0"/>
                  <w:divBdr>
                    <w:top w:val="none" w:sz="0" w:space="0" w:color="auto"/>
                    <w:left w:val="none" w:sz="0" w:space="0" w:color="auto"/>
                    <w:bottom w:val="none" w:sz="0" w:space="0" w:color="auto"/>
                    <w:right w:val="none" w:sz="0" w:space="0" w:color="auto"/>
                  </w:divBdr>
                  <w:divsChild>
                    <w:div w:id="1511287757">
                      <w:marLeft w:val="0"/>
                      <w:marRight w:val="0"/>
                      <w:marTop w:val="0"/>
                      <w:marBottom w:val="0"/>
                      <w:divBdr>
                        <w:top w:val="none" w:sz="0" w:space="0" w:color="auto"/>
                        <w:left w:val="none" w:sz="0" w:space="0" w:color="auto"/>
                        <w:bottom w:val="none" w:sz="0" w:space="0" w:color="auto"/>
                        <w:right w:val="none" w:sz="0" w:space="0" w:color="auto"/>
                      </w:divBdr>
                    </w:div>
                  </w:divsChild>
                </w:div>
                <w:div w:id="1104498224">
                  <w:marLeft w:val="0"/>
                  <w:marRight w:val="0"/>
                  <w:marTop w:val="0"/>
                  <w:marBottom w:val="0"/>
                  <w:divBdr>
                    <w:top w:val="none" w:sz="0" w:space="0" w:color="auto"/>
                    <w:left w:val="none" w:sz="0" w:space="0" w:color="auto"/>
                    <w:bottom w:val="none" w:sz="0" w:space="0" w:color="auto"/>
                    <w:right w:val="none" w:sz="0" w:space="0" w:color="auto"/>
                  </w:divBdr>
                  <w:divsChild>
                    <w:div w:id="1133405556">
                      <w:marLeft w:val="0"/>
                      <w:marRight w:val="0"/>
                      <w:marTop w:val="0"/>
                      <w:marBottom w:val="0"/>
                      <w:divBdr>
                        <w:top w:val="none" w:sz="0" w:space="0" w:color="auto"/>
                        <w:left w:val="none" w:sz="0" w:space="0" w:color="auto"/>
                        <w:bottom w:val="none" w:sz="0" w:space="0" w:color="auto"/>
                        <w:right w:val="none" w:sz="0" w:space="0" w:color="auto"/>
                      </w:divBdr>
                    </w:div>
                  </w:divsChild>
                </w:div>
                <w:div w:id="1117067182">
                  <w:marLeft w:val="0"/>
                  <w:marRight w:val="0"/>
                  <w:marTop w:val="0"/>
                  <w:marBottom w:val="0"/>
                  <w:divBdr>
                    <w:top w:val="none" w:sz="0" w:space="0" w:color="auto"/>
                    <w:left w:val="none" w:sz="0" w:space="0" w:color="auto"/>
                    <w:bottom w:val="none" w:sz="0" w:space="0" w:color="auto"/>
                    <w:right w:val="none" w:sz="0" w:space="0" w:color="auto"/>
                  </w:divBdr>
                  <w:divsChild>
                    <w:div w:id="1266496951">
                      <w:marLeft w:val="0"/>
                      <w:marRight w:val="0"/>
                      <w:marTop w:val="0"/>
                      <w:marBottom w:val="0"/>
                      <w:divBdr>
                        <w:top w:val="none" w:sz="0" w:space="0" w:color="auto"/>
                        <w:left w:val="none" w:sz="0" w:space="0" w:color="auto"/>
                        <w:bottom w:val="none" w:sz="0" w:space="0" w:color="auto"/>
                        <w:right w:val="none" w:sz="0" w:space="0" w:color="auto"/>
                      </w:divBdr>
                    </w:div>
                  </w:divsChild>
                </w:div>
                <w:div w:id="1152791415">
                  <w:marLeft w:val="0"/>
                  <w:marRight w:val="0"/>
                  <w:marTop w:val="0"/>
                  <w:marBottom w:val="0"/>
                  <w:divBdr>
                    <w:top w:val="none" w:sz="0" w:space="0" w:color="auto"/>
                    <w:left w:val="none" w:sz="0" w:space="0" w:color="auto"/>
                    <w:bottom w:val="none" w:sz="0" w:space="0" w:color="auto"/>
                    <w:right w:val="none" w:sz="0" w:space="0" w:color="auto"/>
                  </w:divBdr>
                  <w:divsChild>
                    <w:div w:id="509491993">
                      <w:marLeft w:val="0"/>
                      <w:marRight w:val="0"/>
                      <w:marTop w:val="0"/>
                      <w:marBottom w:val="0"/>
                      <w:divBdr>
                        <w:top w:val="none" w:sz="0" w:space="0" w:color="auto"/>
                        <w:left w:val="none" w:sz="0" w:space="0" w:color="auto"/>
                        <w:bottom w:val="none" w:sz="0" w:space="0" w:color="auto"/>
                        <w:right w:val="none" w:sz="0" w:space="0" w:color="auto"/>
                      </w:divBdr>
                    </w:div>
                  </w:divsChild>
                </w:div>
                <w:div w:id="1173031287">
                  <w:marLeft w:val="0"/>
                  <w:marRight w:val="0"/>
                  <w:marTop w:val="0"/>
                  <w:marBottom w:val="0"/>
                  <w:divBdr>
                    <w:top w:val="none" w:sz="0" w:space="0" w:color="auto"/>
                    <w:left w:val="none" w:sz="0" w:space="0" w:color="auto"/>
                    <w:bottom w:val="none" w:sz="0" w:space="0" w:color="auto"/>
                    <w:right w:val="none" w:sz="0" w:space="0" w:color="auto"/>
                  </w:divBdr>
                  <w:divsChild>
                    <w:div w:id="1621692846">
                      <w:marLeft w:val="0"/>
                      <w:marRight w:val="0"/>
                      <w:marTop w:val="0"/>
                      <w:marBottom w:val="0"/>
                      <w:divBdr>
                        <w:top w:val="none" w:sz="0" w:space="0" w:color="auto"/>
                        <w:left w:val="none" w:sz="0" w:space="0" w:color="auto"/>
                        <w:bottom w:val="none" w:sz="0" w:space="0" w:color="auto"/>
                        <w:right w:val="none" w:sz="0" w:space="0" w:color="auto"/>
                      </w:divBdr>
                    </w:div>
                  </w:divsChild>
                </w:div>
                <w:div w:id="1174567691">
                  <w:marLeft w:val="0"/>
                  <w:marRight w:val="0"/>
                  <w:marTop w:val="0"/>
                  <w:marBottom w:val="0"/>
                  <w:divBdr>
                    <w:top w:val="none" w:sz="0" w:space="0" w:color="auto"/>
                    <w:left w:val="none" w:sz="0" w:space="0" w:color="auto"/>
                    <w:bottom w:val="none" w:sz="0" w:space="0" w:color="auto"/>
                    <w:right w:val="none" w:sz="0" w:space="0" w:color="auto"/>
                  </w:divBdr>
                  <w:divsChild>
                    <w:div w:id="1509364172">
                      <w:marLeft w:val="0"/>
                      <w:marRight w:val="0"/>
                      <w:marTop w:val="0"/>
                      <w:marBottom w:val="0"/>
                      <w:divBdr>
                        <w:top w:val="none" w:sz="0" w:space="0" w:color="auto"/>
                        <w:left w:val="none" w:sz="0" w:space="0" w:color="auto"/>
                        <w:bottom w:val="none" w:sz="0" w:space="0" w:color="auto"/>
                        <w:right w:val="none" w:sz="0" w:space="0" w:color="auto"/>
                      </w:divBdr>
                    </w:div>
                  </w:divsChild>
                </w:div>
                <w:div w:id="1179467340">
                  <w:marLeft w:val="0"/>
                  <w:marRight w:val="0"/>
                  <w:marTop w:val="0"/>
                  <w:marBottom w:val="0"/>
                  <w:divBdr>
                    <w:top w:val="none" w:sz="0" w:space="0" w:color="auto"/>
                    <w:left w:val="none" w:sz="0" w:space="0" w:color="auto"/>
                    <w:bottom w:val="none" w:sz="0" w:space="0" w:color="auto"/>
                    <w:right w:val="none" w:sz="0" w:space="0" w:color="auto"/>
                  </w:divBdr>
                  <w:divsChild>
                    <w:div w:id="173423038">
                      <w:marLeft w:val="0"/>
                      <w:marRight w:val="0"/>
                      <w:marTop w:val="0"/>
                      <w:marBottom w:val="0"/>
                      <w:divBdr>
                        <w:top w:val="none" w:sz="0" w:space="0" w:color="auto"/>
                        <w:left w:val="none" w:sz="0" w:space="0" w:color="auto"/>
                        <w:bottom w:val="none" w:sz="0" w:space="0" w:color="auto"/>
                        <w:right w:val="none" w:sz="0" w:space="0" w:color="auto"/>
                      </w:divBdr>
                    </w:div>
                  </w:divsChild>
                </w:div>
                <w:div w:id="1204366033">
                  <w:marLeft w:val="0"/>
                  <w:marRight w:val="0"/>
                  <w:marTop w:val="0"/>
                  <w:marBottom w:val="0"/>
                  <w:divBdr>
                    <w:top w:val="none" w:sz="0" w:space="0" w:color="auto"/>
                    <w:left w:val="none" w:sz="0" w:space="0" w:color="auto"/>
                    <w:bottom w:val="none" w:sz="0" w:space="0" w:color="auto"/>
                    <w:right w:val="none" w:sz="0" w:space="0" w:color="auto"/>
                  </w:divBdr>
                  <w:divsChild>
                    <w:div w:id="1771512292">
                      <w:marLeft w:val="0"/>
                      <w:marRight w:val="0"/>
                      <w:marTop w:val="0"/>
                      <w:marBottom w:val="0"/>
                      <w:divBdr>
                        <w:top w:val="none" w:sz="0" w:space="0" w:color="auto"/>
                        <w:left w:val="none" w:sz="0" w:space="0" w:color="auto"/>
                        <w:bottom w:val="none" w:sz="0" w:space="0" w:color="auto"/>
                        <w:right w:val="none" w:sz="0" w:space="0" w:color="auto"/>
                      </w:divBdr>
                    </w:div>
                  </w:divsChild>
                </w:div>
                <w:div w:id="1216813872">
                  <w:marLeft w:val="0"/>
                  <w:marRight w:val="0"/>
                  <w:marTop w:val="0"/>
                  <w:marBottom w:val="0"/>
                  <w:divBdr>
                    <w:top w:val="none" w:sz="0" w:space="0" w:color="auto"/>
                    <w:left w:val="none" w:sz="0" w:space="0" w:color="auto"/>
                    <w:bottom w:val="none" w:sz="0" w:space="0" w:color="auto"/>
                    <w:right w:val="none" w:sz="0" w:space="0" w:color="auto"/>
                  </w:divBdr>
                  <w:divsChild>
                    <w:div w:id="1862276313">
                      <w:marLeft w:val="0"/>
                      <w:marRight w:val="0"/>
                      <w:marTop w:val="0"/>
                      <w:marBottom w:val="0"/>
                      <w:divBdr>
                        <w:top w:val="none" w:sz="0" w:space="0" w:color="auto"/>
                        <w:left w:val="none" w:sz="0" w:space="0" w:color="auto"/>
                        <w:bottom w:val="none" w:sz="0" w:space="0" w:color="auto"/>
                        <w:right w:val="none" w:sz="0" w:space="0" w:color="auto"/>
                      </w:divBdr>
                    </w:div>
                  </w:divsChild>
                </w:div>
                <w:div w:id="1248613526">
                  <w:marLeft w:val="0"/>
                  <w:marRight w:val="0"/>
                  <w:marTop w:val="0"/>
                  <w:marBottom w:val="0"/>
                  <w:divBdr>
                    <w:top w:val="none" w:sz="0" w:space="0" w:color="auto"/>
                    <w:left w:val="none" w:sz="0" w:space="0" w:color="auto"/>
                    <w:bottom w:val="none" w:sz="0" w:space="0" w:color="auto"/>
                    <w:right w:val="none" w:sz="0" w:space="0" w:color="auto"/>
                  </w:divBdr>
                  <w:divsChild>
                    <w:div w:id="1560705128">
                      <w:marLeft w:val="0"/>
                      <w:marRight w:val="0"/>
                      <w:marTop w:val="0"/>
                      <w:marBottom w:val="0"/>
                      <w:divBdr>
                        <w:top w:val="none" w:sz="0" w:space="0" w:color="auto"/>
                        <w:left w:val="none" w:sz="0" w:space="0" w:color="auto"/>
                        <w:bottom w:val="none" w:sz="0" w:space="0" w:color="auto"/>
                        <w:right w:val="none" w:sz="0" w:space="0" w:color="auto"/>
                      </w:divBdr>
                    </w:div>
                  </w:divsChild>
                </w:div>
                <w:div w:id="1257983321">
                  <w:marLeft w:val="0"/>
                  <w:marRight w:val="0"/>
                  <w:marTop w:val="0"/>
                  <w:marBottom w:val="0"/>
                  <w:divBdr>
                    <w:top w:val="none" w:sz="0" w:space="0" w:color="auto"/>
                    <w:left w:val="none" w:sz="0" w:space="0" w:color="auto"/>
                    <w:bottom w:val="none" w:sz="0" w:space="0" w:color="auto"/>
                    <w:right w:val="none" w:sz="0" w:space="0" w:color="auto"/>
                  </w:divBdr>
                  <w:divsChild>
                    <w:div w:id="23795178">
                      <w:marLeft w:val="0"/>
                      <w:marRight w:val="0"/>
                      <w:marTop w:val="0"/>
                      <w:marBottom w:val="0"/>
                      <w:divBdr>
                        <w:top w:val="none" w:sz="0" w:space="0" w:color="auto"/>
                        <w:left w:val="none" w:sz="0" w:space="0" w:color="auto"/>
                        <w:bottom w:val="none" w:sz="0" w:space="0" w:color="auto"/>
                        <w:right w:val="none" w:sz="0" w:space="0" w:color="auto"/>
                      </w:divBdr>
                    </w:div>
                  </w:divsChild>
                </w:div>
                <w:div w:id="1296333565">
                  <w:marLeft w:val="0"/>
                  <w:marRight w:val="0"/>
                  <w:marTop w:val="0"/>
                  <w:marBottom w:val="0"/>
                  <w:divBdr>
                    <w:top w:val="none" w:sz="0" w:space="0" w:color="auto"/>
                    <w:left w:val="none" w:sz="0" w:space="0" w:color="auto"/>
                    <w:bottom w:val="none" w:sz="0" w:space="0" w:color="auto"/>
                    <w:right w:val="none" w:sz="0" w:space="0" w:color="auto"/>
                  </w:divBdr>
                  <w:divsChild>
                    <w:div w:id="645936794">
                      <w:marLeft w:val="0"/>
                      <w:marRight w:val="0"/>
                      <w:marTop w:val="0"/>
                      <w:marBottom w:val="0"/>
                      <w:divBdr>
                        <w:top w:val="none" w:sz="0" w:space="0" w:color="auto"/>
                        <w:left w:val="none" w:sz="0" w:space="0" w:color="auto"/>
                        <w:bottom w:val="none" w:sz="0" w:space="0" w:color="auto"/>
                        <w:right w:val="none" w:sz="0" w:space="0" w:color="auto"/>
                      </w:divBdr>
                    </w:div>
                  </w:divsChild>
                </w:div>
                <w:div w:id="1313172390">
                  <w:marLeft w:val="0"/>
                  <w:marRight w:val="0"/>
                  <w:marTop w:val="0"/>
                  <w:marBottom w:val="0"/>
                  <w:divBdr>
                    <w:top w:val="none" w:sz="0" w:space="0" w:color="auto"/>
                    <w:left w:val="none" w:sz="0" w:space="0" w:color="auto"/>
                    <w:bottom w:val="none" w:sz="0" w:space="0" w:color="auto"/>
                    <w:right w:val="none" w:sz="0" w:space="0" w:color="auto"/>
                  </w:divBdr>
                  <w:divsChild>
                    <w:div w:id="1559126395">
                      <w:marLeft w:val="0"/>
                      <w:marRight w:val="0"/>
                      <w:marTop w:val="0"/>
                      <w:marBottom w:val="0"/>
                      <w:divBdr>
                        <w:top w:val="none" w:sz="0" w:space="0" w:color="auto"/>
                        <w:left w:val="none" w:sz="0" w:space="0" w:color="auto"/>
                        <w:bottom w:val="none" w:sz="0" w:space="0" w:color="auto"/>
                        <w:right w:val="none" w:sz="0" w:space="0" w:color="auto"/>
                      </w:divBdr>
                    </w:div>
                  </w:divsChild>
                </w:div>
                <w:div w:id="1334262348">
                  <w:marLeft w:val="0"/>
                  <w:marRight w:val="0"/>
                  <w:marTop w:val="0"/>
                  <w:marBottom w:val="0"/>
                  <w:divBdr>
                    <w:top w:val="none" w:sz="0" w:space="0" w:color="auto"/>
                    <w:left w:val="none" w:sz="0" w:space="0" w:color="auto"/>
                    <w:bottom w:val="none" w:sz="0" w:space="0" w:color="auto"/>
                    <w:right w:val="none" w:sz="0" w:space="0" w:color="auto"/>
                  </w:divBdr>
                  <w:divsChild>
                    <w:div w:id="801771279">
                      <w:marLeft w:val="0"/>
                      <w:marRight w:val="0"/>
                      <w:marTop w:val="0"/>
                      <w:marBottom w:val="0"/>
                      <w:divBdr>
                        <w:top w:val="none" w:sz="0" w:space="0" w:color="auto"/>
                        <w:left w:val="none" w:sz="0" w:space="0" w:color="auto"/>
                        <w:bottom w:val="none" w:sz="0" w:space="0" w:color="auto"/>
                        <w:right w:val="none" w:sz="0" w:space="0" w:color="auto"/>
                      </w:divBdr>
                    </w:div>
                  </w:divsChild>
                </w:div>
                <w:div w:id="1340698914">
                  <w:marLeft w:val="0"/>
                  <w:marRight w:val="0"/>
                  <w:marTop w:val="0"/>
                  <w:marBottom w:val="0"/>
                  <w:divBdr>
                    <w:top w:val="none" w:sz="0" w:space="0" w:color="auto"/>
                    <w:left w:val="none" w:sz="0" w:space="0" w:color="auto"/>
                    <w:bottom w:val="none" w:sz="0" w:space="0" w:color="auto"/>
                    <w:right w:val="none" w:sz="0" w:space="0" w:color="auto"/>
                  </w:divBdr>
                  <w:divsChild>
                    <w:div w:id="76706215">
                      <w:marLeft w:val="0"/>
                      <w:marRight w:val="0"/>
                      <w:marTop w:val="0"/>
                      <w:marBottom w:val="0"/>
                      <w:divBdr>
                        <w:top w:val="none" w:sz="0" w:space="0" w:color="auto"/>
                        <w:left w:val="none" w:sz="0" w:space="0" w:color="auto"/>
                        <w:bottom w:val="none" w:sz="0" w:space="0" w:color="auto"/>
                        <w:right w:val="none" w:sz="0" w:space="0" w:color="auto"/>
                      </w:divBdr>
                    </w:div>
                  </w:divsChild>
                </w:div>
                <w:div w:id="1354914116">
                  <w:marLeft w:val="0"/>
                  <w:marRight w:val="0"/>
                  <w:marTop w:val="0"/>
                  <w:marBottom w:val="0"/>
                  <w:divBdr>
                    <w:top w:val="none" w:sz="0" w:space="0" w:color="auto"/>
                    <w:left w:val="none" w:sz="0" w:space="0" w:color="auto"/>
                    <w:bottom w:val="none" w:sz="0" w:space="0" w:color="auto"/>
                    <w:right w:val="none" w:sz="0" w:space="0" w:color="auto"/>
                  </w:divBdr>
                  <w:divsChild>
                    <w:div w:id="1815636514">
                      <w:marLeft w:val="0"/>
                      <w:marRight w:val="0"/>
                      <w:marTop w:val="0"/>
                      <w:marBottom w:val="0"/>
                      <w:divBdr>
                        <w:top w:val="none" w:sz="0" w:space="0" w:color="auto"/>
                        <w:left w:val="none" w:sz="0" w:space="0" w:color="auto"/>
                        <w:bottom w:val="none" w:sz="0" w:space="0" w:color="auto"/>
                        <w:right w:val="none" w:sz="0" w:space="0" w:color="auto"/>
                      </w:divBdr>
                    </w:div>
                  </w:divsChild>
                </w:div>
                <w:div w:id="1356223925">
                  <w:marLeft w:val="0"/>
                  <w:marRight w:val="0"/>
                  <w:marTop w:val="0"/>
                  <w:marBottom w:val="0"/>
                  <w:divBdr>
                    <w:top w:val="none" w:sz="0" w:space="0" w:color="auto"/>
                    <w:left w:val="none" w:sz="0" w:space="0" w:color="auto"/>
                    <w:bottom w:val="none" w:sz="0" w:space="0" w:color="auto"/>
                    <w:right w:val="none" w:sz="0" w:space="0" w:color="auto"/>
                  </w:divBdr>
                  <w:divsChild>
                    <w:div w:id="1201748137">
                      <w:marLeft w:val="0"/>
                      <w:marRight w:val="0"/>
                      <w:marTop w:val="0"/>
                      <w:marBottom w:val="0"/>
                      <w:divBdr>
                        <w:top w:val="none" w:sz="0" w:space="0" w:color="auto"/>
                        <w:left w:val="none" w:sz="0" w:space="0" w:color="auto"/>
                        <w:bottom w:val="none" w:sz="0" w:space="0" w:color="auto"/>
                        <w:right w:val="none" w:sz="0" w:space="0" w:color="auto"/>
                      </w:divBdr>
                    </w:div>
                  </w:divsChild>
                </w:div>
                <w:div w:id="1356422439">
                  <w:marLeft w:val="0"/>
                  <w:marRight w:val="0"/>
                  <w:marTop w:val="0"/>
                  <w:marBottom w:val="0"/>
                  <w:divBdr>
                    <w:top w:val="none" w:sz="0" w:space="0" w:color="auto"/>
                    <w:left w:val="none" w:sz="0" w:space="0" w:color="auto"/>
                    <w:bottom w:val="none" w:sz="0" w:space="0" w:color="auto"/>
                    <w:right w:val="none" w:sz="0" w:space="0" w:color="auto"/>
                  </w:divBdr>
                  <w:divsChild>
                    <w:div w:id="820778791">
                      <w:marLeft w:val="0"/>
                      <w:marRight w:val="0"/>
                      <w:marTop w:val="0"/>
                      <w:marBottom w:val="0"/>
                      <w:divBdr>
                        <w:top w:val="none" w:sz="0" w:space="0" w:color="auto"/>
                        <w:left w:val="none" w:sz="0" w:space="0" w:color="auto"/>
                        <w:bottom w:val="none" w:sz="0" w:space="0" w:color="auto"/>
                        <w:right w:val="none" w:sz="0" w:space="0" w:color="auto"/>
                      </w:divBdr>
                    </w:div>
                  </w:divsChild>
                </w:div>
                <w:div w:id="1396582277">
                  <w:marLeft w:val="0"/>
                  <w:marRight w:val="0"/>
                  <w:marTop w:val="0"/>
                  <w:marBottom w:val="0"/>
                  <w:divBdr>
                    <w:top w:val="none" w:sz="0" w:space="0" w:color="auto"/>
                    <w:left w:val="none" w:sz="0" w:space="0" w:color="auto"/>
                    <w:bottom w:val="none" w:sz="0" w:space="0" w:color="auto"/>
                    <w:right w:val="none" w:sz="0" w:space="0" w:color="auto"/>
                  </w:divBdr>
                  <w:divsChild>
                    <w:div w:id="1665428970">
                      <w:marLeft w:val="0"/>
                      <w:marRight w:val="0"/>
                      <w:marTop w:val="0"/>
                      <w:marBottom w:val="0"/>
                      <w:divBdr>
                        <w:top w:val="none" w:sz="0" w:space="0" w:color="auto"/>
                        <w:left w:val="none" w:sz="0" w:space="0" w:color="auto"/>
                        <w:bottom w:val="none" w:sz="0" w:space="0" w:color="auto"/>
                        <w:right w:val="none" w:sz="0" w:space="0" w:color="auto"/>
                      </w:divBdr>
                    </w:div>
                  </w:divsChild>
                </w:div>
                <w:div w:id="1452286208">
                  <w:marLeft w:val="0"/>
                  <w:marRight w:val="0"/>
                  <w:marTop w:val="0"/>
                  <w:marBottom w:val="0"/>
                  <w:divBdr>
                    <w:top w:val="none" w:sz="0" w:space="0" w:color="auto"/>
                    <w:left w:val="none" w:sz="0" w:space="0" w:color="auto"/>
                    <w:bottom w:val="none" w:sz="0" w:space="0" w:color="auto"/>
                    <w:right w:val="none" w:sz="0" w:space="0" w:color="auto"/>
                  </w:divBdr>
                  <w:divsChild>
                    <w:div w:id="759906851">
                      <w:marLeft w:val="0"/>
                      <w:marRight w:val="0"/>
                      <w:marTop w:val="0"/>
                      <w:marBottom w:val="0"/>
                      <w:divBdr>
                        <w:top w:val="none" w:sz="0" w:space="0" w:color="auto"/>
                        <w:left w:val="none" w:sz="0" w:space="0" w:color="auto"/>
                        <w:bottom w:val="none" w:sz="0" w:space="0" w:color="auto"/>
                        <w:right w:val="none" w:sz="0" w:space="0" w:color="auto"/>
                      </w:divBdr>
                    </w:div>
                  </w:divsChild>
                </w:div>
                <w:div w:id="1459952534">
                  <w:marLeft w:val="0"/>
                  <w:marRight w:val="0"/>
                  <w:marTop w:val="0"/>
                  <w:marBottom w:val="0"/>
                  <w:divBdr>
                    <w:top w:val="none" w:sz="0" w:space="0" w:color="auto"/>
                    <w:left w:val="none" w:sz="0" w:space="0" w:color="auto"/>
                    <w:bottom w:val="none" w:sz="0" w:space="0" w:color="auto"/>
                    <w:right w:val="none" w:sz="0" w:space="0" w:color="auto"/>
                  </w:divBdr>
                  <w:divsChild>
                    <w:div w:id="1038549364">
                      <w:marLeft w:val="0"/>
                      <w:marRight w:val="0"/>
                      <w:marTop w:val="0"/>
                      <w:marBottom w:val="0"/>
                      <w:divBdr>
                        <w:top w:val="none" w:sz="0" w:space="0" w:color="auto"/>
                        <w:left w:val="none" w:sz="0" w:space="0" w:color="auto"/>
                        <w:bottom w:val="none" w:sz="0" w:space="0" w:color="auto"/>
                        <w:right w:val="none" w:sz="0" w:space="0" w:color="auto"/>
                      </w:divBdr>
                    </w:div>
                  </w:divsChild>
                </w:div>
                <w:div w:id="1461722562">
                  <w:marLeft w:val="0"/>
                  <w:marRight w:val="0"/>
                  <w:marTop w:val="0"/>
                  <w:marBottom w:val="0"/>
                  <w:divBdr>
                    <w:top w:val="none" w:sz="0" w:space="0" w:color="auto"/>
                    <w:left w:val="none" w:sz="0" w:space="0" w:color="auto"/>
                    <w:bottom w:val="none" w:sz="0" w:space="0" w:color="auto"/>
                    <w:right w:val="none" w:sz="0" w:space="0" w:color="auto"/>
                  </w:divBdr>
                  <w:divsChild>
                    <w:div w:id="1448700127">
                      <w:marLeft w:val="0"/>
                      <w:marRight w:val="0"/>
                      <w:marTop w:val="0"/>
                      <w:marBottom w:val="0"/>
                      <w:divBdr>
                        <w:top w:val="none" w:sz="0" w:space="0" w:color="auto"/>
                        <w:left w:val="none" w:sz="0" w:space="0" w:color="auto"/>
                        <w:bottom w:val="none" w:sz="0" w:space="0" w:color="auto"/>
                        <w:right w:val="none" w:sz="0" w:space="0" w:color="auto"/>
                      </w:divBdr>
                    </w:div>
                  </w:divsChild>
                </w:div>
                <w:div w:id="1464544636">
                  <w:marLeft w:val="0"/>
                  <w:marRight w:val="0"/>
                  <w:marTop w:val="0"/>
                  <w:marBottom w:val="0"/>
                  <w:divBdr>
                    <w:top w:val="none" w:sz="0" w:space="0" w:color="auto"/>
                    <w:left w:val="none" w:sz="0" w:space="0" w:color="auto"/>
                    <w:bottom w:val="none" w:sz="0" w:space="0" w:color="auto"/>
                    <w:right w:val="none" w:sz="0" w:space="0" w:color="auto"/>
                  </w:divBdr>
                  <w:divsChild>
                    <w:div w:id="308174129">
                      <w:marLeft w:val="0"/>
                      <w:marRight w:val="0"/>
                      <w:marTop w:val="0"/>
                      <w:marBottom w:val="0"/>
                      <w:divBdr>
                        <w:top w:val="none" w:sz="0" w:space="0" w:color="auto"/>
                        <w:left w:val="none" w:sz="0" w:space="0" w:color="auto"/>
                        <w:bottom w:val="none" w:sz="0" w:space="0" w:color="auto"/>
                        <w:right w:val="none" w:sz="0" w:space="0" w:color="auto"/>
                      </w:divBdr>
                    </w:div>
                  </w:divsChild>
                </w:div>
                <w:div w:id="1504513747">
                  <w:marLeft w:val="0"/>
                  <w:marRight w:val="0"/>
                  <w:marTop w:val="0"/>
                  <w:marBottom w:val="0"/>
                  <w:divBdr>
                    <w:top w:val="none" w:sz="0" w:space="0" w:color="auto"/>
                    <w:left w:val="none" w:sz="0" w:space="0" w:color="auto"/>
                    <w:bottom w:val="none" w:sz="0" w:space="0" w:color="auto"/>
                    <w:right w:val="none" w:sz="0" w:space="0" w:color="auto"/>
                  </w:divBdr>
                  <w:divsChild>
                    <w:div w:id="418407597">
                      <w:marLeft w:val="0"/>
                      <w:marRight w:val="0"/>
                      <w:marTop w:val="0"/>
                      <w:marBottom w:val="0"/>
                      <w:divBdr>
                        <w:top w:val="none" w:sz="0" w:space="0" w:color="auto"/>
                        <w:left w:val="none" w:sz="0" w:space="0" w:color="auto"/>
                        <w:bottom w:val="none" w:sz="0" w:space="0" w:color="auto"/>
                        <w:right w:val="none" w:sz="0" w:space="0" w:color="auto"/>
                      </w:divBdr>
                    </w:div>
                  </w:divsChild>
                </w:div>
                <w:div w:id="1510020297">
                  <w:marLeft w:val="0"/>
                  <w:marRight w:val="0"/>
                  <w:marTop w:val="0"/>
                  <w:marBottom w:val="0"/>
                  <w:divBdr>
                    <w:top w:val="none" w:sz="0" w:space="0" w:color="auto"/>
                    <w:left w:val="none" w:sz="0" w:space="0" w:color="auto"/>
                    <w:bottom w:val="none" w:sz="0" w:space="0" w:color="auto"/>
                    <w:right w:val="none" w:sz="0" w:space="0" w:color="auto"/>
                  </w:divBdr>
                  <w:divsChild>
                    <w:div w:id="412701454">
                      <w:marLeft w:val="0"/>
                      <w:marRight w:val="0"/>
                      <w:marTop w:val="0"/>
                      <w:marBottom w:val="0"/>
                      <w:divBdr>
                        <w:top w:val="none" w:sz="0" w:space="0" w:color="auto"/>
                        <w:left w:val="none" w:sz="0" w:space="0" w:color="auto"/>
                        <w:bottom w:val="none" w:sz="0" w:space="0" w:color="auto"/>
                        <w:right w:val="none" w:sz="0" w:space="0" w:color="auto"/>
                      </w:divBdr>
                    </w:div>
                  </w:divsChild>
                </w:div>
                <w:div w:id="1521778517">
                  <w:marLeft w:val="0"/>
                  <w:marRight w:val="0"/>
                  <w:marTop w:val="0"/>
                  <w:marBottom w:val="0"/>
                  <w:divBdr>
                    <w:top w:val="none" w:sz="0" w:space="0" w:color="auto"/>
                    <w:left w:val="none" w:sz="0" w:space="0" w:color="auto"/>
                    <w:bottom w:val="none" w:sz="0" w:space="0" w:color="auto"/>
                    <w:right w:val="none" w:sz="0" w:space="0" w:color="auto"/>
                  </w:divBdr>
                  <w:divsChild>
                    <w:div w:id="1109735210">
                      <w:marLeft w:val="0"/>
                      <w:marRight w:val="0"/>
                      <w:marTop w:val="0"/>
                      <w:marBottom w:val="0"/>
                      <w:divBdr>
                        <w:top w:val="none" w:sz="0" w:space="0" w:color="auto"/>
                        <w:left w:val="none" w:sz="0" w:space="0" w:color="auto"/>
                        <w:bottom w:val="none" w:sz="0" w:space="0" w:color="auto"/>
                        <w:right w:val="none" w:sz="0" w:space="0" w:color="auto"/>
                      </w:divBdr>
                    </w:div>
                  </w:divsChild>
                </w:div>
                <w:div w:id="1527058747">
                  <w:marLeft w:val="0"/>
                  <w:marRight w:val="0"/>
                  <w:marTop w:val="0"/>
                  <w:marBottom w:val="0"/>
                  <w:divBdr>
                    <w:top w:val="none" w:sz="0" w:space="0" w:color="auto"/>
                    <w:left w:val="none" w:sz="0" w:space="0" w:color="auto"/>
                    <w:bottom w:val="none" w:sz="0" w:space="0" w:color="auto"/>
                    <w:right w:val="none" w:sz="0" w:space="0" w:color="auto"/>
                  </w:divBdr>
                  <w:divsChild>
                    <w:div w:id="62340793">
                      <w:marLeft w:val="0"/>
                      <w:marRight w:val="0"/>
                      <w:marTop w:val="0"/>
                      <w:marBottom w:val="0"/>
                      <w:divBdr>
                        <w:top w:val="none" w:sz="0" w:space="0" w:color="auto"/>
                        <w:left w:val="none" w:sz="0" w:space="0" w:color="auto"/>
                        <w:bottom w:val="none" w:sz="0" w:space="0" w:color="auto"/>
                        <w:right w:val="none" w:sz="0" w:space="0" w:color="auto"/>
                      </w:divBdr>
                    </w:div>
                  </w:divsChild>
                </w:div>
                <w:div w:id="1528716371">
                  <w:marLeft w:val="0"/>
                  <w:marRight w:val="0"/>
                  <w:marTop w:val="0"/>
                  <w:marBottom w:val="0"/>
                  <w:divBdr>
                    <w:top w:val="none" w:sz="0" w:space="0" w:color="auto"/>
                    <w:left w:val="none" w:sz="0" w:space="0" w:color="auto"/>
                    <w:bottom w:val="none" w:sz="0" w:space="0" w:color="auto"/>
                    <w:right w:val="none" w:sz="0" w:space="0" w:color="auto"/>
                  </w:divBdr>
                  <w:divsChild>
                    <w:div w:id="1557472271">
                      <w:marLeft w:val="0"/>
                      <w:marRight w:val="0"/>
                      <w:marTop w:val="0"/>
                      <w:marBottom w:val="0"/>
                      <w:divBdr>
                        <w:top w:val="none" w:sz="0" w:space="0" w:color="auto"/>
                        <w:left w:val="none" w:sz="0" w:space="0" w:color="auto"/>
                        <w:bottom w:val="none" w:sz="0" w:space="0" w:color="auto"/>
                        <w:right w:val="none" w:sz="0" w:space="0" w:color="auto"/>
                      </w:divBdr>
                    </w:div>
                  </w:divsChild>
                </w:div>
                <w:div w:id="1555701736">
                  <w:marLeft w:val="0"/>
                  <w:marRight w:val="0"/>
                  <w:marTop w:val="0"/>
                  <w:marBottom w:val="0"/>
                  <w:divBdr>
                    <w:top w:val="none" w:sz="0" w:space="0" w:color="auto"/>
                    <w:left w:val="none" w:sz="0" w:space="0" w:color="auto"/>
                    <w:bottom w:val="none" w:sz="0" w:space="0" w:color="auto"/>
                    <w:right w:val="none" w:sz="0" w:space="0" w:color="auto"/>
                  </w:divBdr>
                  <w:divsChild>
                    <w:div w:id="1462571388">
                      <w:marLeft w:val="0"/>
                      <w:marRight w:val="0"/>
                      <w:marTop w:val="0"/>
                      <w:marBottom w:val="0"/>
                      <w:divBdr>
                        <w:top w:val="none" w:sz="0" w:space="0" w:color="auto"/>
                        <w:left w:val="none" w:sz="0" w:space="0" w:color="auto"/>
                        <w:bottom w:val="none" w:sz="0" w:space="0" w:color="auto"/>
                        <w:right w:val="none" w:sz="0" w:space="0" w:color="auto"/>
                      </w:divBdr>
                    </w:div>
                  </w:divsChild>
                </w:div>
                <w:div w:id="1563903806">
                  <w:marLeft w:val="0"/>
                  <w:marRight w:val="0"/>
                  <w:marTop w:val="0"/>
                  <w:marBottom w:val="0"/>
                  <w:divBdr>
                    <w:top w:val="none" w:sz="0" w:space="0" w:color="auto"/>
                    <w:left w:val="none" w:sz="0" w:space="0" w:color="auto"/>
                    <w:bottom w:val="none" w:sz="0" w:space="0" w:color="auto"/>
                    <w:right w:val="none" w:sz="0" w:space="0" w:color="auto"/>
                  </w:divBdr>
                  <w:divsChild>
                    <w:div w:id="1402174588">
                      <w:marLeft w:val="0"/>
                      <w:marRight w:val="0"/>
                      <w:marTop w:val="0"/>
                      <w:marBottom w:val="0"/>
                      <w:divBdr>
                        <w:top w:val="none" w:sz="0" w:space="0" w:color="auto"/>
                        <w:left w:val="none" w:sz="0" w:space="0" w:color="auto"/>
                        <w:bottom w:val="none" w:sz="0" w:space="0" w:color="auto"/>
                        <w:right w:val="none" w:sz="0" w:space="0" w:color="auto"/>
                      </w:divBdr>
                    </w:div>
                  </w:divsChild>
                </w:div>
                <w:div w:id="1566530273">
                  <w:marLeft w:val="0"/>
                  <w:marRight w:val="0"/>
                  <w:marTop w:val="0"/>
                  <w:marBottom w:val="0"/>
                  <w:divBdr>
                    <w:top w:val="none" w:sz="0" w:space="0" w:color="auto"/>
                    <w:left w:val="none" w:sz="0" w:space="0" w:color="auto"/>
                    <w:bottom w:val="none" w:sz="0" w:space="0" w:color="auto"/>
                    <w:right w:val="none" w:sz="0" w:space="0" w:color="auto"/>
                  </w:divBdr>
                  <w:divsChild>
                    <w:div w:id="776826473">
                      <w:marLeft w:val="0"/>
                      <w:marRight w:val="0"/>
                      <w:marTop w:val="0"/>
                      <w:marBottom w:val="0"/>
                      <w:divBdr>
                        <w:top w:val="none" w:sz="0" w:space="0" w:color="auto"/>
                        <w:left w:val="none" w:sz="0" w:space="0" w:color="auto"/>
                        <w:bottom w:val="none" w:sz="0" w:space="0" w:color="auto"/>
                        <w:right w:val="none" w:sz="0" w:space="0" w:color="auto"/>
                      </w:divBdr>
                    </w:div>
                  </w:divsChild>
                </w:div>
                <w:div w:id="1572354100">
                  <w:marLeft w:val="0"/>
                  <w:marRight w:val="0"/>
                  <w:marTop w:val="0"/>
                  <w:marBottom w:val="0"/>
                  <w:divBdr>
                    <w:top w:val="none" w:sz="0" w:space="0" w:color="auto"/>
                    <w:left w:val="none" w:sz="0" w:space="0" w:color="auto"/>
                    <w:bottom w:val="none" w:sz="0" w:space="0" w:color="auto"/>
                    <w:right w:val="none" w:sz="0" w:space="0" w:color="auto"/>
                  </w:divBdr>
                  <w:divsChild>
                    <w:div w:id="1046876303">
                      <w:marLeft w:val="0"/>
                      <w:marRight w:val="0"/>
                      <w:marTop w:val="0"/>
                      <w:marBottom w:val="0"/>
                      <w:divBdr>
                        <w:top w:val="none" w:sz="0" w:space="0" w:color="auto"/>
                        <w:left w:val="none" w:sz="0" w:space="0" w:color="auto"/>
                        <w:bottom w:val="none" w:sz="0" w:space="0" w:color="auto"/>
                        <w:right w:val="none" w:sz="0" w:space="0" w:color="auto"/>
                      </w:divBdr>
                    </w:div>
                  </w:divsChild>
                </w:div>
                <w:div w:id="1583493677">
                  <w:marLeft w:val="0"/>
                  <w:marRight w:val="0"/>
                  <w:marTop w:val="0"/>
                  <w:marBottom w:val="0"/>
                  <w:divBdr>
                    <w:top w:val="none" w:sz="0" w:space="0" w:color="auto"/>
                    <w:left w:val="none" w:sz="0" w:space="0" w:color="auto"/>
                    <w:bottom w:val="none" w:sz="0" w:space="0" w:color="auto"/>
                    <w:right w:val="none" w:sz="0" w:space="0" w:color="auto"/>
                  </w:divBdr>
                  <w:divsChild>
                    <w:div w:id="230430073">
                      <w:marLeft w:val="0"/>
                      <w:marRight w:val="0"/>
                      <w:marTop w:val="0"/>
                      <w:marBottom w:val="0"/>
                      <w:divBdr>
                        <w:top w:val="none" w:sz="0" w:space="0" w:color="auto"/>
                        <w:left w:val="none" w:sz="0" w:space="0" w:color="auto"/>
                        <w:bottom w:val="none" w:sz="0" w:space="0" w:color="auto"/>
                        <w:right w:val="none" w:sz="0" w:space="0" w:color="auto"/>
                      </w:divBdr>
                    </w:div>
                  </w:divsChild>
                </w:div>
                <w:div w:id="1603220591">
                  <w:marLeft w:val="0"/>
                  <w:marRight w:val="0"/>
                  <w:marTop w:val="0"/>
                  <w:marBottom w:val="0"/>
                  <w:divBdr>
                    <w:top w:val="none" w:sz="0" w:space="0" w:color="auto"/>
                    <w:left w:val="none" w:sz="0" w:space="0" w:color="auto"/>
                    <w:bottom w:val="none" w:sz="0" w:space="0" w:color="auto"/>
                    <w:right w:val="none" w:sz="0" w:space="0" w:color="auto"/>
                  </w:divBdr>
                  <w:divsChild>
                    <w:div w:id="1028488543">
                      <w:marLeft w:val="0"/>
                      <w:marRight w:val="0"/>
                      <w:marTop w:val="0"/>
                      <w:marBottom w:val="0"/>
                      <w:divBdr>
                        <w:top w:val="none" w:sz="0" w:space="0" w:color="auto"/>
                        <w:left w:val="none" w:sz="0" w:space="0" w:color="auto"/>
                        <w:bottom w:val="none" w:sz="0" w:space="0" w:color="auto"/>
                        <w:right w:val="none" w:sz="0" w:space="0" w:color="auto"/>
                      </w:divBdr>
                    </w:div>
                  </w:divsChild>
                </w:div>
                <w:div w:id="1610745529">
                  <w:marLeft w:val="0"/>
                  <w:marRight w:val="0"/>
                  <w:marTop w:val="0"/>
                  <w:marBottom w:val="0"/>
                  <w:divBdr>
                    <w:top w:val="none" w:sz="0" w:space="0" w:color="auto"/>
                    <w:left w:val="none" w:sz="0" w:space="0" w:color="auto"/>
                    <w:bottom w:val="none" w:sz="0" w:space="0" w:color="auto"/>
                    <w:right w:val="none" w:sz="0" w:space="0" w:color="auto"/>
                  </w:divBdr>
                  <w:divsChild>
                    <w:div w:id="1721636094">
                      <w:marLeft w:val="0"/>
                      <w:marRight w:val="0"/>
                      <w:marTop w:val="0"/>
                      <w:marBottom w:val="0"/>
                      <w:divBdr>
                        <w:top w:val="none" w:sz="0" w:space="0" w:color="auto"/>
                        <w:left w:val="none" w:sz="0" w:space="0" w:color="auto"/>
                        <w:bottom w:val="none" w:sz="0" w:space="0" w:color="auto"/>
                        <w:right w:val="none" w:sz="0" w:space="0" w:color="auto"/>
                      </w:divBdr>
                    </w:div>
                  </w:divsChild>
                </w:div>
                <w:div w:id="1627808612">
                  <w:marLeft w:val="0"/>
                  <w:marRight w:val="0"/>
                  <w:marTop w:val="0"/>
                  <w:marBottom w:val="0"/>
                  <w:divBdr>
                    <w:top w:val="none" w:sz="0" w:space="0" w:color="auto"/>
                    <w:left w:val="none" w:sz="0" w:space="0" w:color="auto"/>
                    <w:bottom w:val="none" w:sz="0" w:space="0" w:color="auto"/>
                    <w:right w:val="none" w:sz="0" w:space="0" w:color="auto"/>
                  </w:divBdr>
                  <w:divsChild>
                    <w:div w:id="290988080">
                      <w:marLeft w:val="0"/>
                      <w:marRight w:val="0"/>
                      <w:marTop w:val="0"/>
                      <w:marBottom w:val="0"/>
                      <w:divBdr>
                        <w:top w:val="none" w:sz="0" w:space="0" w:color="auto"/>
                        <w:left w:val="none" w:sz="0" w:space="0" w:color="auto"/>
                        <w:bottom w:val="none" w:sz="0" w:space="0" w:color="auto"/>
                        <w:right w:val="none" w:sz="0" w:space="0" w:color="auto"/>
                      </w:divBdr>
                    </w:div>
                  </w:divsChild>
                </w:div>
                <w:div w:id="1639149155">
                  <w:marLeft w:val="0"/>
                  <w:marRight w:val="0"/>
                  <w:marTop w:val="0"/>
                  <w:marBottom w:val="0"/>
                  <w:divBdr>
                    <w:top w:val="none" w:sz="0" w:space="0" w:color="auto"/>
                    <w:left w:val="none" w:sz="0" w:space="0" w:color="auto"/>
                    <w:bottom w:val="none" w:sz="0" w:space="0" w:color="auto"/>
                    <w:right w:val="none" w:sz="0" w:space="0" w:color="auto"/>
                  </w:divBdr>
                  <w:divsChild>
                    <w:div w:id="173886965">
                      <w:marLeft w:val="0"/>
                      <w:marRight w:val="0"/>
                      <w:marTop w:val="0"/>
                      <w:marBottom w:val="0"/>
                      <w:divBdr>
                        <w:top w:val="none" w:sz="0" w:space="0" w:color="auto"/>
                        <w:left w:val="none" w:sz="0" w:space="0" w:color="auto"/>
                        <w:bottom w:val="none" w:sz="0" w:space="0" w:color="auto"/>
                        <w:right w:val="none" w:sz="0" w:space="0" w:color="auto"/>
                      </w:divBdr>
                    </w:div>
                  </w:divsChild>
                </w:div>
                <w:div w:id="1686587643">
                  <w:marLeft w:val="0"/>
                  <w:marRight w:val="0"/>
                  <w:marTop w:val="0"/>
                  <w:marBottom w:val="0"/>
                  <w:divBdr>
                    <w:top w:val="none" w:sz="0" w:space="0" w:color="auto"/>
                    <w:left w:val="none" w:sz="0" w:space="0" w:color="auto"/>
                    <w:bottom w:val="none" w:sz="0" w:space="0" w:color="auto"/>
                    <w:right w:val="none" w:sz="0" w:space="0" w:color="auto"/>
                  </w:divBdr>
                  <w:divsChild>
                    <w:div w:id="1659765693">
                      <w:marLeft w:val="0"/>
                      <w:marRight w:val="0"/>
                      <w:marTop w:val="0"/>
                      <w:marBottom w:val="0"/>
                      <w:divBdr>
                        <w:top w:val="none" w:sz="0" w:space="0" w:color="auto"/>
                        <w:left w:val="none" w:sz="0" w:space="0" w:color="auto"/>
                        <w:bottom w:val="none" w:sz="0" w:space="0" w:color="auto"/>
                        <w:right w:val="none" w:sz="0" w:space="0" w:color="auto"/>
                      </w:divBdr>
                    </w:div>
                  </w:divsChild>
                </w:div>
                <w:div w:id="1742019908">
                  <w:marLeft w:val="0"/>
                  <w:marRight w:val="0"/>
                  <w:marTop w:val="0"/>
                  <w:marBottom w:val="0"/>
                  <w:divBdr>
                    <w:top w:val="none" w:sz="0" w:space="0" w:color="auto"/>
                    <w:left w:val="none" w:sz="0" w:space="0" w:color="auto"/>
                    <w:bottom w:val="none" w:sz="0" w:space="0" w:color="auto"/>
                    <w:right w:val="none" w:sz="0" w:space="0" w:color="auto"/>
                  </w:divBdr>
                  <w:divsChild>
                    <w:div w:id="1710494374">
                      <w:marLeft w:val="0"/>
                      <w:marRight w:val="0"/>
                      <w:marTop w:val="0"/>
                      <w:marBottom w:val="0"/>
                      <w:divBdr>
                        <w:top w:val="none" w:sz="0" w:space="0" w:color="auto"/>
                        <w:left w:val="none" w:sz="0" w:space="0" w:color="auto"/>
                        <w:bottom w:val="none" w:sz="0" w:space="0" w:color="auto"/>
                        <w:right w:val="none" w:sz="0" w:space="0" w:color="auto"/>
                      </w:divBdr>
                    </w:div>
                  </w:divsChild>
                </w:div>
                <w:div w:id="1771588751">
                  <w:marLeft w:val="0"/>
                  <w:marRight w:val="0"/>
                  <w:marTop w:val="0"/>
                  <w:marBottom w:val="0"/>
                  <w:divBdr>
                    <w:top w:val="none" w:sz="0" w:space="0" w:color="auto"/>
                    <w:left w:val="none" w:sz="0" w:space="0" w:color="auto"/>
                    <w:bottom w:val="none" w:sz="0" w:space="0" w:color="auto"/>
                    <w:right w:val="none" w:sz="0" w:space="0" w:color="auto"/>
                  </w:divBdr>
                  <w:divsChild>
                    <w:div w:id="635913530">
                      <w:marLeft w:val="0"/>
                      <w:marRight w:val="0"/>
                      <w:marTop w:val="0"/>
                      <w:marBottom w:val="0"/>
                      <w:divBdr>
                        <w:top w:val="none" w:sz="0" w:space="0" w:color="auto"/>
                        <w:left w:val="none" w:sz="0" w:space="0" w:color="auto"/>
                        <w:bottom w:val="none" w:sz="0" w:space="0" w:color="auto"/>
                        <w:right w:val="none" w:sz="0" w:space="0" w:color="auto"/>
                      </w:divBdr>
                    </w:div>
                  </w:divsChild>
                </w:div>
                <w:div w:id="1772505007">
                  <w:marLeft w:val="0"/>
                  <w:marRight w:val="0"/>
                  <w:marTop w:val="0"/>
                  <w:marBottom w:val="0"/>
                  <w:divBdr>
                    <w:top w:val="none" w:sz="0" w:space="0" w:color="auto"/>
                    <w:left w:val="none" w:sz="0" w:space="0" w:color="auto"/>
                    <w:bottom w:val="none" w:sz="0" w:space="0" w:color="auto"/>
                    <w:right w:val="none" w:sz="0" w:space="0" w:color="auto"/>
                  </w:divBdr>
                  <w:divsChild>
                    <w:div w:id="635187349">
                      <w:marLeft w:val="0"/>
                      <w:marRight w:val="0"/>
                      <w:marTop w:val="0"/>
                      <w:marBottom w:val="0"/>
                      <w:divBdr>
                        <w:top w:val="none" w:sz="0" w:space="0" w:color="auto"/>
                        <w:left w:val="none" w:sz="0" w:space="0" w:color="auto"/>
                        <w:bottom w:val="none" w:sz="0" w:space="0" w:color="auto"/>
                        <w:right w:val="none" w:sz="0" w:space="0" w:color="auto"/>
                      </w:divBdr>
                    </w:div>
                  </w:divsChild>
                </w:div>
                <w:div w:id="1794445950">
                  <w:marLeft w:val="0"/>
                  <w:marRight w:val="0"/>
                  <w:marTop w:val="0"/>
                  <w:marBottom w:val="0"/>
                  <w:divBdr>
                    <w:top w:val="none" w:sz="0" w:space="0" w:color="auto"/>
                    <w:left w:val="none" w:sz="0" w:space="0" w:color="auto"/>
                    <w:bottom w:val="none" w:sz="0" w:space="0" w:color="auto"/>
                    <w:right w:val="none" w:sz="0" w:space="0" w:color="auto"/>
                  </w:divBdr>
                  <w:divsChild>
                    <w:div w:id="1628268821">
                      <w:marLeft w:val="0"/>
                      <w:marRight w:val="0"/>
                      <w:marTop w:val="0"/>
                      <w:marBottom w:val="0"/>
                      <w:divBdr>
                        <w:top w:val="none" w:sz="0" w:space="0" w:color="auto"/>
                        <w:left w:val="none" w:sz="0" w:space="0" w:color="auto"/>
                        <w:bottom w:val="none" w:sz="0" w:space="0" w:color="auto"/>
                        <w:right w:val="none" w:sz="0" w:space="0" w:color="auto"/>
                      </w:divBdr>
                    </w:div>
                  </w:divsChild>
                </w:div>
                <w:div w:id="1813250652">
                  <w:marLeft w:val="0"/>
                  <w:marRight w:val="0"/>
                  <w:marTop w:val="0"/>
                  <w:marBottom w:val="0"/>
                  <w:divBdr>
                    <w:top w:val="none" w:sz="0" w:space="0" w:color="auto"/>
                    <w:left w:val="none" w:sz="0" w:space="0" w:color="auto"/>
                    <w:bottom w:val="none" w:sz="0" w:space="0" w:color="auto"/>
                    <w:right w:val="none" w:sz="0" w:space="0" w:color="auto"/>
                  </w:divBdr>
                  <w:divsChild>
                    <w:div w:id="173541820">
                      <w:marLeft w:val="0"/>
                      <w:marRight w:val="0"/>
                      <w:marTop w:val="0"/>
                      <w:marBottom w:val="0"/>
                      <w:divBdr>
                        <w:top w:val="none" w:sz="0" w:space="0" w:color="auto"/>
                        <w:left w:val="none" w:sz="0" w:space="0" w:color="auto"/>
                        <w:bottom w:val="none" w:sz="0" w:space="0" w:color="auto"/>
                        <w:right w:val="none" w:sz="0" w:space="0" w:color="auto"/>
                      </w:divBdr>
                    </w:div>
                  </w:divsChild>
                </w:div>
                <w:div w:id="1825119512">
                  <w:marLeft w:val="0"/>
                  <w:marRight w:val="0"/>
                  <w:marTop w:val="0"/>
                  <w:marBottom w:val="0"/>
                  <w:divBdr>
                    <w:top w:val="none" w:sz="0" w:space="0" w:color="auto"/>
                    <w:left w:val="none" w:sz="0" w:space="0" w:color="auto"/>
                    <w:bottom w:val="none" w:sz="0" w:space="0" w:color="auto"/>
                    <w:right w:val="none" w:sz="0" w:space="0" w:color="auto"/>
                  </w:divBdr>
                  <w:divsChild>
                    <w:div w:id="885141964">
                      <w:marLeft w:val="0"/>
                      <w:marRight w:val="0"/>
                      <w:marTop w:val="0"/>
                      <w:marBottom w:val="0"/>
                      <w:divBdr>
                        <w:top w:val="none" w:sz="0" w:space="0" w:color="auto"/>
                        <w:left w:val="none" w:sz="0" w:space="0" w:color="auto"/>
                        <w:bottom w:val="none" w:sz="0" w:space="0" w:color="auto"/>
                        <w:right w:val="none" w:sz="0" w:space="0" w:color="auto"/>
                      </w:divBdr>
                    </w:div>
                  </w:divsChild>
                </w:div>
                <w:div w:id="1833833913">
                  <w:marLeft w:val="0"/>
                  <w:marRight w:val="0"/>
                  <w:marTop w:val="0"/>
                  <w:marBottom w:val="0"/>
                  <w:divBdr>
                    <w:top w:val="none" w:sz="0" w:space="0" w:color="auto"/>
                    <w:left w:val="none" w:sz="0" w:space="0" w:color="auto"/>
                    <w:bottom w:val="none" w:sz="0" w:space="0" w:color="auto"/>
                    <w:right w:val="none" w:sz="0" w:space="0" w:color="auto"/>
                  </w:divBdr>
                  <w:divsChild>
                    <w:div w:id="514223194">
                      <w:marLeft w:val="0"/>
                      <w:marRight w:val="0"/>
                      <w:marTop w:val="0"/>
                      <w:marBottom w:val="0"/>
                      <w:divBdr>
                        <w:top w:val="none" w:sz="0" w:space="0" w:color="auto"/>
                        <w:left w:val="none" w:sz="0" w:space="0" w:color="auto"/>
                        <w:bottom w:val="none" w:sz="0" w:space="0" w:color="auto"/>
                        <w:right w:val="none" w:sz="0" w:space="0" w:color="auto"/>
                      </w:divBdr>
                    </w:div>
                  </w:divsChild>
                </w:div>
                <w:div w:id="1840072067">
                  <w:marLeft w:val="0"/>
                  <w:marRight w:val="0"/>
                  <w:marTop w:val="0"/>
                  <w:marBottom w:val="0"/>
                  <w:divBdr>
                    <w:top w:val="none" w:sz="0" w:space="0" w:color="auto"/>
                    <w:left w:val="none" w:sz="0" w:space="0" w:color="auto"/>
                    <w:bottom w:val="none" w:sz="0" w:space="0" w:color="auto"/>
                    <w:right w:val="none" w:sz="0" w:space="0" w:color="auto"/>
                  </w:divBdr>
                  <w:divsChild>
                    <w:div w:id="1179199347">
                      <w:marLeft w:val="0"/>
                      <w:marRight w:val="0"/>
                      <w:marTop w:val="0"/>
                      <w:marBottom w:val="0"/>
                      <w:divBdr>
                        <w:top w:val="none" w:sz="0" w:space="0" w:color="auto"/>
                        <w:left w:val="none" w:sz="0" w:space="0" w:color="auto"/>
                        <w:bottom w:val="none" w:sz="0" w:space="0" w:color="auto"/>
                        <w:right w:val="none" w:sz="0" w:space="0" w:color="auto"/>
                      </w:divBdr>
                    </w:div>
                  </w:divsChild>
                </w:div>
                <w:div w:id="1849295884">
                  <w:marLeft w:val="0"/>
                  <w:marRight w:val="0"/>
                  <w:marTop w:val="0"/>
                  <w:marBottom w:val="0"/>
                  <w:divBdr>
                    <w:top w:val="none" w:sz="0" w:space="0" w:color="auto"/>
                    <w:left w:val="none" w:sz="0" w:space="0" w:color="auto"/>
                    <w:bottom w:val="none" w:sz="0" w:space="0" w:color="auto"/>
                    <w:right w:val="none" w:sz="0" w:space="0" w:color="auto"/>
                  </w:divBdr>
                  <w:divsChild>
                    <w:div w:id="2107191466">
                      <w:marLeft w:val="0"/>
                      <w:marRight w:val="0"/>
                      <w:marTop w:val="0"/>
                      <w:marBottom w:val="0"/>
                      <w:divBdr>
                        <w:top w:val="none" w:sz="0" w:space="0" w:color="auto"/>
                        <w:left w:val="none" w:sz="0" w:space="0" w:color="auto"/>
                        <w:bottom w:val="none" w:sz="0" w:space="0" w:color="auto"/>
                        <w:right w:val="none" w:sz="0" w:space="0" w:color="auto"/>
                      </w:divBdr>
                    </w:div>
                  </w:divsChild>
                </w:div>
                <w:div w:id="1855028635">
                  <w:marLeft w:val="0"/>
                  <w:marRight w:val="0"/>
                  <w:marTop w:val="0"/>
                  <w:marBottom w:val="0"/>
                  <w:divBdr>
                    <w:top w:val="none" w:sz="0" w:space="0" w:color="auto"/>
                    <w:left w:val="none" w:sz="0" w:space="0" w:color="auto"/>
                    <w:bottom w:val="none" w:sz="0" w:space="0" w:color="auto"/>
                    <w:right w:val="none" w:sz="0" w:space="0" w:color="auto"/>
                  </w:divBdr>
                  <w:divsChild>
                    <w:div w:id="1933124583">
                      <w:marLeft w:val="0"/>
                      <w:marRight w:val="0"/>
                      <w:marTop w:val="0"/>
                      <w:marBottom w:val="0"/>
                      <w:divBdr>
                        <w:top w:val="none" w:sz="0" w:space="0" w:color="auto"/>
                        <w:left w:val="none" w:sz="0" w:space="0" w:color="auto"/>
                        <w:bottom w:val="none" w:sz="0" w:space="0" w:color="auto"/>
                        <w:right w:val="none" w:sz="0" w:space="0" w:color="auto"/>
                      </w:divBdr>
                    </w:div>
                  </w:divsChild>
                </w:div>
                <w:div w:id="1861240737">
                  <w:marLeft w:val="0"/>
                  <w:marRight w:val="0"/>
                  <w:marTop w:val="0"/>
                  <w:marBottom w:val="0"/>
                  <w:divBdr>
                    <w:top w:val="none" w:sz="0" w:space="0" w:color="auto"/>
                    <w:left w:val="none" w:sz="0" w:space="0" w:color="auto"/>
                    <w:bottom w:val="none" w:sz="0" w:space="0" w:color="auto"/>
                    <w:right w:val="none" w:sz="0" w:space="0" w:color="auto"/>
                  </w:divBdr>
                  <w:divsChild>
                    <w:div w:id="429199521">
                      <w:marLeft w:val="0"/>
                      <w:marRight w:val="0"/>
                      <w:marTop w:val="0"/>
                      <w:marBottom w:val="0"/>
                      <w:divBdr>
                        <w:top w:val="none" w:sz="0" w:space="0" w:color="auto"/>
                        <w:left w:val="none" w:sz="0" w:space="0" w:color="auto"/>
                        <w:bottom w:val="none" w:sz="0" w:space="0" w:color="auto"/>
                        <w:right w:val="none" w:sz="0" w:space="0" w:color="auto"/>
                      </w:divBdr>
                    </w:div>
                  </w:divsChild>
                </w:div>
                <w:div w:id="1871529695">
                  <w:marLeft w:val="0"/>
                  <w:marRight w:val="0"/>
                  <w:marTop w:val="0"/>
                  <w:marBottom w:val="0"/>
                  <w:divBdr>
                    <w:top w:val="none" w:sz="0" w:space="0" w:color="auto"/>
                    <w:left w:val="none" w:sz="0" w:space="0" w:color="auto"/>
                    <w:bottom w:val="none" w:sz="0" w:space="0" w:color="auto"/>
                    <w:right w:val="none" w:sz="0" w:space="0" w:color="auto"/>
                  </w:divBdr>
                  <w:divsChild>
                    <w:div w:id="2065787717">
                      <w:marLeft w:val="0"/>
                      <w:marRight w:val="0"/>
                      <w:marTop w:val="0"/>
                      <w:marBottom w:val="0"/>
                      <w:divBdr>
                        <w:top w:val="none" w:sz="0" w:space="0" w:color="auto"/>
                        <w:left w:val="none" w:sz="0" w:space="0" w:color="auto"/>
                        <w:bottom w:val="none" w:sz="0" w:space="0" w:color="auto"/>
                        <w:right w:val="none" w:sz="0" w:space="0" w:color="auto"/>
                      </w:divBdr>
                    </w:div>
                  </w:divsChild>
                </w:div>
                <w:div w:id="1872108452">
                  <w:marLeft w:val="0"/>
                  <w:marRight w:val="0"/>
                  <w:marTop w:val="0"/>
                  <w:marBottom w:val="0"/>
                  <w:divBdr>
                    <w:top w:val="none" w:sz="0" w:space="0" w:color="auto"/>
                    <w:left w:val="none" w:sz="0" w:space="0" w:color="auto"/>
                    <w:bottom w:val="none" w:sz="0" w:space="0" w:color="auto"/>
                    <w:right w:val="none" w:sz="0" w:space="0" w:color="auto"/>
                  </w:divBdr>
                  <w:divsChild>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892886627">
                  <w:marLeft w:val="0"/>
                  <w:marRight w:val="0"/>
                  <w:marTop w:val="0"/>
                  <w:marBottom w:val="0"/>
                  <w:divBdr>
                    <w:top w:val="none" w:sz="0" w:space="0" w:color="auto"/>
                    <w:left w:val="none" w:sz="0" w:space="0" w:color="auto"/>
                    <w:bottom w:val="none" w:sz="0" w:space="0" w:color="auto"/>
                    <w:right w:val="none" w:sz="0" w:space="0" w:color="auto"/>
                  </w:divBdr>
                  <w:divsChild>
                    <w:div w:id="1751122867">
                      <w:marLeft w:val="0"/>
                      <w:marRight w:val="0"/>
                      <w:marTop w:val="0"/>
                      <w:marBottom w:val="0"/>
                      <w:divBdr>
                        <w:top w:val="none" w:sz="0" w:space="0" w:color="auto"/>
                        <w:left w:val="none" w:sz="0" w:space="0" w:color="auto"/>
                        <w:bottom w:val="none" w:sz="0" w:space="0" w:color="auto"/>
                        <w:right w:val="none" w:sz="0" w:space="0" w:color="auto"/>
                      </w:divBdr>
                    </w:div>
                  </w:divsChild>
                </w:div>
                <w:div w:id="1895385576">
                  <w:marLeft w:val="0"/>
                  <w:marRight w:val="0"/>
                  <w:marTop w:val="0"/>
                  <w:marBottom w:val="0"/>
                  <w:divBdr>
                    <w:top w:val="none" w:sz="0" w:space="0" w:color="auto"/>
                    <w:left w:val="none" w:sz="0" w:space="0" w:color="auto"/>
                    <w:bottom w:val="none" w:sz="0" w:space="0" w:color="auto"/>
                    <w:right w:val="none" w:sz="0" w:space="0" w:color="auto"/>
                  </w:divBdr>
                  <w:divsChild>
                    <w:div w:id="2115318090">
                      <w:marLeft w:val="0"/>
                      <w:marRight w:val="0"/>
                      <w:marTop w:val="0"/>
                      <w:marBottom w:val="0"/>
                      <w:divBdr>
                        <w:top w:val="none" w:sz="0" w:space="0" w:color="auto"/>
                        <w:left w:val="none" w:sz="0" w:space="0" w:color="auto"/>
                        <w:bottom w:val="none" w:sz="0" w:space="0" w:color="auto"/>
                        <w:right w:val="none" w:sz="0" w:space="0" w:color="auto"/>
                      </w:divBdr>
                    </w:div>
                  </w:divsChild>
                </w:div>
                <w:div w:id="1896314834">
                  <w:marLeft w:val="0"/>
                  <w:marRight w:val="0"/>
                  <w:marTop w:val="0"/>
                  <w:marBottom w:val="0"/>
                  <w:divBdr>
                    <w:top w:val="none" w:sz="0" w:space="0" w:color="auto"/>
                    <w:left w:val="none" w:sz="0" w:space="0" w:color="auto"/>
                    <w:bottom w:val="none" w:sz="0" w:space="0" w:color="auto"/>
                    <w:right w:val="none" w:sz="0" w:space="0" w:color="auto"/>
                  </w:divBdr>
                  <w:divsChild>
                    <w:div w:id="2073888061">
                      <w:marLeft w:val="0"/>
                      <w:marRight w:val="0"/>
                      <w:marTop w:val="0"/>
                      <w:marBottom w:val="0"/>
                      <w:divBdr>
                        <w:top w:val="none" w:sz="0" w:space="0" w:color="auto"/>
                        <w:left w:val="none" w:sz="0" w:space="0" w:color="auto"/>
                        <w:bottom w:val="none" w:sz="0" w:space="0" w:color="auto"/>
                        <w:right w:val="none" w:sz="0" w:space="0" w:color="auto"/>
                      </w:divBdr>
                    </w:div>
                  </w:divsChild>
                </w:div>
                <w:div w:id="1900480532">
                  <w:marLeft w:val="0"/>
                  <w:marRight w:val="0"/>
                  <w:marTop w:val="0"/>
                  <w:marBottom w:val="0"/>
                  <w:divBdr>
                    <w:top w:val="none" w:sz="0" w:space="0" w:color="auto"/>
                    <w:left w:val="none" w:sz="0" w:space="0" w:color="auto"/>
                    <w:bottom w:val="none" w:sz="0" w:space="0" w:color="auto"/>
                    <w:right w:val="none" w:sz="0" w:space="0" w:color="auto"/>
                  </w:divBdr>
                  <w:divsChild>
                    <w:div w:id="40327861">
                      <w:marLeft w:val="0"/>
                      <w:marRight w:val="0"/>
                      <w:marTop w:val="0"/>
                      <w:marBottom w:val="0"/>
                      <w:divBdr>
                        <w:top w:val="none" w:sz="0" w:space="0" w:color="auto"/>
                        <w:left w:val="none" w:sz="0" w:space="0" w:color="auto"/>
                        <w:bottom w:val="none" w:sz="0" w:space="0" w:color="auto"/>
                        <w:right w:val="none" w:sz="0" w:space="0" w:color="auto"/>
                      </w:divBdr>
                    </w:div>
                  </w:divsChild>
                </w:div>
                <w:div w:id="1924953548">
                  <w:marLeft w:val="0"/>
                  <w:marRight w:val="0"/>
                  <w:marTop w:val="0"/>
                  <w:marBottom w:val="0"/>
                  <w:divBdr>
                    <w:top w:val="none" w:sz="0" w:space="0" w:color="auto"/>
                    <w:left w:val="none" w:sz="0" w:space="0" w:color="auto"/>
                    <w:bottom w:val="none" w:sz="0" w:space="0" w:color="auto"/>
                    <w:right w:val="none" w:sz="0" w:space="0" w:color="auto"/>
                  </w:divBdr>
                  <w:divsChild>
                    <w:div w:id="1832911742">
                      <w:marLeft w:val="0"/>
                      <w:marRight w:val="0"/>
                      <w:marTop w:val="0"/>
                      <w:marBottom w:val="0"/>
                      <w:divBdr>
                        <w:top w:val="none" w:sz="0" w:space="0" w:color="auto"/>
                        <w:left w:val="none" w:sz="0" w:space="0" w:color="auto"/>
                        <w:bottom w:val="none" w:sz="0" w:space="0" w:color="auto"/>
                        <w:right w:val="none" w:sz="0" w:space="0" w:color="auto"/>
                      </w:divBdr>
                    </w:div>
                  </w:divsChild>
                </w:div>
                <w:div w:id="1936985149">
                  <w:marLeft w:val="0"/>
                  <w:marRight w:val="0"/>
                  <w:marTop w:val="0"/>
                  <w:marBottom w:val="0"/>
                  <w:divBdr>
                    <w:top w:val="none" w:sz="0" w:space="0" w:color="auto"/>
                    <w:left w:val="none" w:sz="0" w:space="0" w:color="auto"/>
                    <w:bottom w:val="none" w:sz="0" w:space="0" w:color="auto"/>
                    <w:right w:val="none" w:sz="0" w:space="0" w:color="auto"/>
                  </w:divBdr>
                  <w:divsChild>
                    <w:div w:id="1057316610">
                      <w:marLeft w:val="0"/>
                      <w:marRight w:val="0"/>
                      <w:marTop w:val="0"/>
                      <w:marBottom w:val="0"/>
                      <w:divBdr>
                        <w:top w:val="none" w:sz="0" w:space="0" w:color="auto"/>
                        <w:left w:val="none" w:sz="0" w:space="0" w:color="auto"/>
                        <w:bottom w:val="none" w:sz="0" w:space="0" w:color="auto"/>
                        <w:right w:val="none" w:sz="0" w:space="0" w:color="auto"/>
                      </w:divBdr>
                    </w:div>
                  </w:divsChild>
                </w:div>
                <w:div w:id="2007514283">
                  <w:marLeft w:val="0"/>
                  <w:marRight w:val="0"/>
                  <w:marTop w:val="0"/>
                  <w:marBottom w:val="0"/>
                  <w:divBdr>
                    <w:top w:val="none" w:sz="0" w:space="0" w:color="auto"/>
                    <w:left w:val="none" w:sz="0" w:space="0" w:color="auto"/>
                    <w:bottom w:val="none" w:sz="0" w:space="0" w:color="auto"/>
                    <w:right w:val="none" w:sz="0" w:space="0" w:color="auto"/>
                  </w:divBdr>
                  <w:divsChild>
                    <w:div w:id="2118522147">
                      <w:marLeft w:val="0"/>
                      <w:marRight w:val="0"/>
                      <w:marTop w:val="0"/>
                      <w:marBottom w:val="0"/>
                      <w:divBdr>
                        <w:top w:val="none" w:sz="0" w:space="0" w:color="auto"/>
                        <w:left w:val="none" w:sz="0" w:space="0" w:color="auto"/>
                        <w:bottom w:val="none" w:sz="0" w:space="0" w:color="auto"/>
                        <w:right w:val="none" w:sz="0" w:space="0" w:color="auto"/>
                      </w:divBdr>
                    </w:div>
                  </w:divsChild>
                </w:div>
                <w:div w:id="2018457600">
                  <w:marLeft w:val="0"/>
                  <w:marRight w:val="0"/>
                  <w:marTop w:val="0"/>
                  <w:marBottom w:val="0"/>
                  <w:divBdr>
                    <w:top w:val="none" w:sz="0" w:space="0" w:color="auto"/>
                    <w:left w:val="none" w:sz="0" w:space="0" w:color="auto"/>
                    <w:bottom w:val="none" w:sz="0" w:space="0" w:color="auto"/>
                    <w:right w:val="none" w:sz="0" w:space="0" w:color="auto"/>
                  </w:divBdr>
                  <w:divsChild>
                    <w:div w:id="460004654">
                      <w:marLeft w:val="0"/>
                      <w:marRight w:val="0"/>
                      <w:marTop w:val="0"/>
                      <w:marBottom w:val="0"/>
                      <w:divBdr>
                        <w:top w:val="none" w:sz="0" w:space="0" w:color="auto"/>
                        <w:left w:val="none" w:sz="0" w:space="0" w:color="auto"/>
                        <w:bottom w:val="none" w:sz="0" w:space="0" w:color="auto"/>
                        <w:right w:val="none" w:sz="0" w:space="0" w:color="auto"/>
                      </w:divBdr>
                    </w:div>
                  </w:divsChild>
                </w:div>
                <w:div w:id="2032028010">
                  <w:marLeft w:val="0"/>
                  <w:marRight w:val="0"/>
                  <w:marTop w:val="0"/>
                  <w:marBottom w:val="0"/>
                  <w:divBdr>
                    <w:top w:val="none" w:sz="0" w:space="0" w:color="auto"/>
                    <w:left w:val="none" w:sz="0" w:space="0" w:color="auto"/>
                    <w:bottom w:val="none" w:sz="0" w:space="0" w:color="auto"/>
                    <w:right w:val="none" w:sz="0" w:space="0" w:color="auto"/>
                  </w:divBdr>
                  <w:divsChild>
                    <w:div w:id="1486893773">
                      <w:marLeft w:val="0"/>
                      <w:marRight w:val="0"/>
                      <w:marTop w:val="0"/>
                      <w:marBottom w:val="0"/>
                      <w:divBdr>
                        <w:top w:val="none" w:sz="0" w:space="0" w:color="auto"/>
                        <w:left w:val="none" w:sz="0" w:space="0" w:color="auto"/>
                        <w:bottom w:val="none" w:sz="0" w:space="0" w:color="auto"/>
                        <w:right w:val="none" w:sz="0" w:space="0" w:color="auto"/>
                      </w:divBdr>
                    </w:div>
                  </w:divsChild>
                </w:div>
                <w:div w:id="2040351546">
                  <w:marLeft w:val="0"/>
                  <w:marRight w:val="0"/>
                  <w:marTop w:val="0"/>
                  <w:marBottom w:val="0"/>
                  <w:divBdr>
                    <w:top w:val="none" w:sz="0" w:space="0" w:color="auto"/>
                    <w:left w:val="none" w:sz="0" w:space="0" w:color="auto"/>
                    <w:bottom w:val="none" w:sz="0" w:space="0" w:color="auto"/>
                    <w:right w:val="none" w:sz="0" w:space="0" w:color="auto"/>
                  </w:divBdr>
                  <w:divsChild>
                    <w:div w:id="1453594122">
                      <w:marLeft w:val="0"/>
                      <w:marRight w:val="0"/>
                      <w:marTop w:val="0"/>
                      <w:marBottom w:val="0"/>
                      <w:divBdr>
                        <w:top w:val="none" w:sz="0" w:space="0" w:color="auto"/>
                        <w:left w:val="none" w:sz="0" w:space="0" w:color="auto"/>
                        <w:bottom w:val="none" w:sz="0" w:space="0" w:color="auto"/>
                        <w:right w:val="none" w:sz="0" w:space="0" w:color="auto"/>
                      </w:divBdr>
                    </w:div>
                  </w:divsChild>
                </w:div>
                <w:div w:id="2049987631">
                  <w:marLeft w:val="0"/>
                  <w:marRight w:val="0"/>
                  <w:marTop w:val="0"/>
                  <w:marBottom w:val="0"/>
                  <w:divBdr>
                    <w:top w:val="none" w:sz="0" w:space="0" w:color="auto"/>
                    <w:left w:val="none" w:sz="0" w:space="0" w:color="auto"/>
                    <w:bottom w:val="none" w:sz="0" w:space="0" w:color="auto"/>
                    <w:right w:val="none" w:sz="0" w:space="0" w:color="auto"/>
                  </w:divBdr>
                  <w:divsChild>
                    <w:div w:id="1537504417">
                      <w:marLeft w:val="0"/>
                      <w:marRight w:val="0"/>
                      <w:marTop w:val="0"/>
                      <w:marBottom w:val="0"/>
                      <w:divBdr>
                        <w:top w:val="none" w:sz="0" w:space="0" w:color="auto"/>
                        <w:left w:val="none" w:sz="0" w:space="0" w:color="auto"/>
                        <w:bottom w:val="none" w:sz="0" w:space="0" w:color="auto"/>
                        <w:right w:val="none" w:sz="0" w:space="0" w:color="auto"/>
                      </w:divBdr>
                    </w:div>
                  </w:divsChild>
                </w:div>
                <w:div w:id="2070876861">
                  <w:marLeft w:val="0"/>
                  <w:marRight w:val="0"/>
                  <w:marTop w:val="0"/>
                  <w:marBottom w:val="0"/>
                  <w:divBdr>
                    <w:top w:val="none" w:sz="0" w:space="0" w:color="auto"/>
                    <w:left w:val="none" w:sz="0" w:space="0" w:color="auto"/>
                    <w:bottom w:val="none" w:sz="0" w:space="0" w:color="auto"/>
                    <w:right w:val="none" w:sz="0" w:space="0" w:color="auto"/>
                  </w:divBdr>
                  <w:divsChild>
                    <w:div w:id="549611263">
                      <w:marLeft w:val="0"/>
                      <w:marRight w:val="0"/>
                      <w:marTop w:val="0"/>
                      <w:marBottom w:val="0"/>
                      <w:divBdr>
                        <w:top w:val="none" w:sz="0" w:space="0" w:color="auto"/>
                        <w:left w:val="none" w:sz="0" w:space="0" w:color="auto"/>
                        <w:bottom w:val="none" w:sz="0" w:space="0" w:color="auto"/>
                        <w:right w:val="none" w:sz="0" w:space="0" w:color="auto"/>
                      </w:divBdr>
                    </w:div>
                  </w:divsChild>
                </w:div>
                <w:div w:id="2071806225">
                  <w:marLeft w:val="0"/>
                  <w:marRight w:val="0"/>
                  <w:marTop w:val="0"/>
                  <w:marBottom w:val="0"/>
                  <w:divBdr>
                    <w:top w:val="none" w:sz="0" w:space="0" w:color="auto"/>
                    <w:left w:val="none" w:sz="0" w:space="0" w:color="auto"/>
                    <w:bottom w:val="none" w:sz="0" w:space="0" w:color="auto"/>
                    <w:right w:val="none" w:sz="0" w:space="0" w:color="auto"/>
                  </w:divBdr>
                  <w:divsChild>
                    <w:div w:id="1795517864">
                      <w:marLeft w:val="0"/>
                      <w:marRight w:val="0"/>
                      <w:marTop w:val="0"/>
                      <w:marBottom w:val="0"/>
                      <w:divBdr>
                        <w:top w:val="none" w:sz="0" w:space="0" w:color="auto"/>
                        <w:left w:val="none" w:sz="0" w:space="0" w:color="auto"/>
                        <w:bottom w:val="none" w:sz="0" w:space="0" w:color="auto"/>
                        <w:right w:val="none" w:sz="0" w:space="0" w:color="auto"/>
                      </w:divBdr>
                    </w:div>
                  </w:divsChild>
                </w:div>
                <w:div w:id="2073040691">
                  <w:marLeft w:val="0"/>
                  <w:marRight w:val="0"/>
                  <w:marTop w:val="0"/>
                  <w:marBottom w:val="0"/>
                  <w:divBdr>
                    <w:top w:val="none" w:sz="0" w:space="0" w:color="auto"/>
                    <w:left w:val="none" w:sz="0" w:space="0" w:color="auto"/>
                    <w:bottom w:val="none" w:sz="0" w:space="0" w:color="auto"/>
                    <w:right w:val="none" w:sz="0" w:space="0" w:color="auto"/>
                  </w:divBdr>
                  <w:divsChild>
                    <w:div w:id="18611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2315">
          <w:marLeft w:val="0"/>
          <w:marRight w:val="0"/>
          <w:marTop w:val="0"/>
          <w:marBottom w:val="0"/>
          <w:divBdr>
            <w:top w:val="none" w:sz="0" w:space="0" w:color="auto"/>
            <w:left w:val="none" w:sz="0" w:space="0" w:color="auto"/>
            <w:bottom w:val="none" w:sz="0" w:space="0" w:color="auto"/>
            <w:right w:val="none" w:sz="0" w:space="0" w:color="auto"/>
          </w:divBdr>
        </w:div>
        <w:div w:id="448933217">
          <w:marLeft w:val="0"/>
          <w:marRight w:val="0"/>
          <w:marTop w:val="0"/>
          <w:marBottom w:val="0"/>
          <w:divBdr>
            <w:top w:val="none" w:sz="0" w:space="0" w:color="auto"/>
            <w:left w:val="none" w:sz="0" w:space="0" w:color="auto"/>
            <w:bottom w:val="none" w:sz="0" w:space="0" w:color="auto"/>
            <w:right w:val="none" w:sz="0" w:space="0" w:color="auto"/>
          </w:divBdr>
        </w:div>
        <w:div w:id="664867707">
          <w:marLeft w:val="0"/>
          <w:marRight w:val="0"/>
          <w:marTop w:val="0"/>
          <w:marBottom w:val="0"/>
          <w:divBdr>
            <w:top w:val="none" w:sz="0" w:space="0" w:color="auto"/>
            <w:left w:val="none" w:sz="0" w:space="0" w:color="auto"/>
            <w:bottom w:val="none" w:sz="0" w:space="0" w:color="auto"/>
            <w:right w:val="none" w:sz="0" w:space="0" w:color="auto"/>
          </w:divBdr>
          <w:divsChild>
            <w:div w:id="1388994981">
              <w:marLeft w:val="0"/>
              <w:marRight w:val="0"/>
              <w:marTop w:val="30"/>
              <w:marBottom w:val="30"/>
              <w:divBdr>
                <w:top w:val="none" w:sz="0" w:space="0" w:color="auto"/>
                <w:left w:val="none" w:sz="0" w:space="0" w:color="auto"/>
                <w:bottom w:val="none" w:sz="0" w:space="0" w:color="auto"/>
                <w:right w:val="none" w:sz="0" w:space="0" w:color="auto"/>
              </w:divBdr>
              <w:divsChild>
                <w:div w:id="10498214">
                  <w:marLeft w:val="0"/>
                  <w:marRight w:val="0"/>
                  <w:marTop w:val="0"/>
                  <w:marBottom w:val="0"/>
                  <w:divBdr>
                    <w:top w:val="none" w:sz="0" w:space="0" w:color="auto"/>
                    <w:left w:val="none" w:sz="0" w:space="0" w:color="auto"/>
                    <w:bottom w:val="none" w:sz="0" w:space="0" w:color="auto"/>
                    <w:right w:val="none" w:sz="0" w:space="0" w:color="auto"/>
                  </w:divBdr>
                  <w:divsChild>
                    <w:div w:id="1934437065">
                      <w:marLeft w:val="0"/>
                      <w:marRight w:val="0"/>
                      <w:marTop w:val="0"/>
                      <w:marBottom w:val="0"/>
                      <w:divBdr>
                        <w:top w:val="none" w:sz="0" w:space="0" w:color="auto"/>
                        <w:left w:val="none" w:sz="0" w:space="0" w:color="auto"/>
                        <w:bottom w:val="none" w:sz="0" w:space="0" w:color="auto"/>
                        <w:right w:val="none" w:sz="0" w:space="0" w:color="auto"/>
                      </w:divBdr>
                    </w:div>
                  </w:divsChild>
                </w:div>
                <w:div w:id="12927202">
                  <w:marLeft w:val="0"/>
                  <w:marRight w:val="0"/>
                  <w:marTop w:val="0"/>
                  <w:marBottom w:val="0"/>
                  <w:divBdr>
                    <w:top w:val="none" w:sz="0" w:space="0" w:color="auto"/>
                    <w:left w:val="none" w:sz="0" w:space="0" w:color="auto"/>
                    <w:bottom w:val="none" w:sz="0" w:space="0" w:color="auto"/>
                    <w:right w:val="none" w:sz="0" w:space="0" w:color="auto"/>
                  </w:divBdr>
                  <w:divsChild>
                    <w:div w:id="1025643725">
                      <w:marLeft w:val="0"/>
                      <w:marRight w:val="0"/>
                      <w:marTop w:val="0"/>
                      <w:marBottom w:val="0"/>
                      <w:divBdr>
                        <w:top w:val="none" w:sz="0" w:space="0" w:color="auto"/>
                        <w:left w:val="none" w:sz="0" w:space="0" w:color="auto"/>
                        <w:bottom w:val="none" w:sz="0" w:space="0" w:color="auto"/>
                        <w:right w:val="none" w:sz="0" w:space="0" w:color="auto"/>
                      </w:divBdr>
                    </w:div>
                  </w:divsChild>
                </w:div>
                <w:div w:id="34737711">
                  <w:marLeft w:val="0"/>
                  <w:marRight w:val="0"/>
                  <w:marTop w:val="0"/>
                  <w:marBottom w:val="0"/>
                  <w:divBdr>
                    <w:top w:val="none" w:sz="0" w:space="0" w:color="auto"/>
                    <w:left w:val="none" w:sz="0" w:space="0" w:color="auto"/>
                    <w:bottom w:val="none" w:sz="0" w:space="0" w:color="auto"/>
                    <w:right w:val="none" w:sz="0" w:space="0" w:color="auto"/>
                  </w:divBdr>
                  <w:divsChild>
                    <w:div w:id="298389288">
                      <w:marLeft w:val="0"/>
                      <w:marRight w:val="0"/>
                      <w:marTop w:val="0"/>
                      <w:marBottom w:val="0"/>
                      <w:divBdr>
                        <w:top w:val="none" w:sz="0" w:space="0" w:color="auto"/>
                        <w:left w:val="none" w:sz="0" w:space="0" w:color="auto"/>
                        <w:bottom w:val="none" w:sz="0" w:space="0" w:color="auto"/>
                        <w:right w:val="none" w:sz="0" w:space="0" w:color="auto"/>
                      </w:divBdr>
                    </w:div>
                  </w:divsChild>
                </w:div>
                <w:div w:id="45489575">
                  <w:marLeft w:val="0"/>
                  <w:marRight w:val="0"/>
                  <w:marTop w:val="0"/>
                  <w:marBottom w:val="0"/>
                  <w:divBdr>
                    <w:top w:val="none" w:sz="0" w:space="0" w:color="auto"/>
                    <w:left w:val="none" w:sz="0" w:space="0" w:color="auto"/>
                    <w:bottom w:val="none" w:sz="0" w:space="0" w:color="auto"/>
                    <w:right w:val="none" w:sz="0" w:space="0" w:color="auto"/>
                  </w:divBdr>
                  <w:divsChild>
                    <w:div w:id="376466393">
                      <w:marLeft w:val="0"/>
                      <w:marRight w:val="0"/>
                      <w:marTop w:val="0"/>
                      <w:marBottom w:val="0"/>
                      <w:divBdr>
                        <w:top w:val="none" w:sz="0" w:space="0" w:color="auto"/>
                        <w:left w:val="none" w:sz="0" w:space="0" w:color="auto"/>
                        <w:bottom w:val="none" w:sz="0" w:space="0" w:color="auto"/>
                        <w:right w:val="none" w:sz="0" w:space="0" w:color="auto"/>
                      </w:divBdr>
                    </w:div>
                  </w:divsChild>
                </w:div>
                <w:div w:id="48188731">
                  <w:marLeft w:val="0"/>
                  <w:marRight w:val="0"/>
                  <w:marTop w:val="0"/>
                  <w:marBottom w:val="0"/>
                  <w:divBdr>
                    <w:top w:val="none" w:sz="0" w:space="0" w:color="auto"/>
                    <w:left w:val="none" w:sz="0" w:space="0" w:color="auto"/>
                    <w:bottom w:val="none" w:sz="0" w:space="0" w:color="auto"/>
                    <w:right w:val="none" w:sz="0" w:space="0" w:color="auto"/>
                  </w:divBdr>
                  <w:divsChild>
                    <w:div w:id="577322709">
                      <w:marLeft w:val="0"/>
                      <w:marRight w:val="0"/>
                      <w:marTop w:val="0"/>
                      <w:marBottom w:val="0"/>
                      <w:divBdr>
                        <w:top w:val="none" w:sz="0" w:space="0" w:color="auto"/>
                        <w:left w:val="none" w:sz="0" w:space="0" w:color="auto"/>
                        <w:bottom w:val="none" w:sz="0" w:space="0" w:color="auto"/>
                        <w:right w:val="none" w:sz="0" w:space="0" w:color="auto"/>
                      </w:divBdr>
                    </w:div>
                  </w:divsChild>
                </w:div>
                <w:div w:id="62073332">
                  <w:marLeft w:val="0"/>
                  <w:marRight w:val="0"/>
                  <w:marTop w:val="0"/>
                  <w:marBottom w:val="0"/>
                  <w:divBdr>
                    <w:top w:val="none" w:sz="0" w:space="0" w:color="auto"/>
                    <w:left w:val="none" w:sz="0" w:space="0" w:color="auto"/>
                    <w:bottom w:val="none" w:sz="0" w:space="0" w:color="auto"/>
                    <w:right w:val="none" w:sz="0" w:space="0" w:color="auto"/>
                  </w:divBdr>
                  <w:divsChild>
                    <w:div w:id="1040012387">
                      <w:marLeft w:val="0"/>
                      <w:marRight w:val="0"/>
                      <w:marTop w:val="0"/>
                      <w:marBottom w:val="0"/>
                      <w:divBdr>
                        <w:top w:val="none" w:sz="0" w:space="0" w:color="auto"/>
                        <w:left w:val="none" w:sz="0" w:space="0" w:color="auto"/>
                        <w:bottom w:val="none" w:sz="0" w:space="0" w:color="auto"/>
                        <w:right w:val="none" w:sz="0" w:space="0" w:color="auto"/>
                      </w:divBdr>
                    </w:div>
                  </w:divsChild>
                </w:div>
                <w:div w:id="71899066">
                  <w:marLeft w:val="0"/>
                  <w:marRight w:val="0"/>
                  <w:marTop w:val="0"/>
                  <w:marBottom w:val="0"/>
                  <w:divBdr>
                    <w:top w:val="none" w:sz="0" w:space="0" w:color="auto"/>
                    <w:left w:val="none" w:sz="0" w:space="0" w:color="auto"/>
                    <w:bottom w:val="none" w:sz="0" w:space="0" w:color="auto"/>
                    <w:right w:val="none" w:sz="0" w:space="0" w:color="auto"/>
                  </w:divBdr>
                  <w:divsChild>
                    <w:div w:id="1439375482">
                      <w:marLeft w:val="0"/>
                      <w:marRight w:val="0"/>
                      <w:marTop w:val="0"/>
                      <w:marBottom w:val="0"/>
                      <w:divBdr>
                        <w:top w:val="none" w:sz="0" w:space="0" w:color="auto"/>
                        <w:left w:val="none" w:sz="0" w:space="0" w:color="auto"/>
                        <w:bottom w:val="none" w:sz="0" w:space="0" w:color="auto"/>
                        <w:right w:val="none" w:sz="0" w:space="0" w:color="auto"/>
                      </w:divBdr>
                    </w:div>
                  </w:divsChild>
                </w:div>
                <w:div w:id="84501639">
                  <w:marLeft w:val="0"/>
                  <w:marRight w:val="0"/>
                  <w:marTop w:val="0"/>
                  <w:marBottom w:val="0"/>
                  <w:divBdr>
                    <w:top w:val="none" w:sz="0" w:space="0" w:color="auto"/>
                    <w:left w:val="none" w:sz="0" w:space="0" w:color="auto"/>
                    <w:bottom w:val="none" w:sz="0" w:space="0" w:color="auto"/>
                    <w:right w:val="none" w:sz="0" w:space="0" w:color="auto"/>
                  </w:divBdr>
                  <w:divsChild>
                    <w:div w:id="808521285">
                      <w:marLeft w:val="0"/>
                      <w:marRight w:val="0"/>
                      <w:marTop w:val="0"/>
                      <w:marBottom w:val="0"/>
                      <w:divBdr>
                        <w:top w:val="none" w:sz="0" w:space="0" w:color="auto"/>
                        <w:left w:val="none" w:sz="0" w:space="0" w:color="auto"/>
                        <w:bottom w:val="none" w:sz="0" w:space="0" w:color="auto"/>
                        <w:right w:val="none" w:sz="0" w:space="0" w:color="auto"/>
                      </w:divBdr>
                    </w:div>
                  </w:divsChild>
                </w:div>
                <w:div w:id="120922340">
                  <w:marLeft w:val="0"/>
                  <w:marRight w:val="0"/>
                  <w:marTop w:val="0"/>
                  <w:marBottom w:val="0"/>
                  <w:divBdr>
                    <w:top w:val="none" w:sz="0" w:space="0" w:color="auto"/>
                    <w:left w:val="none" w:sz="0" w:space="0" w:color="auto"/>
                    <w:bottom w:val="none" w:sz="0" w:space="0" w:color="auto"/>
                    <w:right w:val="none" w:sz="0" w:space="0" w:color="auto"/>
                  </w:divBdr>
                  <w:divsChild>
                    <w:div w:id="1584755837">
                      <w:marLeft w:val="0"/>
                      <w:marRight w:val="0"/>
                      <w:marTop w:val="0"/>
                      <w:marBottom w:val="0"/>
                      <w:divBdr>
                        <w:top w:val="none" w:sz="0" w:space="0" w:color="auto"/>
                        <w:left w:val="none" w:sz="0" w:space="0" w:color="auto"/>
                        <w:bottom w:val="none" w:sz="0" w:space="0" w:color="auto"/>
                        <w:right w:val="none" w:sz="0" w:space="0" w:color="auto"/>
                      </w:divBdr>
                    </w:div>
                  </w:divsChild>
                </w:div>
                <w:div w:id="147135534">
                  <w:marLeft w:val="0"/>
                  <w:marRight w:val="0"/>
                  <w:marTop w:val="0"/>
                  <w:marBottom w:val="0"/>
                  <w:divBdr>
                    <w:top w:val="none" w:sz="0" w:space="0" w:color="auto"/>
                    <w:left w:val="none" w:sz="0" w:space="0" w:color="auto"/>
                    <w:bottom w:val="none" w:sz="0" w:space="0" w:color="auto"/>
                    <w:right w:val="none" w:sz="0" w:space="0" w:color="auto"/>
                  </w:divBdr>
                  <w:divsChild>
                    <w:div w:id="582840902">
                      <w:marLeft w:val="0"/>
                      <w:marRight w:val="0"/>
                      <w:marTop w:val="0"/>
                      <w:marBottom w:val="0"/>
                      <w:divBdr>
                        <w:top w:val="none" w:sz="0" w:space="0" w:color="auto"/>
                        <w:left w:val="none" w:sz="0" w:space="0" w:color="auto"/>
                        <w:bottom w:val="none" w:sz="0" w:space="0" w:color="auto"/>
                        <w:right w:val="none" w:sz="0" w:space="0" w:color="auto"/>
                      </w:divBdr>
                    </w:div>
                  </w:divsChild>
                </w:div>
                <w:div w:id="195317095">
                  <w:marLeft w:val="0"/>
                  <w:marRight w:val="0"/>
                  <w:marTop w:val="0"/>
                  <w:marBottom w:val="0"/>
                  <w:divBdr>
                    <w:top w:val="none" w:sz="0" w:space="0" w:color="auto"/>
                    <w:left w:val="none" w:sz="0" w:space="0" w:color="auto"/>
                    <w:bottom w:val="none" w:sz="0" w:space="0" w:color="auto"/>
                    <w:right w:val="none" w:sz="0" w:space="0" w:color="auto"/>
                  </w:divBdr>
                  <w:divsChild>
                    <w:div w:id="420835423">
                      <w:marLeft w:val="0"/>
                      <w:marRight w:val="0"/>
                      <w:marTop w:val="0"/>
                      <w:marBottom w:val="0"/>
                      <w:divBdr>
                        <w:top w:val="none" w:sz="0" w:space="0" w:color="auto"/>
                        <w:left w:val="none" w:sz="0" w:space="0" w:color="auto"/>
                        <w:bottom w:val="none" w:sz="0" w:space="0" w:color="auto"/>
                        <w:right w:val="none" w:sz="0" w:space="0" w:color="auto"/>
                      </w:divBdr>
                    </w:div>
                  </w:divsChild>
                </w:div>
                <w:div w:id="232667420">
                  <w:marLeft w:val="0"/>
                  <w:marRight w:val="0"/>
                  <w:marTop w:val="0"/>
                  <w:marBottom w:val="0"/>
                  <w:divBdr>
                    <w:top w:val="none" w:sz="0" w:space="0" w:color="auto"/>
                    <w:left w:val="none" w:sz="0" w:space="0" w:color="auto"/>
                    <w:bottom w:val="none" w:sz="0" w:space="0" w:color="auto"/>
                    <w:right w:val="none" w:sz="0" w:space="0" w:color="auto"/>
                  </w:divBdr>
                  <w:divsChild>
                    <w:div w:id="1106999798">
                      <w:marLeft w:val="0"/>
                      <w:marRight w:val="0"/>
                      <w:marTop w:val="0"/>
                      <w:marBottom w:val="0"/>
                      <w:divBdr>
                        <w:top w:val="none" w:sz="0" w:space="0" w:color="auto"/>
                        <w:left w:val="none" w:sz="0" w:space="0" w:color="auto"/>
                        <w:bottom w:val="none" w:sz="0" w:space="0" w:color="auto"/>
                        <w:right w:val="none" w:sz="0" w:space="0" w:color="auto"/>
                      </w:divBdr>
                    </w:div>
                  </w:divsChild>
                </w:div>
                <w:div w:id="265427426">
                  <w:marLeft w:val="0"/>
                  <w:marRight w:val="0"/>
                  <w:marTop w:val="0"/>
                  <w:marBottom w:val="0"/>
                  <w:divBdr>
                    <w:top w:val="none" w:sz="0" w:space="0" w:color="auto"/>
                    <w:left w:val="none" w:sz="0" w:space="0" w:color="auto"/>
                    <w:bottom w:val="none" w:sz="0" w:space="0" w:color="auto"/>
                    <w:right w:val="none" w:sz="0" w:space="0" w:color="auto"/>
                  </w:divBdr>
                  <w:divsChild>
                    <w:div w:id="1284077356">
                      <w:marLeft w:val="0"/>
                      <w:marRight w:val="0"/>
                      <w:marTop w:val="0"/>
                      <w:marBottom w:val="0"/>
                      <w:divBdr>
                        <w:top w:val="none" w:sz="0" w:space="0" w:color="auto"/>
                        <w:left w:val="none" w:sz="0" w:space="0" w:color="auto"/>
                        <w:bottom w:val="none" w:sz="0" w:space="0" w:color="auto"/>
                        <w:right w:val="none" w:sz="0" w:space="0" w:color="auto"/>
                      </w:divBdr>
                    </w:div>
                  </w:divsChild>
                </w:div>
                <w:div w:id="275530216">
                  <w:marLeft w:val="0"/>
                  <w:marRight w:val="0"/>
                  <w:marTop w:val="0"/>
                  <w:marBottom w:val="0"/>
                  <w:divBdr>
                    <w:top w:val="none" w:sz="0" w:space="0" w:color="auto"/>
                    <w:left w:val="none" w:sz="0" w:space="0" w:color="auto"/>
                    <w:bottom w:val="none" w:sz="0" w:space="0" w:color="auto"/>
                    <w:right w:val="none" w:sz="0" w:space="0" w:color="auto"/>
                  </w:divBdr>
                  <w:divsChild>
                    <w:div w:id="385841431">
                      <w:marLeft w:val="0"/>
                      <w:marRight w:val="0"/>
                      <w:marTop w:val="0"/>
                      <w:marBottom w:val="0"/>
                      <w:divBdr>
                        <w:top w:val="none" w:sz="0" w:space="0" w:color="auto"/>
                        <w:left w:val="none" w:sz="0" w:space="0" w:color="auto"/>
                        <w:bottom w:val="none" w:sz="0" w:space="0" w:color="auto"/>
                        <w:right w:val="none" w:sz="0" w:space="0" w:color="auto"/>
                      </w:divBdr>
                    </w:div>
                  </w:divsChild>
                </w:div>
                <w:div w:id="278142974">
                  <w:marLeft w:val="0"/>
                  <w:marRight w:val="0"/>
                  <w:marTop w:val="0"/>
                  <w:marBottom w:val="0"/>
                  <w:divBdr>
                    <w:top w:val="none" w:sz="0" w:space="0" w:color="auto"/>
                    <w:left w:val="none" w:sz="0" w:space="0" w:color="auto"/>
                    <w:bottom w:val="none" w:sz="0" w:space="0" w:color="auto"/>
                    <w:right w:val="none" w:sz="0" w:space="0" w:color="auto"/>
                  </w:divBdr>
                  <w:divsChild>
                    <w:div w:id="1016686883">
                      <w:marLeft w:val="0"/>
                      <w:marRight w:val="0"/>
                      <w:marTop w:val="0"/>
                      <w:marBottom w:val="0"/>
                      <w:divBdr>
                        <w:top w:val="none" w:sz="0" w:space="0" w:color="auto"/>
                        <w:left w:val="none" w:sz="0" w:space="0" w:color="auto"/>
                        <w:bottom w:val="none" w:sz="0" w:space="0" w:color="auto"/>
                        <w:right w:val="none" w:sz="0" w:space="0" w:color="auto"/>
                      </w:divBdr>
                    </w:div>
                  </w:divsChild>
                </w:div>
                <w:div w:id="288515120">
                  <w:marLeft w:val="0"/>
                  <w:marRight w:val="0"/>
                  <w:marTop w:val="0"/>
                  <w:marBottom w:val="0"/>
                  <w:divBdr>
                    <w:top w:val="none" w:sz="0" w:space="0" w:color="auto"/>
                    <w:left w:val="none" w:sz="0" w:space="0" w:color="auto"/>
                    <w:bottom w:val="none" w:sz="0" w:space="0" w:color="auto"/>
                    <w:right w:val="none" w:sz="0" w:space="0" w:color="auto"/>
                  </w:divBdr>
                  <w:divsChild>
                    <w:div w:id="1059666672">
                      <w:marLeft w:val="0"/>
                      <w:marRight w:val="0"/>
                      <w:marTop w:val="0"/>
                      <w:marBottom w:val="0"/>
                      <w:divBdr>
                        <w:top w:val="none" w:sz="0" w:space="0" w:color="auto"/>
                        <w:left w:val="none" w:sz="0" w:space="0" w:color="auto"/>
                        <w:bottom w:val="none" w:sz="0" w:space="0" w:color="auto"/>
                        <w:right w:val="none" w:sz="0" w:space="0" w:color="auto"/>
                      </w:divBdr>
                    </w:div>
                  </w:divsChild>
                </w:div>
                <w:div w:id="306860550">
                  <w:marLeft w:val="0"/>
                  <w:marRight w:val="0"/>
                  <w:marTop w:val="0"/>
                  <w:marBottom w:val="0"/>
                  <w:divBdr>
                    <w:top w:val="none" w:sz="0" w:space="0" w:color="auto"/>
                    <w:left w:val="none" w:sz="0" w:space="0" w:color="auto"/>
                    <w:bottom w:val="none" w:sz="0" w:space="0" w:color="auto"/>
                    <w:right w:val="none" w:sz="0" w:space="0" w:color="auto"/>
                  </w:divBdr>
                  <w:divsChild>
                    <w:div w:id="1353914790">
                      <w:marLeft w:val="0"/>
                      <w:marRight w:val="0"/>
                      <w:marTop w:val="0"/>
                      <w:marBottom w:val="0"/>
                      <w:divBdr>
                        <w:top w:val="none" w:sz="0" w:space="0" w:color="auto"/>
                        <w:left w:val="none" w:sz="0" w:space="0" w:color="auto"/>
                        <w:bottom w:val="none" w:sz="0" w:space="0" w:color="auto"/>
                        <w:right w:val="none" w:sz="0" w:space="0" w:color="auto"/>
                      </w:divBdr>
                    </w:div>
                  </w:divsChild>
                </w:div>
                <w:div w:id="308293114">
                  <w:marLeft w:val="0"/>
                  <w:marRight w:val="0"/>
                  <w:marTop w:val="0"/>
                  <w:marBottom w:val="0"/>
                  <w:divBdr>
                    <w:top w:val="none" w:sz="0" w:space="0" w:color="auto"/>
                    <w:left w:val="none" w:sz="0" w:space="0" w:color="auto"/>
                    <w:bottom w:val="none" w:sz="0" w:space="0" w:color="auto"/>
                    <w:right w:val="none" w:sz="0" w:space="0" w:color="auto"/>
                  </w:divBdr>
                  <w:divsChild>
                    <w:div w:id="1609309403">
                      <w:marLeft w:val="0"/>
                      <w:marRight w:val="0"/>
                      <w:marTop w:val="0"/>
                      <w:marBottom w:val="0"/>
                      <w:divBdr>
                        <w:top w:val="none" w:sz="0" w:space="0" w:color="auto"/>
                        <w:left w:val="none" w:sz="0" w:space="0" w:color="auto"/>
                        <w:bottom w:val="none" w:sz="0" w:space="0" w:color="auto"/>
                        <w:right w:val="none" w:sz="0" w:space="0" w:color="auto"/>
                      </w:divBdr>
                    </w:div>
                  </w:divsChild>
                </w:div>
                <w:div w:id="324671815">
                  <w:marLeft w:val="0"/>
                  <w:marRight w:val="0"/>
                  <w:marTop w:val="0"/>
                  <w:marBottom w:val="0"/>
                  <w:divBdr>
                    <w:top w:val="none" w:sz="0" w:space="0" w:color="auto"/>
                    <w:left w:val="none" w:sz="0" w:space="0" w:color="auto"/>
                    <w:bottom w:val="none" w:sz="0" w:space="0" w:color="auto"/>
                    <w:right w:val="none" w:sz="0" w:space="0" w:color="auto"/>
                  </w:divBdr>
                  <w:divsChild>
                    <w:div w:id="1388840190">
                      <w:marLeft w:val="0"/>
                      <w:marRight w:val="0"/>
                      <w:marTop w:val="0"/>
                      <w:marBottom w:val="0"/>
                      <w:divBdr>
                        <w:top w:val="none" w:sz="0" w:space="0" w:color="auto"/>
                        <w:left w:val="none" w:sz="0" w:space="0" w:color="auto"/>
                        <w:bottom w:val="none" w:sz="0" w:space="0" w:color="auto"/>
                        <w:right w:val="none" w:sz="0" w:space="0" w:color="auto"/>
                      </w:divBdr>
                    </w:div>
                  </w:divsChild>
                </w:div>
                <w:div w:id="340204885">
                  <w:marLeft w:val="0"/>
                  <w:marRight w:val="0"/>
                  <w:marTop w:val="0"/>
                  <w:marBottom w:val="0"/>
                  <w:divBdr>
                    <w:top w:val="none" w:sz="0" w:space="0" w:color="auto"/>
                    <w:left w:val="none" w:sz="0" w:space="0" w:color="auto"/>
                    <w:bottom w:val="none" w:sz="0" w:space="0" w:color="auto"/>
                    <w:right w:val="none" w:sz="0" w:space="0" w:color="auto"/>
                  </w:divBdr>
                  <w:divsChild>
                    <w:div w:id="1638997435">
                      <w:marLeft w:val="0"/>
                      <w:marRight w:val="0"/>
                      <w:marTop w:val="0"/>
                      <w:marBottom w:val="0"/>
                      <w:divBdr>
                        <w:top w:val="none" w:sz="0" w:space="0" w:color="auto"/>
                        <w:left w:val="none" w:sz="0" w:space="0" w:color="auto"/>
                        <w:bottom w:val="none" w:sz="0" w:space="0" w:color="auto"/>
                        <w:right w:val="none" w:sz="0" w:space="0" w:color="auto"/>
                      </w:divBdr>
                    </w:div>
                  </w:divsChild>
                </w:div>
                <w:div w:id="353926792">
                  <w:marLeft w:val="0"/>
                  <w:marRight w:val="0"/>
                  <w:marTop w:val="0"/>
                  <w:marBottom w:val="0"/>
                  <w:divBdr>
                    <w:top w:val="none" w:sz="0" w:space="0" w:color="auto"/>
                    <w:left w:val="none" w:sz="0" w:space="0" w:color="auto"/>
                    <w:bottom w:val="none" w:sz="0" w:space="0" w:color="auto"/>
                    <w:right w:val="none" w:sz="0" w:space="0" w:color="auto"/>
                  </w:divBdr>
                  <w:divsChild>
                    <w:div w:id="267349707">
                      <w:marLeft w:val="0"/>
                      <w:marRight w:val="0"/>
                      <w:marTop w:val="0"/>
                      <w:marBottom w:val="0"/>
                      <w:divBdr>
                        <w:top w:val="none" w:sz="0" w:space="0" w:color="auto"/>
                        <w:left w:val="none" w:sz="0" w:space="0" w:color="auto"/>
                        <w:bottom w:val="none" w:sz="0" w:space="0" w:color="auto"/>
                        <w:right w:val="none" w:sz="0" w:space="0" w:color="auto"/>
                      </w:divBdr>
                    </w:div>
                  </w:divsChild>
                </w:div>
                <w:div w:id="390353568">
                  <w:marLeft w:val="0"/>
                  <w:marRight w:val="0"/>
                  <w:marTop w:val="0"/>
                  <w:marBottom w:val="0"/>
                  <w:divBdr>
                    <w:top w:val="none" w:sz="0" w:space="0" w:color="auto"/>
                    <w:left w:val="none" w:sz="0" w:space="0" w:color="auto"/>
                    <w:bottom w:val="none" w:sz="0" w:space="0" w:color="auto"/>
                    <w:right w:val="none" w:sz="0" w:space="0" w:color="auto"/>
                  </w:divBdr>
                  <w:divsChild>
                    <w:div w:id="139807960">
                      <w:marLeft w:val="0"/>
                      <w:marRight w:val="0"/>
                      <w:marTop w:val="0"/>
                      <w:marBottom w:val="0"/>
                      <w:divBdr>
                        <w:top w:val="none" w:sz="0" w:space="0" w:color="auto"/>
                        <w:left w:val="none" w:sz="0" w:space="0" w:color="auto"/>
                        <w:bottom w:val="none" w:sz="0" w:space="0" w:color="auto"/>
                        <w:right w:val="none" w:sz="0" w:space="0" w:color="auto"/>
                      </w:divBdr>
                    </w:div>
                  </w:divsChild>
                </w:div>
                <w:div w:id="393699757">
                  <w:marLeft w:val="0"/>
                  <w:marRight w:val="0"/>
                  <w:marTop w:val="0"/>
                  <w:marBottom w:val="0"/>
                  <w:divBdr>
                    <w:top w:val="none" w:sz="0" w:space="0" w:color="auto"/>
                    <w:left w:val="none" w:sz="0" w:space="0" w:color="auto"/>
                    <w:bottom w:val="none" w:sz="0" w:space="0" w:color="auto"/>
                    <w:right w:val="none" w:sz="0" w:space="0" w:color="auto"/>
                  </w:divBdr>
                  <w:divsChild>
                    <w:div w:id="496459870">
                      <w:marLeft w:val="0"/>
                      <w:marRight w:val="0"/>
                      <w:marTop w:val="0"/>
                      <w:marBottom w:val="0"/>
                      <w:divBdr>
                        <w:top w:val="none" w:sz="0" w:space="0" w:color="auto"/>
                        <w:left w:val="none" w:sz="0" w:space="0" w:color="auto"/>
                        <w:bottom w:val="none" w:sz="0" w:space="0" w:color="auto"/>
                        <w:right w:val="none" w:sz="0" w:space="0" w:color="auto"/>
                      </w:divBdr>
                    </w:div>
                  </w:divsChild>
                </w:div>
                <w:div w:id="414789324">
                  <w:marLeft w:val="0"/>
                  <w:marRight w:val="0"/>
                  <w:marTop w:val="0"/>
                  <w:marBottom w:val="0"/>
                  <w:divBdr>
                    <w:top w:val="none" w:sz="0" w:space="0" w:color="auto"/>
                    <w:left w:val="none" w:sz="0" w:space="0" w:color="auto"/>
                    <w:bottom w:val="none" w:sz="0" w:space="0" w:color="auto"/>
                    <w:right w:val="none" w:sz="0" w:space="0" w:color="auto"/>
                  </w:divBdr>
                  <w:divsChild>
                    <w:div w:id="1077635323">
                      <w:marLeft w:val="0"/>
                      <w:marRight w:val="0"/>
                      <w:marTop w:val="0"/>
                      <w:marBottom w:val="0"/>
                      <w:divBdr>
                        <w:top w:val="none" w:sz="0" w:space="0" w:color="auto"/>
                        <w:left w:val="none" w:sz="0" w:space="0" w:color="auto"/>
                        <w:bottom w:val="none" w:sz="0" w:space="0" w:color="auto"/>
                        <w:right w:val="none" w:sz="0" w:space="0" w:color="auto"/>
                      </w:divBdr>
                    </w:div>
                  </w:divsChild>
                </w:div>
                <w:div w:id="421420099">
                  <w:marLeft w:val="0"/>
                  <w:marRight w:val="0"/>
                  <w:marTop w:val="0"/>
                  <w:marBottom w:val="0"/>
                  <w:divBdr>
                    <w:top w:val="none" w:sz="0" w:space="0" w:color="auto"/>
                    <w:left w:val="none" w:sz="0" w:space="0" w:color="auto"/>
                    <w:bottom w:val="none" w:sz="0" w:space="0" w:color="auto"/>
                    <w:right w:val="none" w:sz="0" w:space="0" w:color="auto"/>
                  </w:divBdr>
                  <w:divsChild>
                    <w:div w:id="273946206">
                      <w:marLeft w:val="0"/>
                      <w:marRight w:val="0"/>
                      <w:marTop w:val="0"/>
                      <w:marBottom w:val="0"/>
                      <w:divBdr>
                        <w:top w:val="none" w:sz="0" w:space="0" w:color="auto"/>
                        <w:left w:val="none" w:sz="0" w:space="0" w:color="auto"/>
                        <w:bottom w:val="none" w:sz="0" w:space="0" w:color="auto"/>
                        <w:right w:val="none" w:sz="0" w:space="0" w:color="auto"/>
                      </w:divBdr>
                    </w:div>
                  </w:divsChild>
                </w:div>
                <w:div w:id="469136412">
                  <w:marLeft w:val="0"/>
                  <w:marRight w:val="0"/>
                  <w:marTop w:val="0"/>
                  <w:marBottom w:val="0"/>
                  <w:divBdr>
                    <w:top w:val="none" w:sz="0" w:space="0" w:color="auto"/>
                    <w:left w:val="none" w:sz="0" w:space="0" w:color="auto"/>
                    <w:bottom w:val="none" w:sz="0" w:space="0" w:color="auto"/>
                    <w:right w:val="none" w:sz="0" w:space="0" w:color="auto"/>
                  </w:divBdr>
                  <w:divsChild>
                    <w:div w:id="1765028708">
                      <w:marLeft w:val="0"/>
                      <w:marRight w:val="0"/>
                      <w:marTop w:val="0"/>
                      <w:marBottom w:val="0"/>
                      <w:divBdr>
                        <w:top w:val="none" w:sz="0" w:space="0" w:color="auto"/>
                        <w:left w:val="none" w:sz="0" w:space="0" w:color="auto"/>
                        <w:bottom w:val="none" w:sz="0" w:space="0" w:color="auto"/>
                        <w:right w:val="none" w:sz="0" w:space="0" w:color="auto"/>
                      </w:divBdr>
                    </w:div>
                  </w:divsChild>
                </w:div>
                <w:div w:id="527647920">
                  <w:marLeft w:val="0"/>
                  <w:marRight w:val="0"/>
                  <w:marTop w:val="0"/>
                  <w:marBottom w:val="0"/>
                  <w:divBdr>
                    <w:top w:val="none" w:sz="0" w:space="0" w:color="auto"/>
                    <w:left w:val="none" w:sz="0" w:space="0" w:color="auto"/>
                    <w:bottom w:val="none" w:sz="0" w:space="0" w:color="auto"/>
                    <w:right w:val="none" w:sz="0" w:space="0" w:color="auto"/>
                  </w:divBdr>
                  <w:divsChild>
                    <w:div w:id="1608732918">
                      <w:marLeft w:val="0"/>
                      <w:marRight w:val="0"/>
                      <w:marTop w:val="0"/>
                      <w:marBottom w:val="0"/>
                      <w:divBdr>
                        <w:top w:val="none" w:sz="0" w:space="0" w:color="auto"/>
                        <w:left w:val="none" w:sz="0" w:space="0" w:color="auto"/>
                        <w:bottom w:val="none" w:sz="0" w:space="0" w:color="auto"/>
                        <w:right w:val="none" w:sz="0" w:space="0" w:color="auto"/>
                      </w:divBdr>
                    </w:div>
                  </w:divsChild>
                </w:div>
                <w:div w:id="529487610">
                  <w:marLeft w:val="0"/>
                  <w:marRight w:val="0"/>
                  <w:marTop w:val="0"/>
                  <w:marBottom w:val="0"/>
                  <w:divBdr>
                    <w:top w:val="none" w:sz="0" w:space="0" w:color="auto"/>
                    <w:left w:val="none" w:sz="0" w:space="0" w:color="auto"/>
                    <w:bottom w:val="none" w:sz="0" w:space="0" w:color="auto"/>
                    <w:right w:val="none" w:sz="0" w:space="0" w:color="auto"/>
                  </w:divBdr>
                  <w:divsChild>
                    <w:div w:id="1136292866">
                      <w:marLeft w:val="0"/>
                      <w:marRight w:val="0"/>
                      <w:marTop w:val="0"/>
                      <w:marBottom w:val="0"/>
                      <w:divBdr>
                        <w:top w:val="none" w:sz="0" w:space="0" w:color="auto"/>
                        <w:left w:val="none" w:sz="0" w:space="0" w:color="auto"/>
                        <w:bottom w:val="none" w:sz="0" w:space="0" w:color="auto"/>
                        <w:right w:val="none" w:sz="0" w:space="0" w:color="auto"/>
                      </w:divBdr>
                    </w:div>
                  </w:divsChild>
                </w:div>
                <w:div w:id="533542107">
                  <w:marLeft w:val="0"/>
                  <w:marRight w:val="0"/>
                  <w:marTop w:val="0"/>
                  <w:marBottom w:val="0"/>
                  <w:divBdr>
                    <w:top w:val="none" w:sz="0" w:space="0" w:color="auto"/>
                    <w:left w:val="none" w:sz="0" w:space="0" w:color="auto"/>
                    <w:bottom w:val="none" w:sz="0" w:space="0" w:color="auto"/>
                    <w:right w:val="none" w:sz="0" w:space="0" w:color="auto"/>
                  </w:divBdr>
                  <w:divsChild>
                    <w:div w:id="727336982">
                      <w:marLeft w:val="0"/>
                      <w:marRight w:val="0"/>
                      <w:marTop w:val="0"/>
                      <w:marBottom w:val="0"/>
                      <w:divBdr>
                        <w:top w:val="none" w:sz="0" w:space="0" w:color="auto"/>
                        <w:left w:val="none" w:sz="0" w:space="0" w:color="auto"/>
                        <w:bottom w:val="none" w:sz="0" w:space="0" w:color="auto"/>
                        <w:right w:val="none" w:sz="0" w:space="0" w:color="auto"/>
                      </w:divBdr>
                    </w:div>
                  </w:divsChild>
                </w:div>
                <w:div w:id="551624443">
                  <w:marLeft w:val="0"/>
                  <w:marRight w:val="0"/>
                  <w:marTop w:val="0"/>
                  <w:marBottom w:val="0"/>
                  <w:divBdr>
                    <w:top w:val="none" w:sz="0" w:space="0" w:color="auto"/>
                    <w:left w:val="none" w:sz="0" w:space="0" w:color="auto"/>
                    <w:bottom w:val="none" w:sz="0" w:space="0" w:color="auto"/>
                    <w:right w:val="none" w:sz="0" w:space="0" w:color="auto"/>
                  </w:divBdr>
                  <w:divsChild>
                    <w:div w:id="2056008431">
                      <w:marLeft w:val="0"/>
                      <w:marRight w:val="0"/>
                      <w:marTop w:val="0"/>
                      <w:marBottom w:val="0"/>
                      <w:divBdr>
                        <w:top w:val="none" w:sz="0" w:space="0" w:color="auto"/>
                        <w:left w:val="none" w:sz="0" w:space="0" w:color="auto"/>
                        <w:bottom w:val="none" w:sz="0" w:space="0" w:color="auto"/>
                        <w:right w:val="none" w:sz="0" w:space="0" w:color="auto"/>
                      </w:divBdr>
                    </w:div>
                  </w:divsChild>
                </w:div>
                <w:div w:id="568269858">
                  <w:marLeft w:val="0"/>
                  <w:marRight w:val="0"/>
                  <w:marTop w:val="0"/>
                  <w:marBottom w:val="0"/>
                  <w:divBdr>
                    <w:top w:val="none" w:sz="0" w:space="0" w:color="auto"/>
                    <w:left w:val="none" w:sz="0" w:space="0" w:color="auto"/>
                    <w:bottom w:val="none" w:sz="0" w:space="0" w:color="auto"/>
                    <w:right w:val="none" w:sz="0" w:space="0" w:color="auto"/>
                  </w:divBdr>
                  <w:divsChild>
                    <w:div w:id="126434192">
                      <w:marLeft w:val="0"/>
                      <w:marRight w:val="0"/>
                      <w:marTop w:val="0"/>
                      <w:marBottom w:val="0"/>
                      <w:divBdr>
                        <w:top w:val="none" w:sz="0" w:space="0" w:color="auto"/>
                        <w:left w:val="none" w:sz="0" w:space="0" w:color="auto"/>
                        <w:bottom w:val="none" w:sz="0" w:space="0" w:color="auto"/>
                        <w:right w:val="none" w:sz="0" w:space="0" w:color="auto"/>
                      </w:divBdr>
                    </w:div>
                  </w:divsChild>
                </w:div>
                <w:div w:id="569078516">
                  <w:marLeft w:val="0"/>
                  <w:marRight w:val="0"/>
                  <w:marTop w:val="0"/>
                  <w:marBottom w:val="0"/>
                  <w:divBdr>
                    <w:top w:val="none" w:sz="0" w:space="0" w:color="auto"/>
                    <w:left w:val="none" w:sz="0" w:space="0" w:color="auto"/>
                    <w:bottom w:val="none" w:sz="0" w:space="0" w:color="auto"/>
                    <w:right w:val="none" w:sz="0" w:space="0" w:color="auto"/>
                  </w:divBdr>
                  <w:divsChild>
                    <w:div w:id="141703403">
                      <w:marLeft w:val="0"/>
                      <w:marRight w:val="0"/>
                      <w:marTop w:val="0"/>
                      <w:marBottom w:val="0"/>
                      <w:divBdr>
                        <w:top w:val="none" w:sz="0" w:space="0" w:color="auto"/>
                        <w:left w:val="none" w:sz="0" w:space="0" w:color="auto"/>
                        <w:bottom w:val="none" w:sz="0" w:space="0" w:color="auto"/>
                        <w:right w:val="none" w:sz="0" w:space="0" w:color="auto"/>
                      </w:divBdr>
                    </w:div>
                  </w:divsChild>
                </w:div>
                <w:div w:id="605894482">
                  <w:marLeft w:val="0"/>
                  <w:marRight w:val="0"/>
                  <w:marTop w:val="0"/>
                  <w:marBottom w:val="0"/>
                  <w:divBdr>
                    <w:top w:val="none" w:sz="0" w:space="0" w:color="auto"/>
                    <w:left w:val="none" w:sz="0" w:space="0" w:color="auto"/>
                    <w:bottom w:val="none" w:sz="0" w:space="0" w:color="auto"/>
                    <w:right w:val="none" w:sz="0" w:space="0" w:color="auto"/>
                  </w:divBdr>
                  <w:divsChild>
                    <w:div w:id="1454859158">
                      <w:marLeft w:val="0"/>
                      <w:marRight w:val="0"/>
                      <w:marTop w:val="0"/>
                      <w:marBottom w:val="0"/>
                      <w:divBdr>
                        <w:top w:val="none" w:sz="0" w:space="0" w:color="auto"/>
                        <w:left w:val="none" w:sz="0" w:space="0" w:color="auto"/>
                        <w:bottom w:val="none" w:sz="0" w:space="0" w:color="auto"/>
                        <w:right w:val="none" w:sz="0" w:space="0" w:color="auto"/>
                      </w:divBdr>
                    </w:div>
                  </w:divsChild>
                </w:div>
                <w:div w:id="618141896">
                  <w:marLeft w:val="0"/>
                  <w:marRight w:val="0"/>
                  <w:marTop w:val="0"/>
                  <w:marBottom w:val="0"/>
                  <w:divBdr>
                    <w:top w:val="none" w:sz="0" w:space="0" w:color="auto"/>
                    <w:left w:val="none" w:sz="0" w:space="0" w:color="auto"/>
                    <w:bottom w:val="none" w:sz="0" w:space="0" w:color="auto"/>
                    <w:right w:val="none" w:sz="0" w:space="0" w:color="auto"/>
                  </w:divBdr>
                  <w:divsChild>
                    <w:div w:id="125704541">
                      <w:marLeft w:val="0"/>
                      <w:marRight w:val="0"/>
                      <w:marTop w:val="0"/>
                      <w:marBottom w:val="0"/>
                      <w:divBdr>
                        <w:top w:val="none" w:sz="0" w:space="0" w:color="auto"/>
                        <w:left w:val="none" w:sz="0" w:space="0" w:color="auto"/>
                        <w:bottom w:val="none" w:sz="0" w:space="0" w:color="auto"/>
                        <w:right w:val="none" w:sz="0" w:space="0" w:color="auto"/>
                      </w:divBdr>
                    </w:div>
                  </w:divsChild>
                </w:div>
                <w:div w:id="640768237">
                  <w:marLeft w:val="0"/>
                  <w:marRight w:val="0"/>
                  <w:marTop w:val="0"/>
                  <w:marBottom w:val="0"/>
                  <w:divBdr>
                    <w:top w:val="none" w:sz="0" w:space="0" w:color="auto"/>
                    <w:left w:val="none" w:sz="0" w:space="0" w:color="auto"/>
                    <w:bottom w:val="none" w:sz="0" w:space="0" w:color="auto"/>
                    <w:right w:val="none" w:sz="0" w:space="0" w:color="auto"/>
                  </w:divBdr>
                  <w:divsChild>
                    <w:div w:id="629019700">
                      <w:marLeft w:val="0"/>
                      <w:marRight w:val="0"/>
                      <w:marTop w:val="0"/>
                      <w:marBottom w:val="0"/>
                      <w:divBdr>
                        <w:top w:val="none" w:sz="0" w:space="0" w:color="auto"/>
                        <w:left w:val="none" w:sz="0" w:space="0" w:color="auto"/>
                        <w:bottom w:val="none" w:sz="0" w:space="0" w:color="auto"/>
                        <w:right w:val="none" w:sz="0" w:space="0" w:color="auto"/>
                      </w:divBdr>
                    </w:div>
                  </w:divsChild>
                </w:div>
                <w:div w:id="659962462">
                  <w:marLeft w:val="0"/>
                  <w:marRight w:val="0"/>
                  <w:marTop w:val="0"/>
                  <w:marBottom w:val="0"/>
                  <w:divBdr>
                    <w:top w:val="none" w:sz="0" w:space="0" w:color="auto"/>
                    <w:left w:val="none" w:sz="0" w:space="0" w:color="auto"/>
                    <w:bottom w:val="none" w:sz="0" w:space="0" w:color="auto"/>
                    <w:right w:val="none" w:sz="0" w:space="0" w:color="auto"/>
                  </w:divBdr>
                  <w:divsChild>
                    <w:div w:id="1093235724">
                      <w:marLeft w:val="0"/>
                      <w:marRight w:val="0"/>
                      <w:marTop w:val="0"/>
                      <w:marBottom w:val="0"/>
                      <w:divBdr>
                        <w:top w:val="none" w:sz="0" w:space="0" w:color="auto"/>
                        <w:left w:val="none" w:sz="0" w:space="0" w:color="auto"/>
                        <w:bottom w:val="none" w:sz="0" w:space="0" w:color="auto"/>
                        <w:right w:val="none" w:sz="0" w:space="0" w:color="auto"/>
                      </w:divBdr>
                    </w:div>
                  </w:divsChild>
                </w:div>
                <w:div w:id="681516274">
                  <w:marLeft w:val="0"/>
                  <w:marRight w:val="0"/>
                  <w:marTop w:val="0"/>
                  <w:marBottom w:val="0"/>
                  <w:divBdr>
                    <w:top w:val="none" w:sz="0" w:space="0" w:color="auto"/>
                    <w:left w:val="none" w:sz="0" w:space="0" w:color="auto"/>
                    <w:bottom w:val="none" w:sz="0" w:space="0" w:color="auto"/>
                    <w:right w:val="none" w:sz="0" w:space="0" w:color="auto"/>
                  </w:divBdr>
                  <w:divsChild>
                    <w:div w:id="182792613">
                      <w:marLeft w:val="0"/>
                      <w:marRight w:val="0"/>
                      <w:marTop w:val="0"/>
                      <w:marBottom w:val="0"/>
                      <w:divBdr>
                        <w:top w:val="none" w:sz="0" w:space="0" w:color="auto"/>
                        <w:left w:val="none" w:sz="0" w:space="0" w:color="auto"/>
                        <w:bottom w:val="none" w:sz="0" w:space="0" w:color="auto"/>
                        <w:right w:val="none" w:sz="0" w:space="0" w:color="auto"/>
                      </w:divBdr>
                    </w:div>
                  </w:divsChild>
                </w:div>
                <w:div w:id="685014911">
                  <w:marLeft w:val="0"/>
                  <w:marRight w:val="0"/>
                  <w:marTop w:val="0"/>
                  <w:marBottom w:val="0"/>
                  <w:divBdr>
                    <w:top w:val="none" w:sz="0" w:space="0" w:color="auto"/>
                    <w:left w:val="none" w:sz="0" w:space="0" w:color="auto"/>
                    <w:bottom w:val="none" w:sz="0" w:space="0" w:color="auto"/>
                    <w:right w:val="none" w:sz="0" w:space="0" w:color="auto"/>
                  </w:divBdr>
                  <w:divsChild>
                    <w:div w:id="1457749702">
                      <w:marLeft w:val="0"/>
                      <w:marRight w:val="0"/>
                      <w:marTop w:val="0"/>
                      <w:marBottom w:val="0"/>
                      <w:divBdr>
                        <w:top w:val="none" w:sz="0" w:space="0" w:color="auto"/>
                        <w:left w:val="none" w:sz="0" w:space="0" w:color="auto"/>
                        <w:bottom w:val="none" w:sz="0" w:space="0" w:color="auto"/>
                        <w:right w:val="none" w:sz="0" w:space="0" w:color="auto"/>
                      </w:divBdr>
                    </w:div>
                  </w:divsChild>
                </w:div>
                <w:div w:id="704478702">
                  <w:marLeft w:val="0"/>
                  <w:marRight w:val="0"/>
                  <w:marTop w:val="0"/>
                  <w:marBottom w:val="0"/>
                  <w:divBdr>
                    <w:top w:val="none" w:sz="0" w:space="0" w:color="auto"/>
                    <w:left w:val="none" w:sz="0" w:space="0" w:color="auto"/>
                    <w:bottom w:val="none" w:sz="0" w:space="0" w:color="auto"/>
                    <w:right w:val="none" w:sz="0" w:space="0" w:color="auto"/>
                  </w:divBdr>
                  <w:divsChild>
                    <w:div w:id="313918882">
                      <w:marLeft w:val="0"/>
                      <w:marRight w:val="0"/>
                      <w:marTop w:val="0"/>
                      <w:marBottom w:val="0"/>
                      <w:divBdr>
                        <w:top w:val="none" w:sz="0" w:space="0" w:color="auto"/>
                        <w:left w:val="none" w:sz="0" w:space="0" w:color="auto"/>
                        <w:bottom w:val="none" w:sz="0" w:space="0" w:color="auto"/>
                        <w:right w:val="none" w:sz="0" w:space="0" w:color="auto"/>
                      </w:divBdr>
                    </w:div>
                  </w:divsChild>
                </w:div>
                <w:div w:id="710958705">
                  <w:marLeft w:val="0"/>
                  <w:marRight w:val="0"/>
                  <w:marTop w:val="0"/>
                  <w:marBottom w:val="0"/>
                  <w:divBdr>
                    <w:top w:val="none" w:sz="0" w:space="0" w:color="auto"/>
                    <w:left w:val="none" w:sz="0" w:space="0" w:color="auto"/>
                    <w:bottom w:val="none" w:sz="0" w:space="0" w:color="auto"/>
                    <w:right w:val="none" w:sz="0" w:space="0" w:color="auto"/>
                  </w:divBdr>
                  <w:divsChild>
                    <w:div w:id="1966815657">
                      <w:marLeft w:val="0"/>
                      <w:marRight w:val="0"/>
                      <w:marTop w:val="0"/>
                      <w:marBottom w:val="0"/>
                      <w:divBdr>
                        <w:top w:val="none" w:sz="0" w:space="0" w:color="auto"/>
                        <w:left w:val="none" w:sz="0" w:space="0" w:color="auto"/>
                        <w:bottom w:val="none" w:sz="0" w:space="0" w:color="auto"/>
                        <w:right w:val="none" w:sz="0" w:space="0" w:color="auto"/>
                      </w:divBdr>
                    </w:div>
                  </w:divsChild>
                </w:div>
                <w:div w:id="730731438">
                  <w:marLeft w:val="0"/>
                  <w:marRight w:val="0"/>
                  <w:marTop w:val="0"/>
                  <w:marBottom w:val="0"/>
                  <w:divBdr>
                    <w:top w:val="none" w:sz="0" w:space="0" w:color="auto"/>
                    <w:left w:val="none" w:sz="0" w:space="0" w:color="auto"/>
                    <w:bottom w:val="none" w:sz="0" w:space="0" w:color="auto"/>
                    <w:right w:val="none" w:sz="0" w:space="0" w:color="auto"/>
                  </w:divBdr>
                  <w:divsChild>
                    <w:div w:id="215052851">
                      <w:marLeft w:val="0"/>
                      <w:marRight w:val="0"/>
                      <w:marTop w:val="0"/>
                      <w:marBottom w:val="0"/>
                      <w:divBdr>
                        <w:top w:val="none" w:sz="0" w:space="0" w:color="auto"/>
                        <w:left w:val="none" w:sz="0" w:space="0" w:color="auto"/>
                        <w:bottom w:val="none" w:sz="0" w:space="0" w:color="auto"/>
                        <w:right w:val="none" w:sz="0" w:space="0" w:color="auto"/>
                      </w:divBdr>
                    </w:div>
                  </w:divsChild>
                </w:div>
                <w:div w:id="742261506">
                  <w:marLeft w:val="0"/>
                  <w:marRight w:val="0"/>
                  <w:marTop w:val="0"/>
                  <w:marBottom w:val="0"/>
                  <w:divBdr>
                    <w:top w:val="none" w:sz="0" w:space="0" w:color="auto"/>
                    <w:left w:val="none" w:sz="0" w:space="0" w:color="auto"/>
                    <w:bottom w:val="none" w:sz="0" w:space="0" w:color="auto"/>
                    <w:right w:val="none" w:sz="0" w:space="0" w:color="auto"/>
                  </w:divBdr>
                  <w:divsChild>
                    <w:div w:id="1319848483">
                      <w:marLeft w:val="0"/>
                      <w:marRight w:val="0"/>
                      <w:marTop w:val="0"/>
                      <w:marBottom w:val="0"/>
                      <w:divBdr>
                        <w:top w:val="none" w:sz="0" w:space="0" w:color="auto"/>
                        <w:left w:val="none" w:sz="0" w:space="0" w:color="auto"/>
                        <w:bottom w:val="none" w:sz="0" w:space="0" w:color="auto"/>
                        <w:right w:val="none" w:sz="0" w:space="0" w:color="auto"/>
                      </w:divBdr>
                    </w:div>
                  </w:divsChild>
                </w:div>
                <w:div w:id="756291286">
                  <w:marLeft w:val="0"/>
                  <w:marRight w:val="0"/>
                  <w:marTop w:val="0"/>
                  <w:marBottom w:val="0"/>
                  <w:divBdr>
                    <w:top w:val="none" w:sz="0" w:space="0" w:color="auto"/>
                    <w:left w:val="none" w:sz="0" w:space="0" w:color="auto"/>
                    <w:bottom w:val="none" w:sz="0" w:space="0" w:color="auto"/>
                    <w:right w:val="none" w:sz="0" w:space="0" w:color="auto"/>
                  </w:divBdr>
                  <w:divsChild>
                    <w:div w:id="1636181906">
                      <w:marLeft w:val="0"/>
                      <w:marRight w:val="0"/>
                      <w:marTop w:val="0"/>
                      <w:marBottom w:val="0"/>
                      <w:divBdr>
                        <w:top w:val="none" w:sz="0" w:space="0" w:color="auto"/>
                        <w:left w:val="none" w:sz="0" w:space="0" w:color="auto"/>
                        <w:bottom w:val="none" w:sz="0" w:space="0" w:color="auto"/>
                        <w:right w:val="none" w:sz="0" w:space="0" w:color="auto"/>
                      </w:divBdr>
                    </w:div>
                  </w:divsChild>
                </w:div>
                <w:div w:id="765807367">
                  <w:marLeft w:val="0"/>
                  <w:marRight w:val="0"/>
                  <w:marTop w:val="0"/>
                  <w:marBottom w:val="0"/>
                  <w:divBdr>
                    <w:top w:val="none" w:sz="0" w:space="0" w:color="auto"/>
                    <w:left w:val="none" w:sz="0" w:space="0" w:color="auto"/>
                    <w:bottom w:val="none" w:sz="0" w:space="0" w:color="auto"/>
                    <w:right w:val="none" w:sz="0" w:space="0" w:color="auto"/>
                  </w:divBdr>
                  <w:divsChild>
                    <w:div w:id="1772510359">
                      <w:marLeft w:val="0"/>
                      <w:marRight w:val="0"/>
                      <w:marTop w:val="0"/>
                      <w:marBottom w:val="0"/>
                      <w:divBdr>
                        <w:top w:val="none" w:sz="0" w:space="0" w:color="auto"/>
                        <w:left w:val="none" w:sz="0" w:space="0" w:color="auto"/>
                        <w:bottom w:val="none" w:sz="0" w:space="0" w:color="auto"/>
                        <w:right w:val="none" w:sz="0" w:space="0" w:color="auto"/>
                      </w:divBdr>
                    </w:div>
                  </w:divsChild>
                </w:div>
                <w:div w:id="777334375">
                  <w:marLeft w:val="0"/>
                  <w:marRight w:val="0"/>
                  <w:marTop w:val="0"/>
                  <w:marBottom w:val="0"/>
                  <w:divBdr>
                    <w:top w:val="none" w:sz="0" w:space="0" w:color="auto"/>
                    <w:left w:val="none" w:sz="0" w:space="0" w:color="auto"/>
                    <w:bottom w:val="none" w:sz="0" w:space="0" w:color="auto"/>
                    <w:right w:val="none" w:sz="0" w:space="0" w:color="auto"/>
                  </w:divBdr>
                  <w:divsChild>
                    <w:div w:id="1911767489">
                      <w:marLeft w:val="0"/>
                      <w:marRight w:val="0"/>
                      <w:marTop w:val="0"/>
                      <w:marBottom w:val="0"/>
                      <w:divBdr>
                        <w:top w:val="none" w:sz="0" w:space="0" w:color="auto"/>
                        <w:left w:val="none" w:sz="0" w:space="0" w:color="auto"/>
                        <w:bottom w:val="none" w:sz="0" w:space="0" w:color="auto"/>
                        <w:right w:val="none" w:sz="0" w:space="0" w:color="auto"/>
                      </w:divBdr>
                    </w:div>
                  </w:divsChild>
                </w:div>
                <w:div w:id="791830305">
                  <w:marLeft w:val="0"/>
                  <w:marRight w:val="0"/>
                  <w:marTop w:val="0"/>
                  <w:marBottom w:val="0"/>
                  <w:divBdr>
                    <w:top w:val="none" w:sz="0" w:space="0" w:color="auto"/>
                    <w:left w:val="none" w:sz="0" w:space="0" w:color="auto"/>
                    <w:bottom w:val="none" w:sz="0" w:space="0" w:color="auto"/>
                    <w:right w:val="none" w:sz="0" w:space="0" w:color="auto"/>
                  </w:divBdr>
                  <w:divsChild>
                    <w:div w:id="1396975313">
                      <w:marLeft w:val="0"/>
                      <w:marRight w:val="0"/>
                      <w:marTop w:val="0"/>
                      <w:marBottom w:val="0"/>
                      <w:divBdr>
                        <w:top w:val="none" w:sz="0" w:space="0" w:color="auto"/>
                        <w:left w:val="none" w:sz="0" w:space="0" w:color="auto"/>
                        <w:bottom w:val="none" w:sz="0" w:space="0" w:color="auto"/>
                        <w:right w:val="none" w:sz="0" w:space="0" w:color="auto"/>
                      </w:divBdr>
                    </w:div>
                  </w:divsChild>
                </w:div>
                <w:div w:id="823156066">
                  <w:marLeft w:val="0"/>
                  <w:marRight w:val="0"/>
                  <w:marTop w:val="0"/>
                  <w:marBottom w:val="0"/>
                  <w:divBdr>
                    <w:top w:val="none" w:sz="0" w:space="0" w:color="auto"/>
                    <w:left w:val="none" w:sz="0" w:space="0" w:color="auto"/>
                    <w:bottom w:val="none" w:sz="0" w:space="0" w:color="auto"/>
                    <w:right w:val="none" w:sz="0" w:space="0" w:color="auto"/>
                  </w:divBdr>
                  <w:divsChild>
                    <w:div w:id="2013412527">
                      <w:marLeft w:val="0"/>
                      <w:marRight w:val="0"/>
                      <w:marTop w:val="0"/>
                      <w:marBottom w:val="0"/>
                      <w:divBdr>
                        <w:top w:val="none" w:sz="0" w:space="0" w:color="auto"/>
                        <w:left w:val="none" w:sz="0" w:space="0" w:color="auto"/>
                        <w:bottom w:val="none" w:sz="0" w:space="0" w:color="auto"/>
                        <w:right w:val="none" w:sz="0" w:space="0" w:color="auto"/>
                      </w:divBdr>
                    </w:div>
                  </w:divsChild>
                </w:div>
                <w:div w:id="877550017">
                  <w:marLeft w:val="0"/>
                  <w:marRight w:val="0"/>
                  <w:marTop w:val="0"/>
                  <w:marBottom w:val="0"/>
                  <w:divBdr>
                    <w:top w:val="none" w:sz="0" w:space="0" w:color="auto"/>
                    <w:left w:val="none" w:sz="0" w:space="0" w:color="auto"/>
                    <w:bottom w:val="none" w:sz="0" w:space="0" w:color="auto"/>
                    <w:right w:val="none" w:sz="0" w:space="0" w:color="auto"/>
                  </w:divBdr>
                  <w:divsChild>
                    <w:div w:id="1914703441">
                      <w:marLeft w:val="0"/>
                      <w:marRight w:val="0"/>
                      <w:marTop w:val="0"/>
                      <w:marBottom w:val="0"/>
                      <w:divBdr>
                        <w:top w:val="none" w:sz="0" w:space="0" w:color="auto"/>
                        <w:left w:val="none" w:sz="0" w:space="0" w:color="auto"/>
                        <w:bottom w:val="none" w:sz="0" w:space="0" w:color="auto"/>
                        <w:right w:val="none" w:sz="0" w:space="0" w:color="auto"/>
                      </w:divBdr>
                    </w:div>
                  </w:divsChild>
                </w:div>
                <w:div w:id="880821056">
                  <w:marLeft w:val="0"/>
                  <w:marRight w:val="0"/>
                  <w:marTop w:val="0"/>
                  <w:marBottom w:val="0"/>
                  <w:divBdr>
                    <w:top w:val="none" w:sz="0" w:space="0" w:color="auto"/>
                    <w:left w:val="none" w:sz="0" w:space="0" w:color="auto"/>
                    <w:bottom w:val="none" w:sz="0" w:space="0" w:color="auto"/>
                    <w:right w:val="none" w:sz="0" w:space="0" w:color="auto"/>
                  </w:divBdr>
                  <w:divsChild>
                    <w:div w:id="1343052668">
                      <w:marLeft w:val="0"/>
                      <w:marRight w:val="0"/>
                      <w:marTop w:val="0"/>
                      <w:marBottom w:val="0"/>
                      <w:divBdr>
                        <w:top w:val="none" w:sz="0" w:space="0" w:color="auto"/>
                        <w:left w:val="none" w:sz="0" w:space="0" w:color="auto"/>
                        <w:bottom w:val="none" w:sz="0" w:space="0" w:color="auto"/>
                        <w:right w:val="none" w:sz="0" w:space="0" w:color="auto"/>
                      </w:divBdr>
                    </w:div>
                  </w:divsChild>
                </w:div>
                <w:div w:id="893394961">
                  <w:marLeft w:val="0"/>
                  <w:marRight w:val="0"/>
                  <w:marTop w:val="0"/>
                  <w:marBottom w:val="0"/>
                  <w:divBdr>
                    <w:top w:val="none" w:sz="0" w:space="0" w:color="auto"/>
                    <w:left w:val="none" w:sz="0" w:space="0" w:color="auto"/>
                    <w:bottom w:val="none" w:sz="0" w:space="0" w:color="auto"/>
                    <w:right w:val="none" w:sz="0" w:space="0" w:color="auto"/>
                  </w:divBdr>
                  <w:divsChild>
                    <w:div w:id="1867980139">
                      <w:marLeft w:val="0"/>
                      <w:marRight w:val="0"/>
                      <w:marTop w:val="0"/>
                      <w:marBottom w:val="0"/>
                      <w:divBdr>
                        <w:top w:val="none" w:sz="0" w:space="0" w:color="auto"/>
                        <w:left w:val="none" w:sz="0" w:space="0" w:color="auto"/>
                        <w:bottom w:val="none" w:sz="0" w:space="0" w:color="auto"/>
                        <w:right w:val="none" w:sz="0" w:space="0" w:color="auto"/>
                      </w:divBdr>
                    </w:div>
                  </w:divsChild>
                </w:div>
                <w:div w:id="893546233">
                  <w:marLeft w:val="0"/>
                  <w:marRight w:val="0"/>
                  <w:marTop w:val="0"/>
                  <w:marBottom w:val="0"/>
                  <w:divBdr>
                    <w:top w:val="none" w:sz="0" w:space="0" w:color="auto"/>
                    <w:left w:val="none" w:sz="0" w:space="0" w:color="auto"/>
                    <w:bottom w:val="none" w:sz="0" w:space="0" w:color="auto"/>
                    <w:right w:val="none" w:sz="0" w:space="0" w:color="auto"/>
                  </w:divBdr>
                  <w:divsChild>
                    <w:div w:id="617419005">
                      <w:marLeft w:val="0"/>
                      <w:marRight w:val="0"/>
                      <w:marTop w:val="0"/>
                      <w:marBottom w:val="0"/>
                      <w:divBdr>
                        <w:top w:val="none" w:sz="0" w:space="0" w:color="auto"/>
                        <w:left w:val="none" w:sz="0" w:space="0" w:color="auto"/>
                        <w:bottom w:val="none" w:sz="0" w:space="0" w:color="auto"/>
                        <w:right w:val="none" w:sz="0" w:space="0" w:color="auto"/>
                      </w:divBdr>
                    </w:div>
                  </w:divsChild>
                </w:div>
                <w:div w:id="912936164">
                  <w:marLeft w:val="0"/>
                  <w:marRight w:val="0"/>
                  <w:marTop w:val="0"/>
                  <w:marBottom w:val="0"/>
                  <w:divBdr>
                    <w:top w:val="none" w:sz="0" w:space="0" w:color="auto"/>
                    <w:left w:val="none" w:sz="0" w:space="0" w:color="auto"/>
                    <w:bottom w:val="none" w:sz="0" w:space="0" w:color="auto"/>
                    <w:right w:val="none" w:sz="0" w:space="0" w:color="auto"/>
                  </w:divBdr>
                  <w:divsChild>
                    <w:div w:id="1224831943">
                      <w:marLeft w:val="0"/>
                      <w:marRight w:val="0"/>
                      <w:marTop w:val="0"/>
                      <w:marBottom w:val="0"/>
                      <w:divBdr>
                        <w:top w:val="none" w:sz="0" w:space="0" w:color="auto"/>
                        <w:left w:val="none" w:sz="0" w:space="0" w:color="auto"/>
                        <w:bottom w:val="none" w:sz="0" w:space="0" w:color="auto"/>
                        <w:right w:val="none" w:sz="0" w:space="0" w:color="auto"/>
                      </w:divBdr>
                    </w:div>
                  </w:divsChild>
                </w:div>
                <w:div w:id="919603891">
                  <w:marLeft w:val="0"/>
                  <w:marRight w:val="0"/>
                  <w:marTop w:val="0"/>
                  <w:marBottom w:val="0"/>
                  <w:divBdr>
                    <w:top w:val="none" w:sz="0" w:space="0" w:color="auto"/>
                    <w:left w:val="none" w:sz="0" w:space="0" w:color="auto"/>
                    <w:bottom w:val="none" w:sz="0" w:space="0" w:color="auto"/>
                    <w:right w:val="none" w:sz="0" w:space="0" w:color="auto"/>
                  </w:divBdr>
                  <w:divsChild>
                    <w:div w:id="1650818935">
                      <w:marLeft w:val="0"/>
                      <w:marRight w:val="0"/>
                      <w:marTop w:val="0"/>
                      <w:marBottom w:val="0"/>
                      <w:divBdr>
                        <w:top w:val="none" w:sz="0" w:space="0" w:color="auto"/>
                        <w:left w:val="none" w:sz="0" w:space="0" w:color="auto"/>
                        <w:bottom w:val="none" w:sz="0" w:space="0" w:color="auto"/>
                        <w:right w:val="none" w:sz="0" w:space="0" w:color="auto"/>
                      </w:divBdr>
                    </w:div>
                  </w:divsChild>
                </w:div>
                <w:div w:id="946044805">
                  <w:marLeft w:val="0"/>
                  <w:marRight w:val="0"/>
                  <w:marTop w:val="0"/>
                  <w:marBottom w:val="0"/>
                  <w:divBdr>
                    <w:top w:val="none" w:sz="0" w:space="0" w:color="auto"/>
                    <w:left w:val="none" w:sz="0" w:space="0" w:color="auto"/>
                    <w:bottom w:val="none" w:sz="0" w:space="0" w:color="auto"/>
                    <w:right w:val="none" w:sz="0" w:space="0" w:color="auto"/>
                  </w:divBdr>
                  <w:divsChild>
                    <w:div w:id="1101874255">
                      <w:marLeft w:val="0"/>
                      <w:marRight w:val="0"/>
                      <w:marTop w:val="0"/>
                      <w:marBottom w:val="0"/>
                      <w:divBdr>
                        <w:top w:val="none" w:sz="0" w:space="0" w:color="auto"/>
                        <w:left w:val="none" w:sz="0" w:space="0" w:color="auto"/>
                        <w:bottom w:val="none" w:sz="0" w:space="0" w:color="auto"/>
                        <w:right w:val="none" w:sz="0" w:space="0" w:color="auto"/>
                      </w:divBdr>
                    </w:div>
                  </w:divsChild>
                </w:div>
                <w:div w:id="959846776">
                  <w:marLeft w:val="0"/>
                  <w:marRight w:val="0"/>
                  <w:marTop w:val="0"/>
                  <w:marBottom w:val="0"/>
                  <w:divBdr>
                    <w:top w:val="none" w:sz="0" w:space="0" w:color="auto"/>
                    <w:left w:val="none" w:sz="0" w:space="0" w:color="auto"/>
                    <w:bottom w:val="none" w:sz="0" w:space="0" w:color="auto"/>
                    <w:right w:val="none" w:sz="0" w:space="0" w:color="auto"/>
                  </w:divBdr>
                  <w:divsChild>
                    <w:div w:id="1850487926">
                      <w:marLeft w:val="0"/>
                      <w:marRight w:val="0"/>
                      <w:marTop w:val="0"/>
                      <w:marBottom w:val="0"/>
                      <w:divBdr>
                        <w:top w:val="none" w:sz="0" w:space="0" w:color="auto"/>
                        <w:left w:val="none" w:sz="0" w:space="0" w:color="auto"/>
                        <w:bottom w:val="none" w:sz="0" w:space="0" w:color="auto"/>
                        <w:right w:val="none" w:sz="0" w:space="0" w:color="auto"/>
                      </w:divBdr>
                    </w:div>
                  </w:divsChild>
                </w:div>
                <w:div w:id="966010863">
                  <w:marLeft w:val="0"/>
                  <w:marRight w:val="0"/>
                  <w:marTop w:val="0"/>
                  <w:marBottom w:val="0"/>
                  <w:divBdr>
                    <w:top w:val="none" w:sz="0" w:space="0" w:color="auto"/>
                    <w:left w:val="none" w:sz="0" w:space="0" w:color="auto"/>
                    <w:bottom w:val="none" w:sz="0" w:space="0" w:color="auto"/>
                    <w:right w:val="none" w:sz="0" w:space="0" w:color="auto"/>
                  </w:divBdr>
                  <w:divsChild>
                    <w:div w:id="766577326">
                      <w:marLeft w:val="0"/>
                      <w:marRight w:val="0"/>
                      <w:marTop w:val="0"/>
                      <w:marBottom w:val="0"/>
                      <w:divBdr>
                        <w:top w:val="none" w:sz="0" w:space="0" w:color="auto"/>
                        <w:left w:val="none" w:sz="0" w:space="0" w:color="auto"/>
                        <w:bottom w:val="none" w:sz="0" w:space="0" w:color="auto"/>
                        <w:right w:val="none" w:sz="0" w:space="0" w:color="auto"/>
                      </w:divBdr>
                    </w:div>
                  </w:divsChild>
                </w:div>
                <w:div w:id="967130335">
                  <w:marLeft w:val="0"/>
                  <w:marRight w:val="0"/>
                  <w:marTop w:val="0"/>
                  <w:marBottom w:val="0"/>
                  <w:divBdr>
                    <w:top w:val="none" w:sz="0" w:space="0" w:color="auto"/>
                    <w:left w:val="none" w:sz="0" w:space="0" w:color="auto"/>
                    <w:bottom w:val="none" w:sz="0" w:space="0" w:color="auto"/>
                    <w:right w:val="none" w:sz="0" w:space="0" w:color="auto"/>
                  </w:divBdr>
                  <w:divsChild>
                    <w:div w:id="44644334">
                      <w:marLeft w:val="0"/>
                      <w:marRight w:val="0"/>
                      <w:marTop w:val="0"/>
                      <w:marBottom w:val="0"/>
                      <w:divBdr>
                        <w:top w:val="none" w:sz="0" w:space="0" w:color="auto"/>
                        <w:left w:val="none" w:sz="0" w:space="0" w:color="auto"/>
                        <w:bottom w:val="none" w:sz="0" w:space="0" w:color="auto"/>
                        <w:right w:val="none" w:sz="0" w:space="0" w:color="auto"/>
                      </w:divBdr>
                    </w:div>
                  </w:divsChild>
                </w:div>
                <w:div w:id="975987356">
                  <w:marLeft w:val="0"/>
                  <w:marRight w:val="0"/>
                  <w:marTop w:val="0"/>
                  <w:marBottom w:val="0"/>
                  <w:divBdr>
                    <w:top w:val="none" w:sz="0" w:space="0" w:color="auto"/>
                    <w:left w:val="none" w:sz="0" w:space="0" w:color="auto"/>
                    <w:bottom w:val="none" w:sz="0" w:space="0" w:color="auto"/>
                    <w:right w:val="none" w:sz="0" w:space="0" w:color="auto"/>
                  </w:divBdr>
                  <w:divsChild>
                    <w:div w:id="1524586343">
                      <w:marLeft w:val="0"/>
                      <w:marRight w:val="0"/>
                      <w:marTop w:val="0"/>
                      <w:marBottom w:val="0"/>
                      <w:divBdr>
                        <w:top w:val="none" w:sz="0" w:space="0" w:color="auto"/>
                        <w:left w:val="none" w:sz="0" w:space="0" w:color="auto"/>
                        <w:bottom w:val="none" w:sz="0" w:space="0" w:color="auto"/>
                        <w:right w:val="none" w:sz="0" w:space="0" w:color="auto"/>
                      </w:divBdr>
                    </w:div>
                  </w:divsChild>
                </w:div>
                <w:div w:id="1041395749">
                  <w:marLeft w:val="0"/>
                  <w:marRight w:val="0"/>
                  <w:marTop w:val="0"/>
                  <w:marBottom w:val="0"/>
                  <w:divBdr>
                    <w:top w:val="none" w:sz="0" w:space="0" w:color="auto"/>
                    <w:left w:val="none" w:sz="0" w:space="0" w:color="auto"/>
                    <w:bottom w:val="none" w:sz="0" w:space="0" w:color="auto"/>
                    <w:right w:val="none" w:sz="0" w:space="0" w:color="auto"/>
                  </w:divBdr>
                  <w:divsChild>
                    <w:div w:id="1923563926">
                      <w:marLeft w:val="0"/>
                      <w:marRight w:val="0"/>
                      <w:marTop w:val="0"/>
                      <w:marBottom w:val="0"/>
                      <w:divBdr>
                        <w:top w:val="none" w:sz="0" w:space="0" w:color="auto"/>
                        <w:left w:val="none" w:sz="0" w:space="0" w:color="auto"/>
                        <w:bottom w:val="none" w:sz="0" w:space="0" w:color="auto"/>
                        <w:right w:val="none" w:sz="0" w:space="0" w:color="auto"/>
                      </w:divBdr>
                    </w:div>
                  </w:divsChild>
                </w:div>
                <w:div w:id="1054696054">
                  <w:marLeft w:val="0"/>
                  <w:marRight w:val="0"/>
                  <w:marTop w:val="0"/>
                  <w:marBottom w:val="0"/>
                  <w:divBdr>
                    <w:top w:val="none" w:sz="0" w:space="0" w:color="auto"/>
                    <w:left w:val="none" w:sz="0" w:space="0" w:color="auto"/>
                    <w:bottom w:val="none" w:sz="0" w:space="0" w:color="auto"/>
                    <w:right w:val="none" w:sz="0" w:space="0" w:color="auto"/>
                  </w:divBdr>
                  <w:divsChild>
                    <w:div w:id="1178736850">
                      <w:marLeft w:val="0"/>
                      <w:marRight w:val="0"/>
                      <w:marTop w:val="0"/>
                      <w:marBottom w:val="0"/>
                      <w:divBdr>
                        <w:top w:val="none" w:sz="0" w:space="0" w:color="auto"/>
                        <w:left w:val="none" w:sz="0" w:space="0" w:color="auto"/>
                        <w:bottom w:val="none" w:sz="0" w:space="0" w:color="auto"/>
                        <w:right w:val="none" w:sz="0" w:space="0" w:color="auto"/>
                      </w:divBdr>
                    </w:div>
                  </w:divsChild>
                </w:div>
                <w:div w:id="1088312881">
                  <w:marLeft w:val="0"/>
                  <w:marRight w:val="0"/>
                  <w:marTop w:val="0"/>
                  <w:marBottom w:val="0"/>
                  <w:divBdr>
                    <w:top w:val="none" w:sz="0" w:space="0" w:color="auto"/>
                    <w:left w:val="none" w:sz="0" w:space="0" w:color="auto"/>
                    <w:bottom w:val="none" w:sz="0" w:space="0" w:color="auto"/>
                    <w:right w:val="none" w:sz="0" w:space="0" w:color="auto"/>
                  </w:divBdr>
                  <w:divsChild>
                    <w:div w:id="309596243">
                      <w:marLeft w:val="0"/>
                      <w:marRight w:val="0"/>
                      <w:marTop w:val="0"/>
                      <w:marBottom w:val="0"/>
                      <w:divBdr>
                        <w:top w:val="none" w:sz="0" w:space="0" w:color="auto"/>
                        <w:left w:val="none" w:sz="0" w:space="0" w:color="auto"/>
                        <w:bottom w:val="none" w:sz="0" w:space="0" w:color="auto"/>
                        <w:right w:val="none" w:sz="0" w:space="0" w:color="auto"/>
                      </w:divBdr>
                    </w:div>
                  </w:divsChild>
                </w:div>
                <w:div w:id="1122193722">
                  <w:marLeft w:val="0"/>
                  <w:marRight w:val="0"/>
                  <w:marTop w:val="0"/>
                  <w:marBottom w:val="0"/>
                  <w:divBdr>
                    <w:top w:val="none" w:sz="0" w:space="0" w:color="auto"/>
                    <w:left w:val="none" w:sz="0" w:space="0" w:color="auto"/>
                    <w:bottom w:val="none" w:sz="0" w:space="0" w:color="auto"/>
                    <w:right w:val="none" w:sz="0" w:space="0" w:color="auto"/>
                  </w:divBdr>
                  <w:divsChild>
                    <w:div w:id="1630165157">
                      <w:marLeft w:val="0"/>
                      <w:marRight w:val="0"/>
                      <w:marTop w:val="0"/>
                      <w:marBottom w:val="0"/>
                      <w:divBdr>
                        <w:top w:val="none" w:sz="0" w:space="0" w:color="auto"/>
                        <w:left w:val="none" w:sz="0" w:space="0" w:color="auto"/>
                        <w:bottom w:val="none" w:sz="0" w:space="0" w:color="auto"/>
                        <w:right w:val="none" w:sz="0" w:space="0" w:color="auto"/>
                      </w:divBdr>
                    </w:div>
                  </w:divsChild>
                </w:div>
                <w:div w:id="1146555802">
                  <w:marLeft w:val="0"/>
                  <w:marRight w:val="0"/>
                  <w:marTop w:val="0"/>
                  <w:marBottom w:val="0"/>
                  <w:divBdr>
                    <w:top w:val="none" w:sz="0" w:space="0" w:color="auto"/>
                    <w:left w:val="none" w:sz="0" w:space="0" w:color="auto"/>
                    <w:bottom w:val="none" w:sz="0" w:space="0" w:color="auto"/>
                    <w:right w:val="none" w:sz="0" w:space="0" w:color="auto"/>
                  </w:divBdr>
                  <w:divsChild>
                    <w:div w:id="1008288344">
                      <w:marLeft w:val="0"/>
                      <w:marRight w:val="0"/>
                      <w:marTop w:val="0"/>
                      <w:marBottom w:val="0"/>
                      <w:divBdr>
                        <w:top w:val="none" w:sz="0" w:space="0" w:color="auto"/>
                        <w:left w:val="none" w:sz="0" w:space="0" w:color="auto"/>
                        <w:bottom w:val="none" w:sz="0" w:space="0" w:color="auto"/>
                        <w:right w:val="none" w:sz="0" w:space="0" w:color="auto"/>
                      </w:divBdr>
                    </w:div>
                  </w:divsChild>
                </w:div>
                <w:div w:id="1164056181">
                  <w:marLeft w:val="0"/>
                  <w:marRight w:val="0"/>
                  <w:marTop w:val="0"/>
                  <w:marBottom w:val="0"/>
                  <w:divBdr>
                    <w:top w:val="none" w:sz="0" w:space="0" w:color="auto"/>
                    <w:left w:val="none" w:sz="0" w:space="0" w:color="auto"/>
                    <w:bottom w:val="none" w:sz="0" w:space="0" w:color="auto"/>
                    <w:right w:val="none" w:sz="0" w:space="0" w:color="auto"/>
                  </w:divBdr>
                  <w:divsChild>
                    <w:div w:id="1587228227">
                      <w:marLeft w:val="0"/>
                      <w:marRight w:val="0"/>
                      <w:marTop w:val="0"/>
                      <w:marBottom w:val="0"/>
                      <w:divBdr>
                        <w:top w:val="none" w:sz="0" w:space="0" w:color="auto"/>
                        <w:left w:val="none" w:sz="0" w:space="0" w:color="auto"/>
                        <w:bottom w:val="none" w:sz="0" w:space="0" w:color="auto"/>
                        <w:right w:val="none" w:sz="0" w:space="0" w:color="auto"/>
                      </w:divBdr>
                    </w:div>
                  </w:divsChild>
                </w:div>
                <w:div w:id="1179270100">
                  <w:marLeft w:val="0"/>
                  <w:marRight w:val="0"/>
                  <w:marTop w:val="0"/>
                  <w:marBottom w:val="0"/>
                  <w:divBdr>
                    <w:top w:val="none" w:sz="0" w:space="0" w:color="auto"/>
                    <w:left w:val="none" w:sz="0" w:space="0" w:color="auto"/>
                    <w:bottom w:val="none" w:sz="0" w:space="0" w:color="auto"/>
                    <w:right w:val="none" w:sz="0" w:space="0" w:color="auto"/>
                  </w:divBdr>
                  <w:divsChild>
                    <w:div w:id="1347292563">
                      <w:marLeft w:val="0"/>
                      <w:marRight w:val="0"/>
                      <w:marTop w:val="0"/>
                      <w:marBottom w:val="0"/>
                      <w:divBdr>
                        <w:top w:val="none" w:sz="0" w:space="0" w:color="auto"/>
                        <w:left w:val="none" w:sz="0" w:space="0" w:color="auto"/>
                        <w:bottom w:val="none" w:sz="0" w:space="0" w:color="auto"/>
                        <w:right w:val="none" w:sz="0" w:space="0" w:color="auto"/>
                      </w:divBdr>
                    </w:div>
                  </w:divsChild>
                </w:div>
                <w:div w:id="1194421273">
                  <w:marLeft w:val="0"/>
                  <w:marRight w:val="0"/>
                  <w:marTop w:val="0"/>
                  <w:marBottom w:val="0"/>
                  <w:divBdr>
                    <w:top w:val="none" w:sz="0" w:space="0" w:color="auto"/>
                    <w:left w:val="none" w:sz="0" w:space="0" w:color="auto"/>
                    <w:bottom w:val="none" w:sz="0" w:space="0" w:color="auto"/>
                    <w:right w:val="none" w:sz="0" w:space="0" w:color="auto"/>
                  </w:divBdr>
                  <w:divsChild>
                    <w:div w:id="898827696">
                      <w:marLeft w:val="0"/>
                      <w:marRight w:val="0"/>
                      <w:marTop w:val="0"/>
                      <w:marBottom w:val="0"/>
                      <w:divBdr>
                        <w:top w:val="none" w:sz="0" w:space="0" w:color="auto"/>
                        <w:left w:val="none" w:sz="0" w:space="0" w:color="auto"/>
                        <w:bottom w:val="none" w:sz="0" w:space="0" w:color="auto"/>
                        <w:right w:val="none" w:sz="0" w:space="0" w:color="auto"/>
                      </w:divBdr>
                    </w:div>
                  </w:divsChild>
                </w:div>
                <w:div w:id="1199127257">
                  <w:marLeft w:val="0"/>
                  <w:marRight w:val="0"/>
                  <w:marTop w:val="0"/>
                  <w:marBottom w:val="0"/>
                  <w:divBdr>
                    <w:top w:val="none" w:sz="0" w:space="0" w:color="auto"/>
                    <w:left w:val="none" w:sz="0" w:space="0" w:color="auto"/>
                    <w:bottom w:val="none" w:sz="0" w:space="0" w:color="auto"/>
                    <w:right w:val="none" w:sz="0" w:space="0" w:color="auto"/>
                  </w:divBdr>
                  <w:divsChild>
                    <w:div w:id="1126388450">
                      <w:marLeft w:val="0"/>
                      <w:marRight w:val="0"/>
                      <w:marTop w:val="0"/>
                      <w:marBottom w:val="0"/>
                      <w:divBdr>
                        <w:top w:val="none" w:sz="0" w:space="0" w:color="auto"/>
                        <w:left w:val="none" w:sz="0" w:space="0" w:color="auto"/>
                        <w:bottom w:val="none" w:sz="0" w:space="0" w:color="auto"/>
                        <w:right w:val="none" w:sz="0" w:space="0" w:color="auto"/>
                      </w:divBdr>
                    </w:div>
                  </w:divsChild>
                </w:div>
                <w:div w:id="1211386099">
                  <w:marLeft w:val="0"/>
                  <w:marRight w:val="0"/>
                  <w:marTop w:val="0"/>
                  <w:marBottom w:val="0"/>
                  <w:divBdr>
                    <w:top w:val="none" w:sz="0" w:space="0" w:color="auto"/>
                    <w:left w:val="none" w:sz="0" w:space="0" w:color="auto"/>
                    <w:bottom w:val="none" w:sz="0" w:space="0" w:color="auto"/>
                    <w:right w:val="none" w:sz="0" w:space="0" w:color="auto"/>
                  </w:divBdr>
                  <w:divsChild>
                    <w:div w:id="110176894">
                      <w:marLeft w:val="0"/>
                      <w:marRight w:val="0"/>
                      <w:marTop w:val="0"/>
                      <w:marBottom w:val="0"/>
                      <w:divBdr>
                        <w:top w:val="none" w:sz="0" w:space="0" w:color="auto"/>
                        <w:left w:val="none" w:sz="0" w:space="0" w:color="auto"/>
                        <w:bottom w:val="none" w:sz="0" w:space="0" w:color="auto"/>
                        <w:right w:val="none" w:sz="0" w:space="0" w:color="auto"/>
                      </w:divBdr>
                    </w:div>
                  </w:divsChild>
                </w:div>
                <w:div w:id="1221206203">
                  <w:marLeft w:val="0"/>
                  <w:marRight w:val="0"/>
                  <w:marTop w:val="0"/>
                  <w:marBottom w:val="0"/>
                  <w:divBdr>
                    <w:top w:val="none" w:sz="0" w:space="0" w:color="auto"/>
                    <w:left w:val="none" w:sz="0" w:space="0" w:color="auto"/>
                    <w:bottom w:val="none" w:sz="0" w:space="0" w:color="auto"/>
                    <w:right w:val="none" w:sz="0" w:space="0" w:color="auto"/>
                  </w:divBdr>
                  <w:divsChild>
                    <w:div w:id="748380285">
                      <w:marLeft w:val="0"/>
                      <w:marRight w:val="0"/>
                      <w:marTop w:val="0"/>
                      <w:marBottom w:val="0"/>
                      <w:divBdr>
                        <w:top w:val="none" w:sz="0" w:space="0" w:color="auto"/>
                        <w:left w:val="none" w:sz="0" w:space="0" w:color="auto"/>
                        <w:bottom w:val="none" w:sz="0" w:space="0" w:color="auto"/>
                        <w:right w:val="none" w:sz="0" w:space="0" w:color="auto"/>
                      </w:divBdr>
                    </w:div>
                  </w:divsChild>
                </w:div>
                <w:div w:id="1226990498">
                  <w:marLeft w:val="0"/>
                  <w:marRight w:val="0"/>
                  <w:marTop w:val="0"/>
                  <w:marBottom w:val="0"/>
                  <w:divBdr>
                    <w:top w:val="none" w:sz="0" w:space="0" w:color="auto"/>
                    <w:left w:val="none" w:sz="0" w:space="0" w:color="auto"/>
                    <w:bottom w:val="none" w:sz="0" w:space="0" w:color="auto"/>
                    <w:right w:val="none" w:sz="0" w:space="0" w:color="auto"/>
                  </w:divBdr>
                  <w:divsChild>
                    <w:div w:id="1715079744">
                      <w:marLeft w:val="0"/>
                      <w:marRight w:val="0"/>
                      <w:marTop w:val="0"/>
                      <w:marBottom w:val="0"/>
                      <w:divBdr>
                        <w:top w:val="none" w:sz="0" w:space="0" w:color="auto"/>
                        <w:left w:val="none" w:sz="0" w:space="0" w:color="auto"/>
                        <w:bottom w:val="none" w:sz="0" w:space="0" w:color="auto"/>
                        <w:right w:val="none" w:sz="0" w:space="0" w:color="auto"/>
                      </w:divBdr>
                    </w:div>
                  </w:divsChild>
                </w:div>
                <w:div w:id="1252423045">
                  <w:marLeft w:val="0"/>
                  <w:marRight w:val="0"/>
                  <w:marTop w:val="0"/>
                  <w:marBottom w:val="0"/>
                  <w:divBdr>
                    <w:top w:val="none" w:sz="0" w:space="0" w:color="auto"/>
                    <w:left w:val="none" w:sz="0" w:space="0" w:color="auto"/>
                    <w:bottom w:val="none" w:sz="0" w:space="0" w:color="auto"/>
                    <w:right w:val="none" w:sz="0" w:space="0" w:color="auto"/>
                  </w:divBdr>
                  <w:divsChild>
                    <w:div w:id="453791061">
                      <w:marLeft w:val="0"/>
                      <w:marRight w:val="0"/>
                      <w:marTop w:val="0"/>
                      <w:marBottom w:val="0"/>
                      <w:divBdr>
                        <w:top w:val="none" w:sz="0" w:space="0" w:color="auto"/>
                        <w:left w:val="none" w:sz="0" w:space="0" w:color="auto"/>
                        <w:bottom w:val="none" w:sz="0" w:space="0" w:color="auto"/>
                        <w:right w:val="none" w:sz="0" w:space="0" w:color="auto"/>
                      </w:divBdr>
                    </w:div>
                  </w:divsChild>
                </w:div>
                <w:div w:id="1257405583">
                  <w:marLeft w:val="0"/>
                  <w:marRight w:val="0"/>
                  <w:marTop w:val="0"/>
                  <w:marBottom w:val="0"/>
                  <w:divBdr>
                    <w:top w:val="none" w:sz="0" w:space="0" w:color="auto"/>
                    <w:left w:val="none" w:sz="0" w:space="0" w:color="auto"/>
                    <w:bottom w:val="none" w:sz="0" w:space="0" w:color="auto"/>
                    <w:right w:val="none" w:sz="0" w:space="0" w:color="auto"/>
                  </w:divBdr>
                  <w:divsChild>
                    <w:div w:id="1379159311">
                      <w:marLeft w:val="0"/>
                      <w:marRight w:val="0"/>
                      <w:marTop w:val="0"/>
                      <w:marBottom w:val="0"/>
                      <w:divBdr>
                        <w:top w:val="none" w:sz="0" w:space="0" w:color="auto"/>
                        <w:left w:val="none" w:sz="0" w:space="0" w:color="auto"/>
                        <w:bottom w:val="none" w:sz="0" w:space="0" w:color="auto"/>
                        <w:right w:val="none" w:sz="0" w:space="0" w:color="auto"/>
                      </w:divBdr>
                    </w:div>
                  </w:divsChild>
                </w:div>
                <w:div w:id="1276599407">
                  <w:marLeft w:val="0"/>
                  <w:marRight w:val="0"/>
                  <w:marTop w:val="0"/>
                  <w:marBottom w:val="0"/>
                  <w:divBdr>
                    <w:top w:val="none" w:sz="0" w:space="0" w:color="auto"/>
                    <w:left w:val="none" w:sz="0" w:space="0" w:color="auto"/>
                    <w:bottom w:val="none" w:sz="0" w:space="0" w:color="auto"/>
                    <w:right w:val="none" w:sz="0" w:space="0" w:color="auto"/>
                  </w:divBdr>
                  <w:divsChild>
                    <w:div w:id="1878348391">
                      <w:marLeft w:val="0"/>
                      <w:marRight w:val="0"/>
                      <w:marTop w:val="0"/>
                      <w:marBottom w:val="0"/>
                      <w:divBdr>
                        <w:top w:val="none" w:sz="0" w:space="0" w:color="auto"/>
                        <w:left w:val="none" w:sz="0" w:space="0" w:color="auto"/>
                        <w:bottom w:val="none" w:sz="0" w:space="0" w:color="auto"/>
                        <w:right w:val="none" w:sz="0" w:space="0" w:color="auto"/>
                      </w:divBdr>
                    </w:div>
                  </w:divsChild>
                </w:div>
                <w:div w:id="1293292891">
                  <w:marLeft w:val="0"/>
                  <w:marRight w:val="0"/>
                  <w:marTop w:val="0"/>
                  <w:marBottom w:val="0"/>
                  <w:divBdr>
                    <w:top w:val="none" w:sz="0" w:space="0" w:color="auto"/>
                    <w:left w:val="none" w:sz="0" w:space="0" w:color="auto"/>
                    <w:bottom w:val="none" w:sz="0" w:space="0" w:color="auto"/>
                    <w:right w:val="none" w:sz="0" w:space="0" w:color="auto"/>
                  </w:divBdr>
                  <w:divsChild>
                    <w:div w:id="1782841533">
                      <w:marLeft w:val="0"/>
                      <w:marRight w:val="0"/>
                      <w:marTop w:val="0"/>
                      <w:marBottom w:val="0"/>
                      <w:divBdr>
                        <w:top w:val="none" w:sz="0" w:space="0" w:color="auto"/>
                        <w:left w:val="none" w:sz="0" w:space="0" w:color="auto"/>
                        <w:bottom w:val="none" w:sz="0" w:space="0" w:color="auto"/>
                        <w:right w:val="none" w:sz="0" w:space="0" w:color="auto"/>
                      </w:divBdr>
                    </w:div>
                  </w:divsChild>
                </w:div>
                <w:div w:id="1327243758">
                  <w:marLeft w:val="0"/>
                  <w:marRight w:val="0"/>
                  <w:marTop w:val="0"/>
                  <w:marBottom w:val="0"/>
                  <w:divBdr>
                    <w:top w:val="none" w:sz="0" w:space="0" w:color="auto"/>
                    <w:left w:val="none" w:sz="0" w:space="0" w:color="auto"/>
                    <w:bottom w:val="none" w:sz="0" w:space="0" w:color="auto"/>
                    <w:right w:val="none" w:sz="0" w:space="0" w:color="auto"/>
                  </w:divBdr>
                  <w:divsChild>
                    <w:div w:id="323121846">
                      <w:marLeft w:val="0"/>
                      <w:marRight w:val="0"/>
                      <w:marTop w:val="0"/>
                      <w:marBottom w:val="0"/>
                      <w:divBdr>
                        <w:top w:val="none" w:sz="0" w:space="0" w:color="auto"/>
                        <w:left w:val="none" w:sz="0" w:space="0" w:color="auto"/>
                        <w:bottom w:val="none" w:sz="0" w:space="0" w:color="auto"/>
                        <w:right w:val="none" w:sz="0" w:space="0" w:color="auto"/>
                      </w:divBdr>
                    </w:div>
                  </w:divsChild>
                </w:div>
                <w:div w:id="1360739617">
                  <w:marLeft w:val="0"/>
                  <w:marRight w:val="0"/>
                  <w:marTop w:val="0"/>
                  <w:marBottom w:val="0"/>
                  <w:divBdr>
                    <w:top w:val="none" w:sz="0" w:space="0" w:color="auto"/>
                    <w:left w:val="none" w:sz="0" w:space="0" w:color="auto"/>
                    <w:bottom w:val="none" w:sz="0" w:space="0" w:color="auto"/>
                    <w:right w:val="none" w:sz="0" w:space="0" w:color="auto"/>
                  </w:divBdr>
                  <w:divsChild>
                    <w:div w:id="423259809">
                      <w:marLeft w:val="0"/>
                      <w:marRight w:val="0"/>
                      <w:marTop w:val="0"/>
                      <w:marBottom w:val="0"/>
                      <w:divBdr>
                        <w:top w:val="none" w:sz="0" w:space="0" w:color="auto"/>
                        <w:left w:val="none" w:sz="0" w:space="0" w:color="auto"/>
                        <w:bottom w:val="none" w:sz="0" w:space="0" w:color="auto"/>
                        <w:right w:val="none" w:sz="0" w:space="0" w:color="auto"/>
                      </w:divBdr>
                    </w:div>
                  </w:divsChild>
                </w:div>
                <w:div w:id="1378048393">
                  <w:marLeft w:val="0"/>
                  <w:marRight w:val="0"/>
                  <w:marTop w:val="0"/>
                  <w:marBottom w:val="0"/>
                  <w:divBdr>
                    <w:top w:val="none" w:sz="0" w:space="0" w:color="auto"/>
                    <w:left w:val="none" w:sz="0" w:space="0" w:color="auto"/>
                    <w:bottom w:val="none" w:sz="0" w:space="0" w:color="auto"/>
                    <w:right w:val="none" w:sz="0" w:space="0" w:color="auto"/>
                  </w:divBdr>
                  <w:divsChild>
                    <w:div w:id="661935672">
                      <w:marLeft w:val="0"/>
                      <w:marRight w:val="0"/>
                      <w:marTop w:val="0"/>
                      <w:marBottom w:val="0"/>
                      <w:divBdr>
                        <w:top w:val="none" w:sz="0" w:space="0" w:color="auto"/>
                        <w:left w:val="none" w:sz="0" w:space="0" w:color="auto"/>
                        <w:bottom w:val="none" w:sz="0" w:space="0" w:color="auto"/>
                        <w:right w:val="none" w:sz="0" w:space="0" w:color="auto"/>
                      </w:divBdr>
                    </w:div>
                  </w:divsChild>
                </w:div>
                <w:div w:id="1383942662">
                  <w:marLeft w:val="0"/>
                  <w:marRight w:val="0"/>
                  <w:marTop w:val="0"/>
                  <w:marBottom w:val="0"/>
                  <w:divBdr>
                    <w:top w:val="none" w:sz="0" w:space="0" w:color="auto"/>
                    <w:left w:val="none" w:sz="0" w:space="0" w:color="auto"/>
                    <w:bottom w:val="none" w:sz="0" w:space="0" w:color="auto"/>
                    <w:right w:val="none" w:sz="0" w:space="0" w:color="auto"/>
                  </w:divBdr>
                  <w:divsChild>
                    <w:div w:id="1214076289">
                      <w:marLeft w:val="0"/>
                      <w:marRight w:val="0"/>
                      <w:marTop w:val="0"/>
                      <w:marBottom w:val="0"/>
                      <w:divBdr>
                        <w:top w:val="none" w:sz="0" w:space="0" w:color="auto"/>
                        <w:left w:val="none" w:sz="0" w:space="0" w:color="auto"/>
                        <w:bottom w:val="none" w:sz="0" w:space="0" w:color="auto"/>
                        <w:right w:val="none" w:sz="0" w:space="0" w:color="auto"/>
                      </w:divBdr>
                    </w:div>
                  </w:divsChild>
                </w:div>
                <w:div w:id="1394159755">
                  <w:marLeft w:val="0"/>
                  <w:marRight w:val="0"/>
                  <w:marTop w:val="0"/>
                  <w:marBottom w:val="0"/>
                  <w:divBdr>
                    <w:top w:val="none" w:sz="0" w:space="0" w:color="auto"/>
                    <w:left w:val="none" w:sz="0" w:space="0" w:color="auto"/>
                    <w:bottom w:val="none" w:sz="0" w:space="0" w:color="auto"/>
                    <w:right w:val="none" w:sz="0" w:space="0" w:color="auto"/>
                  </w:divBdr>
                  <w:divsChild>
                    <w:div w:id="539561373">
                      <w:marLeft w:val="0"/>
                      <w:marRight w:val="0"/>
                      <w:marTop w:val="0"/>
                      <w:marBottom w:val="0"/>
                      <w:divBdr>
                        <w:top w:val="none" w:sz="0" w:space="0" w:color="auto"/>
                        <w:left w:val="none" w:sz="0" w:space="0" w:color="auto"/>
                        <w:bottom w:val="none" w:sz="0" w:space="0" w:color="auto"/>
                        <w:right w:val="none" w:sz="0" w:space="0" w:color="auto"/>
                      </w:divBdr>
                    </w:div>
                  </w:divsChild>
                </w:div>
                <w:div w:id="1406222845">
                  <w:marLeft w:val="0"/>
                  <w:marRight w:val="0"/>
                  <w:marTop w:val="0"/>
                  <w:marBottom w:val="0"/>
                  <w:divBdr>
                    <w:top w:val="none" w:sz="0" w:space="0" w:color="auto"/>
                    <w:left w:val="none" w:sz="0" w:space="0" w:color="auto"/>
                    <w:bottom w:val="none" w:sz="0" w:space="0" w:color="auto"/>
                    <w:right w:val="none" w:sz="0" w:space="0" w:color="auto"/>
                  </w:divBdr>
                  <w:divsChild>
                    <w:div w:id="272252114">
                      <w:marLeft w:val="0"/>
                      <w:marRight w:val="0"/>
                      <w:marTop w:val="0"/>
                      <w:marBottom w:val="0"/>
                      <w:divBdr>
                        <w:top w:val="none" w:sz="0" w:space="0" w:color="auto"/>
                        <w:left w:val="none" w:sz="0" w:space="0" w:color="auto"/>
                        <w:bottom w:val="none" w:sz="0" w:space="0" w:color="auto"/>
                        <w:right w:val="none" w:sz="0" w:space="0" w:color="auto"/>
                      </w:divBdr>
                    </w:div>
                  </w:divsChild>
                </w:div>
                <w:div w:id="1431854802">
                  <w:marLeft w:val="0"/>
                  <w:marRight w:val="0"/>
                  <w:marTop w:val="0"/>
                  <w:marBottom w:val="0"/>
                  <w:divBdr>
                    <w:top w:val="none" w:sz="0" w:space="0" w:color="auto"/>
                    <w:left w:val="none" w:sz="0" w:space="0" w:color="auto"/>
                    <w:bottom w:val="none" w:sz="0" w:space="0" w:color="auto"/>
                    <w:right w:val="none" w:sz="0" w:space="0" w:color="auto"/>
                  </w:divBdr>
                  <w:divsChild>
                    <w:div w:id="2122600222">
                      <w:marLeft w:val="0"/>
                      <w:marRight w:val="0"/>
                      <w:marTop w:val="0"/>
                      <w:marBottom w:val="0"/>
                      <w:divBdr>
                        <w:top w:val="none" w:sz="0" w:space="0" w:color="auto"/>
                        <w:left w:val="none" w:sz="0" w:space="0" w:color="auto"/>
                        <w:bottom w:val="none" w:sz="0" w:space="0" w:color="auto"/>
                        <w:right w:val="none" w:sz="0" w:space="0" w:color="auto"/>
                      </w:divBdr>
                    </w:div>
                  </w:divsChild>
                </w:div>
                <w:div w:id="1443768794">
                  <w:marLeft w:val="0"/>
                  <w:marRight w:val="0"/>
                  <w:marTop w:val="0"/>
                  <w:marBottom w:val="0"/>
                  <w:divBdr>
                    <w:top w:val="none" w:sz="0" w:space="0" w:color="auto"/>
                    <w:left w:val="none" w:sz="0" w:space="0" w:color="auto"/>
                    <w:bottom w:val="none" w:sz="0" w:space="0" w:color="auto"/>
                    <w:right w:val="none" w:sz="0" w:space="0" w:color="auto"/>
                  </w:divBdr>
                  <w:divsChild>
                    <w:div w:id="1715039992">
                      <w:marLeft w:val="0"/>
                      <w:marRight w:val="0"/>
                      <w:marTop w:val="0"/>
                      <w:marBottom w:val="0"/>
                      <w:divBdr>
                        <w:top w:val="none" w:sz="0" w:space="0" w:color="auto"/>
                        <w:left w:val="none" w:sz="0" w:space="0" w:color="auto"/>
                        <w:bottom w:val="none" w:sz="0" w:space="0" w:color="auto"/>
                        <w:right w:val="none" w:sz="0" w:space="0" w:color="auto"/>
                      </w:divBdr>
                    </w:div>
                  </w:divsChild>
                </w:div>
                <w:div w:id="1451128459">
                  <w:marLeft w:val="0"/>
                  <w:marRight w:val="0"/>
                  <w:marTop w:val="0"/>
                  <w:marBottom w:val="0"/>
                  <w:divBdr>
                    <w:top w:val="none" w:sz="0" w:space="0" w:color="auto"/>
                    <w:left w:val="none" w:sz="0" w:space="0" w:color="auto"/>
                    <w:bottom w:val="none" w:sz="0" w:space="0" w:color="auto"/>
                    <w:right w:val="none" w:sz="0" w:space="0" w:color="auto"/>
                  </w:divBdr>
                  <w:divsChild>
                    <w:div w:id="1051342414">
                      <w:marLeft w:val="0"/>
                      <w:marRight w:val="0"/>
                      <w:marTop w:val="0"/>
                      <w:marBottom w:val="0"/>
                      <w:divBdr>
                        <w:top w:val="none" w:sz="0" w:space="0" w:color="auto"/>
                        <w:left w:val="none" w:sz="0" w:space="0" w:color="auto"/>
                        <w:bottom w:val="none" w:sz="0" w:space="0" w:color="auto"/>
                        <w:right w:val="none" w:sz="0" w:space="0" w:color="auto"/>
                      </w:divBdr>
                    </w:div>
                  </w:divsChild>
                </w:div>
                <w:div w:id="1455489327">
                  <w:marLeft w:val="0"/>
                  <w:marRight w:val="0"/>
                  <w:marTop w:val="0"/>
                  <w:marBottom w:val="0"/>
                  <w:divBdr>
                    <w:top w:val="none" w:sz="0" w:space="0" w:color="auto"/>
                    <w:left w:val="none" w:sz="0" w:space="0" w:color="auto"/>
                    <w:bottom w:val="none" w:sz="0" w:space="0" w:color="auto"/>
                    <w:right w:val="none" w:sz="0" w:space="0" w:color="auto"/>
                  </w:divBdr>
                  <w:divsChild>
                    <w:div w:id="1960526331">
                      <w:marLeft w:val="0"/>
                      <w:marRight w:val="0"/>
                      <w:marTop w:val="0"/>
                      <w:marBottom w:val="0"/>
                      <w:divBdr>
                        <w:top w:val="none" w:sz="0" w:space="0" w:color="auto"/>
                        <w:left w:val="none" w:sz="0" w:space="0" w:color="auto"/>
                        <w:bottom w:val="none" w:sz="0" w:space="0" w:color="auto"/>
                        <w:right w:val="none" w:sz="0" w:space="0" w:color="auto"/>
                      </w:divBdr>
                    </w:div>
                  </w:divsChild>
                </w:div>
                <w:div w:id="1465807268">
                  <w:marLeft w:val="0"/>
                  <w:marRight w:val="0"/>
                  <w:marTop w:val="0"/>
                  <w:marBottom w:val="0"/>
                  <w:divBdr>
                    <w:top w:val="none" w:sz="0" w:space="0" w:color="auto"/>
                    <w:left w:val="none" w:sz="0" w:space="0" w:color="auto"/>
                    <w:bottom w:val="none" w:sz="0" w:space="0" w:color="auto"/>
                    <w:right w:val="none" w:sz="0" w:space="0" w:color="auto"/>
                  </w:divBdr>
                  <w:divsChild>
                    <w:div w:id="288557949">
                      <w:marLeft w:val="0"/>
                      <w:marRight w:val="0"/>
                      <w:marTop w:val="0"/>
                      <w:marBottom w:val="0"/>
                      <w:divBdr>
                        <w:top w:val="none" w:sz="0" w:space="0" w:color="auto"/>
                        <w:left w:val="none" w:sz="0" w:space="0" w:color="auto"/>
                        <w:bottom w:val="none" w:sz="0" w:space="0" w:color="auto"/>
                        <w:right w:val="none" w:sz="0" w:space="0" w:color="auto"/>
                      </w:divBdr>
                    </w:div>
                  </w:divsChild>
                </w:div>
                <w:div w:id="1466771988">
                  <w:marLeft w:val="0"/>
                  <w:marRight w:val="0"/>
                  <w:marTop w:val="0"/>
                  <w:marBottom w:val="0"/>
                  <w:divBdr>
                    <w:top w:val="none" w:sz="0" w:space="0" w:color="auto"/>
                    <w:left w:val="none" w:sz="0" w:space="0" w:color="auto"/>
                    <w:bottom w:val="none" w:sz="0" w:space="0" w:color="auto"/>
                    <w:right w:val="none" w:sz="0" w:space="0" w:color="auto"/>
                  </w:divBdr>
                  <w:divsChild>
                    <w:div w:id="269708958">
                      <w:marLeft w:val="0"/>
                      <w:marRight w:val="0"/>
                      <w:marTop w:val="0"/>
                      <w:marBottom w:val="0"/>
                      <w:divBdr>
                        <w:top w:val="none" w:sz="0" w:space="0" w:color="auto"/>
                        <w:left w:val="none" w:sz="0" w:space="0" w:color="auto"/>
                        <w:bottom w:val="none" w:sz="0" w:space="0" w:color="auto"/>
                        <w:right w:val="none" w:sz="0" w:space="0" w:color="auto"/>
                      </w:divBdr>
                    </w:div>
                  </w:divsChild>
                </w:div>
                <w:div w:id="1472017098">
                  <w:marLeft w:val="0"/>
                  <w:marRight w:val="0"/>
                  <w:marTop w:val="0"/>
                  <w:marBottom w:val="0"/>
                  <w:divBdr>
                    <w:top w:val="none" w:sz="0" w:space="0" w:color="auto"/>
                    <w:left w:val="none" w:sz="0" w:space="0" w:color="auto"/>
                    <w:bottom w:val="none" w:sz="0" w:space="0" w:color="auto"/>
                    <w:right w:val="none" w:sz="0" w:space="0" w:color="auto"/>
                  </w:divBdr>
                  <w:divsChild>
                    <w:div w:id="1693190607">
                      <w:marLeft w:val="0"/>
                      <w:marRight w:val="0"/>
                      <w:marTop w:val="0"/>
                      <w:marBottom w:val="0"/>
                      <w:divBdr>
                        <w:top w:val="none" w:sz="0" w:space="0" w:color="auto"/>
                        <w:left w:val="none" w:sz="0" w:space="0" w:color="auto"/>
                        <w:bottom w:val="none" w:sz="0" w:space="0" w:color="auto"/>
                        <w:right w:val="none" w:sz="0" w:space="0" w:color="auto"/>
                      </w:divBdr>
                    </w:div>
                  </w:divsChild>
                </w:div>
                <w:div w:id="1484153465">
                  <w:marLeft w:val="0"/>
                  <w:marRight w:val="0"/>
                  <w:marTop w:val="0"/>
                  <w:marBottom w:val="0"/>
                  <w:divBdr>
                    <w:top w:val="none" w:sz="0" w:space="0" w:color="auto"/>
                    <w:left w:val="none" w:sz="0" w:space="0" w:color="auto"/>
                    <w:bottom w:val="none" w:sz="0" w:space="0" w:color="auto"/>
                    <w:right w:val="none" w:sz="0" w:space="0" w:color="auto"/>
                  </w:divBdr>
                  <w:divsChild>
                    <w:div w:id="689573574">
                      <w:marLeft w:val="0"/>
                      <w:marRight w:val="0"/>
                      <w:marTop w:val="0"/>
                      <w:marBottom w:val="0"/>
                      <w:divBdr>
                        <w:top w:val="none" w:sz="0" w:space="0" w:color="auto"/>
                        <w:left w:val="none" w:sz="0" w:space="0" w:color="auto"/>
                        <w:bottom w:val="none" w:sz="0" w:space="0" w:color="auto"/>
                        <w:right w:val="none" w:sz="0" w:space="0" w:color="auto"/>
                      </w:divBdr>
                    </w:div>
                  </w:divsChild>
                </w:div>
                <w:div w:id="1485270345">
                  <w:marLeft w:val="0"/>
                  <w:marRight w:val="0"/>
                  <w:marTop w:val="0"/>
                  <w:marBottom w:val="0"/>
                  <w:divBdr>
                    <w:top w:val="none" w:sz="0" w:space="0" w:color="auto"/>
                    <w:left w:val="none" w:sz="0" w:space="0" w:color="auto"/>
                    <w:bottom w:val="none" w:sz="0" w:space="0" w:color="auto"/>
                    <w:right w:val="none" w:sz="0" w:space="0" w:color="auto"/>
                  </w:divBdr>
                  <w:divsChild>
                    <w:div w:id="584340181">
                      <w:marLeft w:val="0"/>
                      <w:marRight w:val="0"/>
                      <w:marTop w:val="0"/>
                      <w:marBottom w:val="0"/>
                      <w:divBdr>
                        <w:top w:val="none" w:sz="0" w:space="0" w:color="auto"/>
                        <w:left w:val="none" w:sz="0" w:space="0" w:color="auto"/>
                        <w:bottom w:val="none" w:sz="0" w:space="0" w:color="auto"/>
                        <w:right w:val="none" w:sz="0" w:space="0" w:color="auto"/>
                      </w:divBdr>
                    </w:div>
                  </w:divsChild>
                </w:div>
                <w:div w:id="1489128213">
                  <w:marLeft w:val="0"/>
                  <w:marRight w:val="0"/>
                  <w:marTop w:val="0"/>
                  <w:marBottom w:val="0"/>
                  <w:divBdr>
                    <w:top w:val="none" w:sz="0" w:space="0" w:color="auto"/>
                    <w:left w:val="none" w:sz="0" w:space="0" w:color="auto"/>
                    <w:bottom w:val="none" w:sz="0" w:space="0" w:color="auto"/>
                    <w:right w:val="none" w:sz="0" w:space="0" w:color="auto"/>
                  </w:divBdr>
                  <w:divsChild>
                    <w:div w:id="1449199011">
                      <w:marLeft w:val="0"/>
                      <w:marRight w:val="0"/>
                      <w:marTop w:val="0"/>
                      <w:marBottom w:val="0"/>
                      <w:divBdr>
                        <w:top w:val="none" w:sz="0" w:space="0" w:color="auto"/>
                        <w:left w:val="none" w:sz="0" w:space="0" w:color="auto"/>
                        <w:bottom w:val="none" w:sz="0" w:space="0" w:color="auto"/>
                        <w:right w:val="none" w:sz="0" w:space="0" w:color="auto"/>
                      </w:divBdr>
                    </w:div>
                  </w:divsChild>
                </w:div>
                <w:div w:id="1491822231">
                  <w:marLeft w:val="0"/>
                  <w:marRight w:val="0"/>
                  <w:marTop w:val="0"/>
                  <w:marBottom w:val="0"/>
                  <w:divBdr>
                    <w:top w:val="none" w:sz="0" w:space="0" w:color="auto"/>
                    <w:left w:val="none" w:sz="0" w:space="0" w:color="auto"/>
                    <w:bottom w:val="none" w:sz="0" w:space="0" w:color="auto"/>
                    <w:right w:val="none" w:sz="0" w:space="0" w:color="auto"/>
                  </w:divBdr>
                  <w:divsChild>
                    <w:div w:id="1078593772">
                      <w:marLeft w:val="0"/>
                      <w:marRight w:val="0"/>
                      <w:marTop w:val="0"/>
                      <w:marBottom w:val="0"/>
                      <w:divBdr>
                        <w:top w:val="none" w:sz="0" w:space="0" w:color="auto"/>
                        <w:left w:val="none" w:sz="0" w:space="0" w:color="auto"/>
                        <w:bottom w:val="none" w:sz="0" w:space="0" w:color="auto"/>
                        <w:right w:val="none" w:sz="0" w:space="0" w:color="auto"/>
                      </w:divBdr>
                    </w:div>
                  </w:divsChild>
                </w:div>
                <w:div w:id="1492331741">
                  <w:marLeft w:val="0"/>
                  <w:marRight w:val="0"/>
                  <w:marTop w:val="0"/>
                  <w:marBottom w:val="0"/>
                  <w:divBdr>
                    <w:top w:val="none" w:sz="0" w:space="0" w:color="auto"/>
                    <w:left w:val="none" w:sz="0" w:space="0" w:color="auto"/>
                    <w:bottom w:val="none" w:sz="0" w:space="0" w:color="auto"/>
                    <w:right w:val="none" w:sz="0" w:space="0" w:color="auto"/>
                  </w:divBdr>
                  <w:divsChild>
                    <w:div w:id="1473794126">
                      <w:marLeft w:val="0"/>
                      <w:marRight w:val="0"/>
                      <w:marTop w:val="0"/>
                      <w:marBottom w:val="0"/>
                      <w:divBdr>
                        <w:top w:val="none" w:sz="0" w:space="0" w:color="auto"/>
                        <w:left w:val="none" w:sz="0" w:space="0" w:color="auto"/>
                        <w:bottom w:val="none" w:sz="0" w:space="0" w:color="auto"/>
                        <w:right w:val="none" w:sz="0" w:space="0" w:color="auto"/>
                      </w:divBdr>
                    </w:div>
                  </w:divsChild>
                </w:div>
                <w:div w:id="1507742995">
                  <w:marLeft w:val="0"/>
                  <w:marRight w:val="0"/>
                  <w:marTop w:val="0"/>
                  <w:marBottom w:val="0"/>
                  <w:divBdr>
                    <w:top w:val="none" w:sz="0" w:space="0" w:color="auto"/>
                    <w:left w:val="none" w:sz="0" w:space="0" w:color="auto"/>
                    <w:bottom w:val="none" w:sz="0" w:space="0" w:color="auto"/>
                    <w:right w:val="none" w:sz="0" w:space="0" w:color="auto"/>
                  </w:divBdr>
                  <w:divsChild>
                    <w:div w:id="814027036">
                      <w:marLeft w:val="0"/>
                      <w:marRight w:val="0"/>
                      <w:marTop w:val="0"/>
                      <w:marBottom w:val="0"/>
                      <w:divBdr>
                        <w:top w:val="none" w:sz="0" w:space="0" w:color="auto"/>
                        <w:left w:val="none" w:sz="0" w:space="0" w:color="auto"/>
                        <w:bottom w:val="none" w:sz="0" w:space="0" w:color="auto"/>
                        <w:right w:val="none" w:sz="0" w:space="0" w:color="auto"/>
                      </w:divBdr>
                    </w:div>
                  </w:divsChild>
                </w:div>
                <w:div w:id="1514146579">
                  <w:marLeft w:val="0"/>
                  <w:marRight w:val="0"/>
                  <w:marTop w:val="0"/>
                  <w:marBottom w:val="0"/>
                  <w:divBdr>
                    <w:top w:val="none" w:sz="0" w:space="0" w:color="auto"/>
                    <w:left w:val="none" w:sz="0" w:space="0" w:color="auto"/>
                    <w:bottom w:val="none" w:sz="0" w:space="0" w:color="auto"/>
                    <w:right w:val="none" w:sz="0" w:space="0" w:color="auto"/>
                  </w:divBdr>
                  <w:divsChild>
                    <w:div w:id="1535924833">
                      <w:marLeft w:val="0"/>
                      <w:marRight w:val="0"/>
                      <w:marTop w:val="0"/>
                      <w:marBottom w:val="0"/>
                      <w:divBdr>
                        <w:top w:val="none" w:sz="0" w:space="0" w:color="auto"/>
                        <w:left w:val="none" w:sz="0" w:space="0" w:color="auto"/>
                        <w:bottom w:val="none" w:sz="0" w:space="0" w:color="auto"/>
                        <w:right w:val="none" w:sz="0" w:space="0" w:color="auto"/>
                      </w:divBdr>
                    </w:div>
                  </w:divsChild>
                </w:div>
                <w:div w:id="1514344090">
                  <w:marLeft w:val="0"/>
                  <w:marRight w:val="0"/>
                  <w:marTop w:val="0"/>
                  <w:marBottom w:val="0"/>
                  <w:divBdr>
                    <w:top w:val="none" w:sz="0" w:space="0" w:color="auto"/>
                    <w:left w:val="none" w:sz="0" w:space="0" w:color="auto"/>
                    <w:bottom w:val="none" w:sz="0" w:space="0" w:color="auto"/>
                    <w:right w:val="none" w:sz="0" w:space="0" w:color="auto"/>
                  </w:divBdr>
                  <w:divsChild>
                    <w:div w:id="1862469782">
                      <w:marLeft w:val="0"/>
                      <w:marRight w:val="0"/>
                      <w:marTop w:val="0"/>
                      <w:marBottom w:val="0"/>
                      <w:divBdr>
                        <w:top w:val="none" w:sz="0" w:space="0" w:color="auto"/>
                        <w:left w:val="none" w:sz="0" w:space="0" w:color="auto"/>
                        <w:bottom w:val="none" w:sz="0" w:space="0" w:color="auto"/>
                        <w:right w:val="none" w:sz="0" w:space="0" w:color="auto"/>
                      </w:divBdr>
                    </w:div>
                  </w:divsChild>
                </w:div>
                <w:div w:id="1520773869">
                  <w:marLeft w:val="0"/>
                  <w:marRight w:val="0"/>
                  <w:marTop w:val="0"/>
                  <w:marBottom w:val="0"/>
                  <w:divBdr>
                    <w:top w:val="none" w:sz="0" w:space="0" w:color="auto"/>
                    <w:left w:val="none" w:sz="0" w:space="0" w:color="auto"/>
                    <w:bottom w:val="none" w:sz="0" w:space="0" w:color="auto"/>
                    <w:right w:val="none" w:sz="0" w:space="0" w:color="auto"/>
                  </w:divBdr>
                  <w:divsChild>
                    <w:div w:id="693919533">
                      <w:marLeft w:val="0"/>
                      <w:marRight w:val="0"/>
                      <w:marTop w:val="0"/>
                      <w:marBottom w:val="0"/>
                      <w:divBdr>
                        <w:top w:val="none" w:sz="0" w:space="0" w:color="auto"/>
                        <w:left w:val="none" w:sz="0" w:space="0" w:color="auto"/>
                        <w:bottom w:val="none" w:sz="0" w:space="0" w:color="auto"/>
                        <w:right w:val="none" w:sz="0" w:space="0" w:color="auto"/>
                      </w:divBdr>
                    </w:div>
                  </w:divsChild>
                </w:div>
                <w:div w:id="1546869601">
                  <w:marLeft w:val="0"/>
                  <w:marRight w:val="0"/>
                  <w:marTop w:val="0"/>
                  <w:marBottom w:val="0"/>
                  <w:divBdr>
                    <w:top w:val="none" w:sz="0" w:space="0" w:color="auto"/>
                    <w:left w:val="none" w:sz="0" w:space="0" w:color="auto"/>
                    <w:bottom w:val="none" w:sz="0" w:space="0" w:color="auto"/>
                    <w:right w:val="none" w:sz="0" w:space="0" w:color="auto"/>
                  </w:divBdr>
                  <w:divsChild>
                    <w:div w:id="764955699">
                      <w:marLeft w:val="0"/>
                      <w:marRight w:val="0"/>
                      <w:marTop w:val="0"/>
                      <w:marBottom w:val="0"/>
                      <w:divBdr>
                        <w:top w:val="none" w:sz="0" w:space="0" w:color="auto"/>
                        <w:left w:val="none" w:sz="0" w:space="0" w:color="auto"/>
                        <w:bottom w:val="none" w:sz="0" w:space="0" w:color="auto"/>
                        <w:right w:val="none" w:sz="0" w:space="0" w:color="auto"/>
                      </w:divBdr>
                    </w:div>
                  </w:divsChild>
                </w:div>
                <w:div w:id="1558663326">
                  <w:marLeft w:val="0"/>
                  <w:marRight w:val="0"/>
                  <w:marTop w:val="0"/>
                  <w:marBottom w:val="0"/>
                  <w:divBdr>
                    <w:top w:val="none" w:sz="0" w:space="0" w:color="auto"/>
                    <w:left w:val="none" w:sz="0" w:space="0" w:color="auto"/>
                    <w:bottom w:val="none" w:sz="0" w:space="0" w:color="auto"/>
                    <w:right w:val="none" w:sz="0" w:space="0" w:color="auto"/>
                  </w:divBdr>
                  <w:divsChild>
                    <w:div w:id="1040783944">
                      <w:marLeft w:val="0"/>
                      <w:marRight w:val="0"/>
                      <w:marTop w:val="0"/>
                      <w:marBottom w:val="0"/>
                      <w:divBdr>
                        <w:top w:val="none" w:sz="0" w:space="0" w:color="auto"/>
                        <w:left w:val="none" w:sz="0" w:space="0" w:color="auto"/>
                        <w:bottom w:val="none" w:sz="0" w:space="0" w:color="auto"/>
                        <w:right w:val="none" w:sz="0" w:space="0" w:color="auto"/>
                      </w:divBdr>
                    </w:div>
                  </w:divsChild>
                </w:div>
                <w:div w:id="1571573359">
                  <w:marLeft w:val="0"/>
                  <w:marRight w:val="0"/>
                  <w:marTop w:val="0"/>
                  <w:marBottom w:val="0"/>
                  <w:divBdr>
                    <w:top w:val="none" w:sz="0" w:space="0" w:color="auto"/>
                    <w:left w:val="none" w:sz="0" w:space="0" w:color="auto"/>
                    <w:bottom w:val="none" w:sz="0" w:space="0" w:color="auto"/>
                    <w:right w:val="none" w:sz="0" w:space="0" w:color="auto"/>
                  </w:divBdr>
                  <w:divsChild>
                    <w:div w:id="395322746">
                      <w:marLeft w:val="0"/>
                      <w:marRight w:val="0"/>
                      <w:marTop w:val="0"/>
                      <w:marBottom w:val="0"/>
                      <w:divBdr>
                        <w:top w:val="none" w:sz="0" w:space="0" w:color="auto"/>
                        <w:left w:val="none" w:sz="0" w:space="0" w:color="auto"/>
                        <w:bottom w:val="none" w:sz="0" w:space="0" w:color="auto"/>
                        <w:right w:val="none" w:sz="0" w:space="0" w:color="auto"/>
                      </w:divBdr>
                    </w:div>
                  </w:divsChild>
                </w:div>
                <w:div w:id="1585871991">
                  <w:marLeft w:val="0"/>
                  <w:marRight w:val="0"/>
                  <w:marTop w:val="0"/>
                  <w:marBottom w:val="0"/>
                  <w:divBdr>
                    <w:top w:val="none" w:sz="0" w:space="0" w:color="auto"/>
                    <w:left w:val="none" w:sz="0" w:space="0" w:color="auto"/>
                    <w:bottom w:val="none" w:sz="0" w:space="0" w:color="auto"/>
                    <w:right w:val="none" w:sz="0" w:space="0" w:color="auto"/>
                  </w:divBdr>
                  <w:divsChild>
                    <w:div w:id="1545216005">
                      <w:marLeft w:val="0"/>
                      <w:marRight w:val="0"/>
                      <w:marTop w:val="0"/>
                      <w:marBottom w:val="0"/>
                      <w:divBdr>
                        <w:top w:val="none" w:sz="0" w:space="0" w:color="auto"/>
                        <w:left w:val="none" w:sz="0" w:space="0" w:color="auto"/>
                        <w:bottom w:val="none" w:sz="0" w:space="0" w:color="auto"/>
                        <w:right w:val="none" w:sz="0" w:space="0" w:color="auto"/>
                      </w:divBdr>
                    </w:div>
                  </w:divsChild>
                </w:div>
                <w:div w:id="1587151961">
                  <w:marLeft w:val="0"/>
                  <w:marRight w:val="0"/>
                  <w:marTop w:val="0"/>
                  <w:marBottom w:val="0"/>
                  <w:divBdr>
                    <w:top w:val="none" w:sz="0" w:space="0" w:color="auto"/>
                    <w:left w:val="none" w:sz="0" w:space="0" w:color="auto"/>
                    <w:bottom w:val="none" w:sz="0" w:space="0" w:color="auto"/>
                    <w:right w:val="none" w:sz="0" w:space="0" w:color="auto"/>
                  </w:divBdr>
                  <w:divsChild>
                    <w:div w:id="298189776">
                      <w:marLeft w:val="0"/>
                      <w:marRight w:val="0"/>
                      <w:marTop w:val="0"/>
                      <w:marBottom w:val="0"/>
                      <w:divBdr>
                        <w:top w:val="none" w:sz="0" w:space="0" w:color="auto"/>
                        <w:left w:val="none" w:sz="0" w:space="0" w:color="auto"/>
                        <w:bottom w:val="none" w:sz="0" w:space="0" w:color="auto"/>
                        <w:right w:val="none" w:sz="0" w:space="0" w:color="auto"/>
                      </w:divBdr>
                    </w:div>
                  </w:divsChild>
                </w:div>
                <w:div w:id="1587836569">
                  <w:marLeft w:val="0"/>
                  <w:marRight w:val="0"/>
                  <w:marTop w:val="0"/>
                  <w:marBottom w:val="0"/>
                  <w:divBdr>
                    <w:top w:val="none" w:sz="0" w:space="0" w:color="auto"/>
                    <w:left w:val="none" w:sz="0" w:space="0" w:color="auto"/>
                    <w:bottom w:val="none" w:sz="0" w:space="0" w:color="auto"/>
                    <w:right w:val="none" w:sz="0" w:space="0" w:color="auto"/>
                  </w:divBdr>
                  <w:divsChild>
                    <w:div w:id="318652386">
                      <w:marLeft w:val="0"/>
                      <w:marRight w:val="0"/>
                      <w:marTop w:val="0"/>
                      <w:marBottom w:val="0"/>
                      <w:divBdr>
                        <w:top w:val="none" w:sz="0" w:space="0" w:color="auto"/>
                        <w:left w:val="none" w:sz="0" w:space="0" w:color="auto"/>
                        <w:bottom w:val="none" w:sz="0" w:space="0" w:color="auto"/>
                        <w:right w:val="none" w:sz="0" w:space="0" w:color="auto"/>
                      </w:divBdr>
                    </w:div>
                  </w:divsChild>
                </w:div>
                <w:div w:id="1590194469">
                  <w:marLeft w:val="0"/>
                  <w:marRight w:val="0"/>
                  <w:marTop w:val="0"/>
                  <w:marBottom w:val="0"/>
                  <w:divBdr>
                    <w:top w:val="none" w:sz="0" w:space="0" w:color="auto"/>
                    <w:left w:val="none" w:sz="0" w:space="0" w:color="auto"/>
                    <w:bottom w:val="none" w:sz="0" w:space="0" w:color="auto"/>
                    <w:right w:val="none" w:sz="0" w:space="0" w:color="auto"/>
                  </w:divBdr>
                  <w:divsChild>
                    <w:div w:id="189345998">
                      <w:marLeft w:val="0"/>
                      <w:marRight w:val="0"/>
                      <w:marTop w:val="0"/>
                      <w:marBottom w:val="0"/>
                      <w:divBdr>
                        <w:top w:val="none" w:sz="0" w:space="0" w:color="auto"/>
                        <w:left w:val="none" w:sz="0" w:space="0" w:color="auto"/>
                        <w:bottom w:val="none" w:sz="0" w:space="0" w:color="auto"/>
                        <w:right w:val="none" w:sz="0" w:space="0" w:color="auto"/>
                      </w:divBdr>
                    </w:div>
                  </w:divsChild>
                </w:div>
                <w:div w:id="1596330548">
                  <w:marLeft w:val="0"/>
                  <w:marRight w:val="0"/>
                  <w:marTop w:val="0"/>
                  <w:marBottom w:val="0"/>
                  <w:divBdr>
                    <w:top w:val="none" w:sz="0" w:space="0" w:color="auto"/>
                    <w:left w:val="none" w:sz="0" w:space="0" w:color="auto"/>
                    <w:bottom w:val="none" w:sz="0" w:space="0" w:color="auto"/>
                    <w:right w:val="none" w:sz="0" w:space="0" w:color="auto"/>
                  </w:divBdr>
                  <w:divsChild>
                    <w:div w:id="93674595">
                      <w:marLeft w:val="0"/>
                      <w:marRight w:val="0"/>
                      <w:marTop w:val="0"/>
                      <w:marBottom w:val="0"/>
                      <w:divBdr>
                        <w:top w:val="none" w:sz="0" w:space="0" w:color="auto"/>
                        <w:left w:val="none" w:sz="0" w:space="0" w:color="auto"/>
                        <w:bottom w:val="none" w:sz="0" w:space="0" w:color="auto"/>
                        <w:right w:val="none" w:sz="0" w:space="0" w:color="auto"/>
                      </w:divBdr>
                    </w:div>
                  </w:divsChild>
                </w:div>
                <w:div w:id="1623533217">
                  <w:marLeft w:val="0"/>
                  <w:marRight w:val="0"/>
                  <w:marTop w:val="0"/>
                  <w:marBottom w:val="0"/>
                  <w:divBdr>
                    <w:top w:val="none" w:sz="0" w:space="0" w:color="auto"/>
                    <w:left w:val="none" w:sz="0" w:space="0" w:color="auto"/>
                    <w:bottom w:val="none" w:sz="0" w:space="0" w:color="auto"/>
                    <w:right w:val="none" w:sz="0" w:space="0" w:color="auto"/>
                  </w:divBdr>
                  <w:divsChild>
                    <w:div w:id="770011193">
                      <w:marLeft w:val="0"/>
                      <w:marRight w:val="0"/>
                      <w:marTop w:val="0"/>
                      <w:marBottom w:val="0"/>
                      <w:divBdr>
                        <w:top w:val="none" w:sz="0" w:space="0" w:color="auto"/>
                        <w:left w:val="none" w:sz="0" w:space="0" w:color="auto"/>
                        <w:bottom w:val="none" w:sz="0" w:space="0" w:color="auto"/>
                        <w:right w:val="none" w:sz="0" w:space="0" w:color="auto"/>
                      </w:divBdr>
                    </w:div>
                  </w:divsChild>
                </w:div>
                <w:div w:id="1654211173">
                  <w:marLeft w:val="0"/>
                  <w:marRight w:val="0"/>
                  <w:marTop w:val="0"/>
                  <w:marBottom w:val="0"/>
                  <w:divBdr>
                    <w:top w:val="none" w:sz="0" w:space="0" w:color="auto"/>
                    <w:left w:val="none" w:sz="0" w:space="0" w:color="auto"/>
                    <w:bottom w:val="none" w:sz="0" w:space="0" w:color="auto"/>
                    <w:right w:val="none" w:sz="0" w:space="0" w:color="auto"/>
                  </w:divBdr>
                  <w:divsChild>
                    <w:div w:id="1500077412">
                      <w:marLeft w:val="0"/>
                      <w:marRight w:val="0"/>
                      <w:marTop w:val="0"/>
                      <w:marBottom w:val="0"/>
                      <w:divBdr>
                        <w:top w:val="none" w:sz="0" w:space="0" w:color="auto"/>
                        <w:left w:val="none" w:sz="0" w:space="0" w:color="auto"/>
                        <w:bottom w:val="none" w:sz="0" w:space="0" w:color="auto"/>
                        <w:right w:val="none" w:sz="0" w:space="0" w:color="auto"/>
                      </w:divBdr>
                    </w:div>
                  </w:divsChild>
                </w:div>
                <w:div w:id="1661225357">
                  <w:marLeft w:val="0"/>
                  <w:marRight w:val="0"/>
                  <w:marTop w:val="0"/>
                  <w:marBottom w:val="0"/>
                  <w:divBdr>
                    <w:top w:val="none" w:sz="0" w:space="0" w:color="auto"/>
                    <w:left w:val="none" w:sz="0" w:space="0" w:color="auto"/>
                    <w:bottom w:val="none" w:sz="0" w:space="0" w:color="auto"/>
                    <w:right w:val="none" w:sz="0" w:space="0" w:color="auto"/>
                  </w:divBdr>
                  <w:divsChild>
                    <w:div w:id="131336125">
                      <w:marLeft w:val="0"/>
                      <w:marRight w:val="0"/>
                      <w:marTop w:val="0"/>
                      <w:marBottom w:val="0"/>
                      <w:divBdr>
                        <w:top w:val="none" w:sz="0" w:space="0" w:color="auto"/>
                        <w:left w:val="none" w:sz="0" w:space="0" w:color="auto"/>
                        <w:bottom w:val="none" w:sz="0" w:space="0" w:color="auto"/>
                        <w:right w:val="none" w:sz="0" w:space="0" w:color="auto"/>
                      </w:divBdr>
                    </w:div>
                  </w:divsChild>
                </w:div>
                <w:div w:id="1667979530">
                  <w:marLeft w:val="0"/>
                  <w:marRight w:val="0"/>
                  <w:marTop w:val="0"/>
                  <w:marBottom w:val="0"/>
                  <w:divBdr>
                    <w:top w:val="none" w:sz="0" w:space="0" w:color="auto"/>
                    <w:left w:val="none" w:sz="0" w:space="0" w:color="auto"/>
                    <w:bottom w:val="none" w:sz="0" w:space="0" w:color="auto"/>
                    <w:right w:val="none" w:sz="0" w:space="0" w:color="auto"/>
                  </w:divBdr>
                  <w:divsChild>
                    <w:div w:id="1412390487">
                      <w:marLeft w:val="0"/>
                      <w:marRight w:val="0"/>
                      <w:marTop w:val="0"/>
                      <w:marBottom w:val="0"/>
                      <w:divBdr>
                        <w:top w:val="none" w:sz="0" w:space="0" w:color="auto"/>
                        <w:left w:val="none" w:sz="0" w:space="0" w:color="auto"/>
                        <w:bottom w:val="none" w:sz="0" w:space="0" w:color="auto"/>
                        <w:right w:val="none" w:sz="0" w:space="0" w:color="auto"/>
                      </w:divBdr>
                    </w:div>
                  </w:divsChild>
                </w:div>
                <w:div w:id="1670476374">
                  <w:marLeft w:val="0"/>
                  <w:marRight w:val="0"/>
                  <w:marTop w:val="0"/>
                  <w:marBottom w:val="0"/>
                  <w:divBdr>
                    <w:top w:val="none" w:sz="0" w:space="0" w:color="auto"/>
                    <w:left w:val="none" w:sz="0" w:space="0" w:color="auto"/>
                    <w:bottom w:val="none" w:sz="0" w:space="0" w:color="auto"/>
                    <w:right w:val="none" w:sz="0" w:space="0" w:color="auto"/>
                  </w:divBdr>
                  <w:divsChild>
                    <w:div w:id="961612927">
                      <w:marLeft w:val="0"/>
                      <w:marRight w:val="0"/>
                      <w:marTop w:val="0"/>
                      <w:marBottom w:val="0"/>
                      <w:divBdr>
                        <w:top w:val="none" w:sz="0" w:space="0" w:color="auto"/>
                        <w:left w:val="none" w:sz="0" w:space="0" w:color="auto"/>
                        <w:bottom w:val="none" w:sz="0" w:space="0" w:color="auto"/>
                        <w:right w:val="none" w:sz="0" w:space="0" w:color="auto"/>
                      </w:divBdr>
                    </w:div>
                  </w:divsChild>
                </w:div>
                <w:div w:id="1702366096">
                  <w:marLeft w:val="0"/>
                  <w:marRight w:val="0"/>
                  <w:marTop w:val="0"/>
                  <w:marBottom w:val="0"/>
                  <w:divBdr>
                    <w:top w:val="none" w:sz="0" w:space="0" w:color="auto"/>
                    <w:left w:val="none" w:sz="0" w:space="0" w:color="auto"/>
                    <w:bottom w:val="none" w:sz="0" w:space="0" w:color="auto"/>
                    <w:right w:val="none" w:sz="0" w:space="0" w:color="auto"/>
                  </w:divBdr>
                  <w:divsChild>
                    <w:div w:id="1628119829">
                      <w:marLeft w:val="0"/>
                      <w:marRight w:val="0"/>
                      <w:marTop w:val="0"/>
                      <w:marBottom w:val="0"/>
                      <w:divBdr>
                        <w:top w:val="none" w:sz="0" w:space="0" w:color="auto"/>
                        <w:left w:val="none" w:sz="0" w:space="0" w:color="auto"/>
                        <w:bottom w:val="none" w:sz="0" w:space="0" w:color="auto"/>
                        <w:right w:val="none" w:sz="0" w:space="0" w:color="auto"/>
                      </w:divBdr>
                    </w:div>
                  </w:divsChild>
                </w:div>
                <w:div w:id="1741057268">
                  <w:marLeft w:val="0"/>
                  <w:marRight w:val="0"/>
                  <w:marTop w:val="0"/>
                  <w:marBottom w:val="0"/>
                  <w:divBdr>
                    <w:top w:val="none" w:sz="0" w:space="0" w:color="auto"/>
                    <w:left w:val="none" w:sz="0" w:space="0" w:color="auto"/>
                    <w:bottom w:val="none" w:sz="0" w:space="0" w:color="auto"/>
                    <w:right w:val="none" w:sz="0" w:space="0" w:color="auto"/>
                  </w:divBdr>
                  <w:divsChild>
                    <w:div w:id="78908796">
                      <w:marLeft w:val="0"/>
                      <w:marRight w:val="0"/>
                      <w:marTop w:val="0"/>
                      <w:marBottom w:val="0"/>
                      <w:divBdr>
                        <w:top w:val="none" w:sz="0" w:space="0" w:color="auto"/>
                        <w:left w:val="none" w:sz="0" w:space="0" w:color="auto"/>
                        <w:bottom w:val="none" w:sz="0" w:space="0" w:color="auto"/>
                        <w:right w:val="none" w:sz="0" w:space="0" w:color="auto"/>
                      </w:divBdr>
                    </w:div>
                  </w:divsChild>
                </w:div>
                <w:div w:id="1746680495">
                  <w:marLeft w:val="0"/>
                  <w:marRight w:val="0"/>
                  <w:marTop w:val="0"/>
                  <w:marBottom w:val="0"/>
                  <w:divBdr>
                    <w:top w:val="none" w:sz="0" w:space="0" w:color="auto"/>
                    <w:left w:val="none" w:sz="0" w:space="0" w:color="auto"/>
                    <w:bottom w:val="none" w:sz="0" w:space="0" w:color="auto"/>
                    <w:right w:val="none" w:sz="0" w:space="0" w:color="auto"/>
                  </w:divBdr>
                  <w:divsChild>
                    <w:div w:id="798956101">
                      <w:marLeft w:val="0"/>
                      <w:marRight w:val="0"/>
                      <w:marTop w:val="0"/>
                      <w:marBottom w:val="0"/>
                      <w:divBdr>
                        <w:top w:val="none" w:sz="0" w:space="0" w:color="auto"/>
                        <w:left w:val="none" w:sz="0" w:space="0" w:color="auto"/>
                        <w:bottom w:val="none" w:sz="0" w:space="0" w:color="auto"/>
                        <w:right w:val="none" w:sz="0" w:space="0" w:color="auto"/>
                      </w:divBdr>
                    </w:div>
                  </w:divsChild>
                </w:div>
                <w:div w:id="1788503988">
                  <w:marLeft w:val="0"/>
                  <w:marRight w:val="0"/>
                  <w:marTop w:val="0"/>
                  <w:marBottom w:val="0"/>
                  <w:divBdr>
                    <w:top w:val="none" w:sz="0" w:space="0" w:color="auto"/>
                    <w:left w:val="none" w:sz="0" w:space="0" w:color="auto"/>
                    <w:bottom w:val="none" w:sz="0" w:space="0" w:color="auto"/>
                    <w:right w:val="none" w:sz="0" w:space="0" w:color="auto"/>
                  </w:divBdr>
                  <w:divsChild>
                    <w:div w:id="1161000798">
                      <w:marLeft w:val="0"/>
                      <w:marRight w:val="0"/>
                      <w:marTop w:val="0"/>
                      <w:marBottom w:val="0"/>
                      <w:divBdr>
                        <w:top w:val="none" w:sz="0" w:space="0" w:color="auto"/>
                        <w:left w:val="none" w:sz="0" w:space="0" w:color="auto"/>
                        <w:bottom w:val="none" w:sz="0" w:space="0" w:color="auto"/>
                        <w:right w:val="none" w:sz="0" w:space="0" w:color="auto"/>
                      </w:divBdr>
                    </w:div>
                  </w:divsChild>
                </w:div>
                <w:div w:id="1813449272">
                  <w:marLeft w:val="0"/>
                  <w:marRight w:val="0"/>
                  <w:marTop w:val="0"/>
                  <w:marBottom w:val="0"/>
                  <w:divBdr>
                    <w:top w:val="none" w:sz="0" w:space="0" w:color="auto"/>
                    <w:left w:val="none" w:sz="0" w:space="0" w:color="auto"/>
                    <w:bottom w:val="none" w:sz="0" w:space="0" w:color="auto"/>
                    <w:right w:val="none" w:sz="0" w:space="0" w:color="auto"/>
                  </w:divBdr>
                  <w:divsChild>
                    <w:div w:id="1221596571">
                      <w:marLeft w:val="0"/>
                      <w:marRight w:val="0"/>
                      <w:marTop w:val="0"/>
                      <w:marBottom w:val="0"/>
                      <w:divBdr>
                        <w:top w:val="none" w:sz="0" w:space="0" w:color="auto"/>
                        <w:left w:val="none" w:sz="0" w:space="0" w:color="auto"/>
                        <w:bottom w:val="none" w:sz="0" w:space="0" w:color="auto"/>
                        <w:right w:val="none" w:sz="0" w:space="0" w:color="auto"/>
                      </w:divBdr>
                    </w:div>
                  </w:divsChild>
                </w:div>
                <w:div w:id="1818647446">
                  <w:marLeft w:val="0"/>
                  <w:marRight w:val="0"/>
                  <w:marTop w:val="0"/>
                  <w:marBottom w:val="0"/>
                  <w:divBdr>
                    <w:top w:val="none" w:sz="0" w:space="0" w:color="auto"/>
                    <w:left w:val="none" w:sz="0" w:space="0" w:color="auto"/>
                    <w:bottom w:val="none" w:sz="0" w:space="0" w:color="auto"/>
                    <w:right w:val="none" w:sz="0" w:space="0" w:color="auto"/>
                  </w:divBdr>
                  <w:divsChild>
                    <w:div w:id="1387994006">
                      <w:marLeft w:val="0"/>
                      <w:marRight w:val="0"/>
                      <w:marTop w:val="0"/>
                      <w:marBottom w:val="0"/>
                      <w:divBdr>
                        <w:top w:val="none" w:sz="0" w:space="0" w:color="auto"/>
                        <w:left w:val="none" w:sz="0" w:space="0" w:color="auto"/>
                        <w:bottom w:val="none" w:sz="0" w:space="0" w:color="auto"/>
                        <w:right w:val="none" w:sz="0" w:space="0" w:color="auto"/>
                      </w:divBdr>
                    </w:div>
                  </w:divsChild>
                </w:div>
                <w:div w:id="1828520711">
                  <w:marLeft w:val="0"/>
                  <w:marRight w:val="0"/>
                  <w:marTop w:val="0"/>
                  <w:marBottom w:val="0"/>
                  <w:divBdr>
                    <w:top w:val="none" w:sz="0" w:space="0" w:color="auto"/>
                    <w:left w:val="none" w:sz="0" w:space="0" w:color="auto"/>
                    <w:bottom w:val="none" w:sz="0" w:space="0" w:color="auto"/>
                    <w:right w:val="none" w:sz="0" w:space="0" w:color="auto"/>
                  </w:divBdr>
                  <w:divsChild>
                    <w:div w:id="1459644753">
                      <w:marLeft w:val="0"/>
                      <w:marRight w:val="0"/>
                      <w:marTop w:val="0"/>
                      <w:marBottom w:val="0"/>
                      <w:divBdr>
                        <w:top w:val="none" w:sz="0" w:space="0" w:color="auto"/>
                        <w:left w:val="none" w:sz="0" w:space="0" w:color="auto"/>
                        <w:bottom w:val="none" w:sz="0" w:space="0" w:color="auto"/>
                        <w:right w:val="none" w:sz="0" w:space="0" w:color="auto"/>
                      </w:divBdr>
                    </w:div>
                  </w:divsChild>
                </w:div>
                <w:div w:id="1840464888">
                  <w:marLeft w:val="0"/>
                  <w:marRight w:val="0"/>
                  <w:marTop w:val="0"/>
                  <w:marBottom w:val="0"/>
                  <w:divBdr>
                    <w:top w:val="none" w:sz="0" w:space="0" w:color="auto"/>
                    <w:left w:val="none" w:sz="0" w:space="0" w:color="auto"/>
                    <w:bottom w:val="none" w:sz="0" w:space="0" w:color="auto"/>
                    <w:right w:val="none" w:sz="0" w:space="0" w:color="auto"/>
                  </w:divBdr>
                  <w:divsChild>
                    <w:div w:id="1565722260">
                      <w:marLeft w:val="0"/>
                      <w:marRight w:val="0"/>
                      <w:marTop w:val="0"/>
                      <w:marBottom w:val="0"/>
                      <w:divBdr>
                        <w:top w:val="none" w:sz="0" w:space="0" w:color="auto"/>
                        <w:left w:val="none" w:sz="0" w:space="0" w:color="auto"/>
                        <w:bottom w:val="none" w:sz="0" w:space="0" w:color="auto"/>
                        <w:right w:val="none" w:sz="0" w:space="0" w:color="auto"/>
                      </w:divBdr>
                    </w:div>
                  </w:divsChild>
                </w:div>
                <w:div w:id="1855611091">
                  <w:marLeft w:val="0"/>
                  <w:marRight w:val="0"/>
                  <w:marTop w:val="0"/>
                  <w:marBottom w:val="0"/>
                  <w:divBdr>
                    <w:top w:val="none" w:sz="0" w:space="0" w:color="auto"/>
                    <w:left w:val="none" w:sz="0" w:space="0" w:color="auto"/>
                    <w:bottom w:val="none" w:sz="0" w:space="0" w:color="auto"/>
                    <w:right w:val="none" w:sz="0" w:space="0" w:color="auto"/>
                  </w:divBdr>
                  <w:divsChild>
                    <w:div w:id="602107407">
                      <w:marLeft w:val="0"/>
                      <w:marRight w:val="0"/>
                      <w:marTop w:val="0"/>
                      <w:marBottom w:val="0"/>
                      <w:divBdr>
                        <w:top w:val="none" w:sz="0" w:space="0" w:color="auto"/>
                        <w:left w:val="none" w:sz="0" w:space="0" w:color="auto"/>
                        <w:bottom w:val="none" w:sz="0" w:space="0" w:color="auto"/>
                        <w:right w:val="none" w:sz="0" w:space="0" w:color="auto"/>
                      </w:divBdr>
                    </w:div>
                  </w:divsChild>
                </w:div>
                <w:div w:id="1865828785">
                  <w:marLeft w:val="0"/>
                  <w:marRight w:val="0"/>
                  <w:marTop w:val="0"/>
                  <w:marBottom w:val="0"/>
                  <w:divBdr>
                    <w:top w:val="none" w:sz="0" w:space="0" w:color="auto"/>
                    <w:left w:val="none" w:sz="0" w:space="0" w:color="auto"/>
                    <w:bottom w:val="none" w:sz="0" w:space="0" w:color="auto"/>
                    <w:right w:val="none" w:sz="0" w:space="0" w:color="auto"/>
                  </w:divBdr>
                  <w:divsChild>
                    <w:div w:id="1150289446">
                      <w:marLeft w:val="0"/>
                      <w:marRight w:val="0"/>
                      <w:marTop w:val="0"/>
                      <w:marBottom w:val="0"/>
                      <w:divBdr>
                        <w:top w:val="none" w:sz="0" w:space="0" w:color="auto"/>
                        <w:left w:val="none" w:sz="0" w:space="0" w:color="auto"/>
                        <w:bottom w:val="none" w:sz="0" w:space="0" w:color="auto"/>
                        <w:right w:val="none" w:sz="0" w:space="0" w:color="auto"/>
                      </w:divBdr>
                    </w:div>
                  </w:divsChild>
                </w:div>
                <w:div w:id="1875801888">
                  <w:marLeft w:val="0"/>
                  <w:marRight w:val="0"/>
                  <w:marTop w:val="0"/>
                  <w:marBottom w:val="0"/>
                  <w:divBdr>
                    <w:top w:val="none" w:sz="0" w:space="0" w:color="auto"/>
                    <w:left w:val="none" w:sz="0" w:space="0" w:color="auto"/>
                    <w:bottom w:val="none" w:sz="0" w:space="0" w:color="auto"/>
                    <w:right w:val="none" w:sz="0" w:space="0" w:color="auto"/>
                  </w:divBdr>
                  <w:divsChild>
                    <w:div w:id="1435857804">
                      <w:marLeft w:val="0"/>
                      <w:marRight w:val="0"/>
                      <w:marTop w:val="0"/>
                      <w:marBottom w:val="0"/>
                      <w:divBdr>
                        <w:top w:val="none" w:sz="0" w:space="0" w:color="auto"/>
                        <w:left w:val="none" w:sz="0" w:space="0" w:color="auto"/>
                        <w:bottom w:val="none" w:sz="0" w:space="0" w:color="auto"/>
                        <w:right w:val="none" w:sz="0" w:space="0" w:color="auto"/>
                      </w:divBdr>
                    </w:div>
                  </w:divsChild>
                </w:div>
                <w:div w:id="1884711468">
                  <w:marLeft w:val="0"/>
                  <w:marRight w:val="0"/>
                  <w:marTop w:val="0"/>
                  <w:marBottom w:val="0"/>
                  <w:divBdr>
                    <w:top w:val="none" w:sz="0" w:space="0" w:color="auto"/>
                    <w:left w:val="none" w:sz="0" w:space="0" w:color="auto"/>
                    <w:bottom w:val="none" w:sz="0" w:space="0" w:color="auto"/>
                    <w:right w:val="none" w:sz="0" w:space="0" w:color="auto"/>
                  </w:divBdr>
                  <w:divsChild>
                    <w:div w:id="264004591">
                      <w:marLeft w:val="0"/>
                      <w:marRight w:val="0"/>
                      <w:marTop w:val="0"/>
                      <w:marBottom w:val="0"/>
                      <w:divBdr>
                        <w:top w:val="none" w:sz="0" w:space="0" w:color="auto"/>
                        <w:left w:val="none" w:sz="0" w:space="0" w:color="auto"/>
                        <w:bottom w:val="none" w:sz="0" w:space="0" w:color="auto"/>
                        <w:right w:val="none" w:sz="0" w:space="0" w:color="auto"/>
                      </w:divBdr>
                    </w:div>
                  </w:divsChild>
                </w:div>
                <w:div w:id="1888488990">
                  <w:marLeft w:val="0"/>
                  <w:marRight w:val="0"/>
                  <w:marTop w:val="0"/>
                  <w:marBottom w:val="0"/>
                  <w:divBdr>
                    <w:top w:val="none" w:sz="0" w:space="0" w:color="auto"/>
                    <w:left w:val="none" w:sz="0" w:space="0" w:color="auto"/>
                    <w:bottom w:val="none" w:sz="0" w:space="0" w:color="auto"/>
                    <w:right w:val="none" w:sz="0" w:space="0" w:color="auto"/>
                  </w:divBdr>
                  <w:divsChild>
                    <w:div w:id="424034581">
                      <w:marLeft w:val="0"/>
                      <w:marRight w:val="0"/>
                      <w:marTop w:val="0"/>
                      <w:marBottom w:val="0"/>
                      <w:divBdr>
                        <w:top w:val="none" w:sz="0" w:space="0" w:color="auto"/>
                        <w:left w:val="none" w:sz="0" w:space="0" w:color="auto"/>
                        <w:bottom w:val="none" w:sz="0" w:space="0" w:color="auto"/>
                        <w:right w:val="none" w:sz="0" w:space="0" w:color="auto"/>
                      </w:divBdr>
                    </w:div>
                  </w:divsChild>
                </w:div>
                <w:div w:id="1895505913">
                  <w:marLeft w:val="0"/>
                  <w:marRight w:val="0"/>
                  <w:marTop w:val="0"/>
                  <w:marBottom w:val="0"/>
                  <w:divBdr>
                    <w:top w:val="none" w:sz="0" w:space="0" w:color="auto"/>
                    <w:left w:val="none" w:sz="0" w:space="0" w:color="auto"/>
                    <w:bottom w:val="none" w:sz="0" w:space="0" w:color="auto"/>
                    <w:right w:val="none" w:sz="0" w:space="0" w:color="auto"/>
                  </w:divBdr>
                  <w:divsChild>
                    <w:div w:id="1722241173">
                      <w:marLeft w:val="0"/>
                      <w:marRight w:val="0"/>
                      <w:marTop w:val="0"/>
                      <w:marBottom w:val="0"/>
                      <w:divBdr>
                        <w:top w:val="none" w:sz="0" w:space="0" w:color="auto"/>
                        <w:left w:val="none" w:sz="0" w:space="0" w:color="auto"/>
                        <w:bottom w:val="none" w:sz="0" w:space="0" w:color="auto"/>
                        <w:right w:val="none" w:sz="0" w:space="0" w:color="auto"/>
                      </w:divBdr>
                    </w:div>
                  </w:divsChild>
                </w:div>
                <w:div w:id="1911847169">
                  <w:marLeft w:val="0"/>
                  <w:marRight w:val="0"/>
                  <w:marTop w:val="0"/>
                  <w:marBottom w:val="0"/>
                  <w:divBdr>
                    <w:top w:val="none" w:sz="0" w:space="0" w:color="auto"/>
                    <w:left w:val="none" w:sz="0" w:space="0" w:color="auto"/>
                    <w:bottom w:val="none" w:sz="0" w:space="0" w:color="auto"/>
                    <w:right w:val="none" w:sz="0" w:space="0" w:color="auto"/>
                  </w:divBdr>
                  <w:divsChild>
                    <w:div w:id="692849971">
                      <w:marLeft w:val="0"/>
                      <w:marRight w:val="0"/>
                      <w:marTop w:val="0"/>
                      <w:marBottom w:val="0"/>
                      <w:divBdr>
                        <w:top w:val="none" w:sz="0" w:space="0" w:color="auto"/>
                        <w:left w:val="none" w:sz="0" w:space="0" w:color="auto"/>
                        <w:bottom w:val="none" w:sz="0" w:space="0" w:color="auto"/>
                        <w:right w:val="none" w:sz="0" w:space="0" w:color="auto"/>
                      </w:divBdr>
                    </w:div>
                  </w:divsChild>
                </w:div>
                <w:div w:id="1915622437">
                  <w:marLeft w:val="0"/>
                  <w:marRight w:val="0"/>
                  <w:marTop w:val="0"/>
                  <w:marBottom w:val="0"/>
                  <w:divBdr>
                    <w:top w:val="none" w:sz="0" w:space="0" w:color="auto"/>
                    <w:left w:val="none" w:sz="0" w:space="0" w:color="auto"/>
                    <w:bottom w:val="none" w:sz="0" w:space="0" w:color="auto"/>
                    <w:right w:val="none" w:sz="0" w:space="0" w:color="auto"/>
                  </w:divBdr>
                  <w:divsChild>
                    <w:div w:id="1579024790">
                      <w:marLeft w:val="0"/>
                      <w:marRight w:val="0"/>
                      <w:marTop w:val="0"/>
                      <w:marBottom w:val="0"/>
                      <w:divBdr>
                        <w:top w:val="none" w:sz="0" w:space="0" w:color="auto"/>
                        <w:left w:val="none" w:sz="0" w:space="0" w:color="auto"/>
                        <w:bottom w:val="none" w:sz="0" w:space="0" w:color="auto"/>
                        <w:right w:val="none" w:sz="0" w:space="0" w:color="auto"/>
                      </w:divBdr>
                    </w:div>
                  </w:divsChild>
                </w:div>
                <w:div w:id="1916742713">
                  <w:marLeft w:val="0"/>
                  <w:marRight w:val="0"/>
                  <w:marTop w:val="0"/>
                  <w:marBottom w:val="0"/>
                  <w:divBdr>
                    <w:top w:val="none" w:sz="0" w:space="0" w:color="auto"/>
                    <w:left w:val="none" w:sz="0" w:space="0" w:color="auto"/>
                    <w:bottom w:val="none" w:sz="0" w:space="0" w:color="auto"/>
                    <w:right w:val="none" w:sz="0" w:space="0" w:color="auto"/>
                  </w:divBdr>
                  <w:divsChild>
                    <w:div w:id="126242704">
                      <w:marLeft w:val="0"/>
                      <w:marRight w:val="0"/>
                      <w:marTop w:val="0"/>
                      <w:marBottom w:val="0"/>
                      <w:divBdr>
                        <w:top w:val="none" w:sz="0" w:space="0" w:color="auto"/>
                        <w:left w:val="none" w:sz="0" w:space="0" w:color="auto"/>
                        <w:bottom w:val="none" w:sz="0" w:space="0" w:color="auto"/>
                        <w:right w:val="none" w:sz="0" w:space="0" w:color="auto"/>
                      </w:divBdr>
                    </w:div>
                  </w:divsChild>
                </w:div>
                <w:div w:id="1917595790">
                  <w:marLeft w:val="0"/>
                  <w:marRight w:val="0"/>
                  <w:marTop w:val="0"/>
                  <w:marBottom w:val="0"/>
                  <w:divBdr>
                    <w:top w:val="none" w:sz="0" w:space="0" w:color="auto"/>
                    <w:left w:val="none" w:sz="0" w:space="0" w:color="auto"/>
                    <w:bottom w:val="none" w:sz="0" w:space="0" w:color="auto"/>
                    <w:right w:val="none" w:sz="0" w:space="0" w:color="auto"/>
                  </w:divBdr>
                  <w:divsChild>
                    <w:div w:id="820535366">
                      <w:marLeft w:val="0"/>
                      <w:marRight w:val="0"/>
                      <w:marTop w:val="0"/>
                      <w:marBottom w:val="0"/>
                      <w:divBdr>
                        <w:top w:val="none" w:sz="0" w:space="0" w:color="auto"/>
                        <w:left w:val="none" w:sz="0" w:space="0" w:color="auto"/>
                        <w:bottom w:val="none" w:sz="0" w:space="0" w:color="auto"/>
                        <w:right w:val="none" w:sz="0" w:space="0" w:color="auto"/>
                      </w:divBdr>
                    </w:div>
                  </w:divsChild>
                </w:div>
                <w:div w:id="1948192838">
                  <w:marLeft w:val="0"/>
                  <w:marRight w:val="0"/>
                  <w:marTop w:val="0"/>
                  <w:marBottom w:val="0"/>
                  <w:divBdr>
                    <w:top w:val="none" w:sz="0" w:space="0" w:color="auto"/>
                    <w:left w:val="none" w:sz="0" w:space="0" w:color="auto"/>
                    <w:bottom w:val="none" w:sz="0" w:space="0" w:color="auto"/>
                    <w:right w:val="none" w:sz="0" w:space="0" w:color="auto"/>
                  </w:divBdr>
                  <w:divsChild>
                    <w:div w:id="1264997985">
                      <w:marLeft w:val="0"/>
                      <w:marRight w:val="0"/>
                      <w:marTop w:val="0"/>
                      <w:marBottom w:val="0"/>
                      <w:divBdr>
                        <w:top w:val="none" w:sz="0" w:space="0" w:color="auto"/>
                        <w:left w:val="none" w:sz="0" w:space="0" w:color="auto"/>
                        <w:bottom w:val="none" w:sz="0" w:space="0" w:color="auto"/>
                        <w:right w:val="none" w:sz="0" w:space="0" w:color="auto"/>
                      </w:divBdr>
                    </w:div>
                  </w:divsChild>
                </w:div>
                <w:div w:id="1968663942">
                  <w:marLeft w:val="0"/>
                  <w:marRight w:val="0"/>
                  <w:marTop w:val="0"/>
                  <w:marBottom w:val="0"/>
                  <w:divBdr>
                    <w:top w:val="none" w:sz="0" w:space="0" w:color="auto"/>
                    <w:left w:val="none" w:sz="0" w:space="0" w:color="auto"/>
                    <w:bottom w:val="none" w:sz="0" w:space="0" w:color="auto"/>
                    <w:right w:val="none" w:sz="0" w:space="0" w:color="auto"/>
                  </w:divBdr>
                  <w:divsChild>
                    <w:div w:id="908661681">
                      <w:marLeft w:val="0"/>
                      <w:marRight w:val="0"/>
                      <w:marTop w:val="0"/>
                      <w:marBottom w:val="0"/>
                      <w:divBdr>
                        <w:top w:val="none" w:sz="0" w:space="0" w:color="auto"/>
                        <w:left w:val="none" w:sz="0" w:space="0" w:color="auto"/>
                        <w:bottom w:val="none" w:sz="0" w:space="0" w:color="auto"/>
                        <w:right w:val="none" w:sz="0" w:space="0" w:color="auto"/>
                      </w:divBdr>
                    </w:div>
                  </w:divsChild>
                </w:div>
                <w:div w:id="1977297554">
                  <w:marLeft w:val="0"/>
                  <w:marRight w:val="0"/>
                  <w:marTop w:val="0"/>
                  <w:marBottom w:val="0"/>
                  <w:divBdr>
                    <w:top w:val="none" w:sz="0" w:space="0" w:color="auto"/>
                    <w:left w:val="none" w:sz="0" w:space="0" w:color="auto"/>
                    <w:bottom w:val="none" w:sz="0" w:space="0" w:color="auto"/>
                    <w:right w:val="none" w:sz="0" w:space="0" w:color="auto"/>
                  </w:divBdr>
                  <w:divsChild>
                    <w:div w:id="1173688504">
                      <w:marLeft w:val="0"/>
                      <w:marRight w:val="0"/>
                      <w:marTop w:val="0"/>
                      <w:marBottom w:val="0"/>
                      <w:divBdr>
                        <w:top w:val="none" w:sz="0" w:space="0" w:color="auto"/>
                        <w:left w:val="none" w:sz="0" w:space="0" w:color="auto"/>
                        <w:bottom w:val="none" w:sz="0" w:space="0" w:color="auto"/>
                        <w:right w:val="none" w:sz="0" w:space="0" w:color="auto"/>
                      </w:divBdr>
                    </w:div>
                  </w:divsChild>
                </w:div>
                <w:div w:id="1978535288">
                  <w:marLeft w:val="0"/>
                  <w:marRight w:val="0"/>
                  <w:marTop w:val="0"/>
                  <w:marBottom w:val="0"/>
                  <w:divBdr>
                    <w:top w:val="none" w:sz="0" w:space="0" w:color="auto"/>
                    <w:left w:val="none" w:sz="0" w:space="0" w:color="auto"/>
                    <w:bottom w:val="none" w:sz="0" w:space="0" w:color="auto"/>
                    <w:right w:val="none" w:sz="0" w:space="0" w:color="auto"/>
                  </w:divBdr>
                  <w:divsChild>
                    <w:div w:id="1481338751">
                      <w:marLeft w:val="0"/>
                      <w:marRight w:val="0"/>
                      <w:marTop w:val="0"/>
                      <w:marBottom w:val="0"/>
                      <w:divBdr>
                        <w:top w:val="none" w:sz="0" w:space="0" w:color="auto"/>
                        <w:left w:val="none" w:sz="0" w:space="0" w:color="auto"/>
                        <w:bottom w:val="none" w:sz="0" w:space="0" w:color="auto"/>
                        <w:right w:val="none" w:sz="0" w:space="0" w:color="auto"/>
                      </w:divBdr>
                    </w:div>
                  </w:divsChild>
                </w:div>
                <w:div w:id="1984772059">
                  <w:marLeft w:val="0"/>
                  <w:marRight w:val="0"/>
                  <w:marTop w:val="0"/>
                  <w:marBottom w:val="0"/>
                  <w:divBdr>
                    <w:top w:val="none" w:sz="0" w:space="0" w:color="auto"/>
                    <w:left w:val="none" w:sz="0" w:space="0" w:color="auto"/>
                    <w:bottom w:val="none" w:sz="0" w:space="0" w:color="auto"/>
                    <w:right w:val="none" w:sz="0" w:space="0" w:color="auto"/>
                  </w:divBdr>
                  <w:divsChild>
                    <w:div w:id="2059741390">
                      <w:marLeft w:val="0"/>
                      <w:marRight w:val="0"/>
                      <w:marTop w:val="0"/>
                      <w:marBottom w:val="0"/>
                      <w:divBdr>
                        <w:top w:val="none" w:sz="0" w:space="0" w:color="auto"/>
                        <w:left w:val="none" w:sz="0" w:space="0" w:color="auto"/>
                        <w:bottom w:val="none" w:sz="0" w:space="0" w:color="auto"/>
                        <w:right w:val="none" w:sz="0" w:space="0" w:color="auto"/>
                      </w:divBdr>
                    </w:div>
                  </w:divsChild>
                </w:div>
                <w:div w:id="2002391003">
                  <w:marLeft w:val="0"/>
                  <w:marRight w:val="0"/>
                  <w:marTop w:val="0"/>
                  <w:marBottom w:val="0"/>
                  <w:divBdr>
                    <w:top w:val="none" w:sz="0" w:space="0" w:color="auto"/>
                    <w:left w:val="none" w:sz="0" w:space="0" w:color="auto"/>
                    <w:bottom w:val="none" w:sz="0" w:space="0" w:color="auto"/>
                    <w:right w:val="none" w:sz="0" w:space="0" w:color="auto"/>
                  </w:divBdr>
                  <w:divsChild>
                    <w:div w:id="1028799078">
                      <w:marLeft w:val="0"/>
                      <w:marRight w:val="0"/>
                      <w:marTop w:val="0"/>
                      <w:marBottom w:val="0"/>
                      <w:divBdr>
                        <w:top w:val="none" w:sz="0" w:space="0" w:color="auto"/>
                        <w:left w:val="none" w:sz="0" w:space="0" w:color="auto"/>
                        <w:bottom w:val="none" w:sz="0" w:space="0" w:color="auto"/>
                        <w:right w:val="none" w:sz="0" w:space="0" w:color="auto"/>
                      </w:divBdr>
                    </w:div>
                  </w:divsChild>
                </w:div>
                <w:div w:id="2005352450">
                  <w:marLeft w:val="0"/>
                  <w:marRight w:val="0"/>
                  <w:marTop w:val="0"/>
                  <w:marBottom w:val="0"/>
                  <w:divBdr>
                    <w:top w:val="none" w:sz="0" w:space="0" w:color="auto"/>
                    <w:left w:val="none" w:sz="0" w:space="0" w:color="auto"/>
                    <w:bottom w:val="none" w:sz="0" w:space="0" w:color="auto"/>
                    <w:right w:val="none" w:sz="0" w:space="0" w:color="auto"/>
                  </w:divBdr>
                  <w:divsChild>
                    <w:div w:id="1742748589">
                      <w:marLeft w:val="0"/>
                      <w:marRight w:val="0"/>
                      <w:marTop w:val="0"/>
                      <w:marBottom w:val="0"/>
                      <w:divBdr>
                        <w:top w:val="none" w:sz="0" w:space="0" w:color="auto"/>
                        <w:left w:val="none" w:sz="0" w:space="0" w:color="auto"/>
                        <w:bottom w:val="none" w:sz="0" w:space="0" w:color="auto"/>
                        <w:right w:val="none" w:sz="0" w:space="0" w:color="auto"/>
                      </w:divBdr>
                    </w:div>
                  </w:divsChild>
                </w:div>
                <w:div w:id="2006012743">
                  <w:marLeft w:val="0"/>
                  <w:marRight w:val="0"/>
                  <w:marTop w:val="0"/>
                  <w:marBottom w:val="0"/>
                  <w:divBdr>
                    <w:top w:val="none" w:sz="0" w:space="0" w:color="auto"/>
                    <w:left w:val="none" w:sz="0" w:space="0" w:color="auto"/>
                    <w:bottom w:val="none" w:sz="0" w:space="0" w:color="auto"/>
                    <w:right w:val="none" w:sz="0" w:space="0" w:color="auto"/>
                  </w:divBdr>
                  <w:divsChild>
                    <w:div w:id="2069767837">
                      <w:marLeft w:val="0"/>
                      <w:marRight w:val="0"/>
                      <w:marTop w:val="0"/>
                      <w:marBottom w:val="0"/>
                      <w:divBdr>
                        <w:top w:val="none" w:sz="0" w:space="0" w:color="auto"/>
                        <w:left w:val="none" w:sz="0" w:space="0" w:color="auto"/>
                        <w:bottom w:val="none" w:sz="0" w:space="0" w:color="auto"/>
                        <w:right w:val="none" w:sz="0" w:space="0" w:color="auto"/>
                      </w:divBdr>
                    </w:div>
                  </w:divsChild>
                </w:div>
                <w:div w:id="2017995149">
                  <w:marLeft w:val="0"/>
                  <w:marRight w:val="0"/>
                  <w:marTop w:val="0"/>
                  <w:marBottom w:val="0"/>
                  <w:divBdr>
                    <w:top w:val="none" w:sz="0" w:space="0" w:color="auto"/>
                    <w:left w:val="none" w:sz="0" w:space="0" w:color="auto"/>
                    <w:bottom w:val="none" w:sz="0" w:space="0" w:color="auto"/>
                    <w:right w:val="none" w:sz="0" w:space="0" w:color="auto"/>
                  </w:divBdr>
                  <w:divsChild>
                    <w:div w:id="1111896944">
                      <w:marLeft w:val="0"/>
                      <w:marRight w:val="0"/>
                      <w:marTop w:val="0"/>
                      <w:marBottom w:val="0"/>
                      <w:divBdr>
                        <w:top w:val="none" w:sz="0" w:space="0" w:color="auto"/>
                        <w:left w:val="none" w:sz="0" w:space="0" w:color="auto"/>
                        <w:bottom w:val="none" w:sz="0" w:space="0" w:color="auto"/>
                        <w:right w:val="none" w:sz="0" w:space="0" w:color="auto"/>
                      </w:divBdr>
                    </w:div>
                  </w:divsChild>
                </w:div>
                <w:div w:id="2029989598">
                  <w:marLeft w:val="0"/>
                  <w:marRight w:val="0"/>
                  <w:marTop w:val="0"/>
                  <w:marBottom w:val="0"/>
                  <w:divBdr>
                    <w:top w:val="none" w:sz="0" w:space="0" w:color="auto"/>
                    <w:left w:val="none" w:sz="0" w:space="0" w:color="auto"/>
                    <w:bottom w:val="none" w:sz="0" w:space="0" w:color="auto"/>
                    <w:right w:val="none" w:sz="0" w:space="0" w:color="auto"/>
                  </w:divBdr>
                  <w:divsChild>
                    <w:div w:id="1145929343">
                      <w:marLeft w:val="0"/>
                      <w:marRight w:val="0"/>
                      <w:marTop w:val="0"/>
                      <w:marBottom w:val="0"/>
                      <w:divBdr>
                        <w:top w:val="none" w:sz="0" w:space="0" w:color="auto"/>
                        <w:left w:val="none" w:sz="0" w:space="0" w:color="auto"/>
                        <w:bottom w:val="none" w:sz="0" w:space="0" w:color="auto"/>
                        <w:right w:val="none" w:sz="0" w:space="0" w:color="auto"/>
                      </w:divBdr>
                    </w:div>
                  </w:divsChild>
                </w:div>
                <w:div w:id="2047245921">
                  <w:marLeft w:val="0"/>
                  <w:marRight w:val="0"/>
                  <w:marTop w:val="0"/>
                  <w:marBottom w:val="0"/>
                  <w:divBdr>
                    <w:top w:val="none" w:sz="0" w:space="0" w:color="auto"/>
                    <w:left w:val="none" w:sz="0" w:space="0" w:color="auto"/>
                    <w:bottom w:val="none" w:sz="0" w:space="0" w:color="auto"/>
                    <w:right w:val="none" w:sz="0" w:space="0" w:color="auto"/>
                  </w:divBdr>
                  <w:divsChild>
                    <w:div w:id="678628993">
                      <w:marLeft w:val="0"/>
                      <w:marRight w:val="0"/>
                      <w:marTop w:val="0"/>
                      <w:marBottom w:val="0"/>
                      <w:divBdr>
                        <w:top w:val="none" w:sz="0" w:space="0" w:color="auto"/>
                        <w:left w:val="none" w:sz="0" w:space="0" w:color="auto"/>
                        <w:bottom w:val="none" w:sz="0" w:space="0" w:color="auto"/>
                        <w:right w:val="none" w:sz="0" w:space="0" w:color="auto"/>
                      </w:divBdr>
                    </w:div>
                  </w:divsChild>
                </w:div>
                <w:div w:id="2047489037">
                  <w:marLeft w:val="0"/>
                  <w:marRight w:val="0"/>
                  <w:marTop w:val="0"/>
                  <w:marBottom w:val="0"/>
                  <w:divBdr>
                    <w:top w:val="none" w:sz="0" w:space="0" w:color="auto"/>
                    <w:left w:val="none" w:sz="0" w:space="0" w:color="auto"/>
                    <w:bottom w:val="none" w:sz="0" w:space="0" w:color="auto"/>
                    <w:right w:val="none" w:sz="0" w:space="0" w:color="auto"/>
                  </w:divBdr>
                  <w:divsChild>
                    <w:div w:id="1333486896">
                      <w:marLeft w:val="0"/>
                      <w:marRight w:val="0"/>
                      <w:marTop w:val="0"/>
                      <w:marBottom w:val="0"/>
                      <w:divBdr>
                        <w:top w:val="none" w:sz="0" w:space="0" w:color="auto"/>
                        <w:left w:val="none" w:sz="0" w:space="0" w:color="auto"/>
                        <w:bottom w:val="none" w:sz="0" w:space="0" w:color="auto"/>
                        <w:right w:val="none" w:sz="0" w:space="0" w:color="auto"/>
                      </w:divBdr>
                    </w:div>
                  </w:divsChild>
                </w:div>
                <w:div w:id="2049605613">
                  <w:marLeft w:val="0"/>
                  <w:marRight w:val="0"/>
                  <w:marTop w:val="0"/>
                  <w:marBottom w:val="0"/>
                  <w:divBdr>
                    <w:top w:val="none" w:sz="0" w:space="0" w:color="auto"/>
                    <w:left w:val="none" w:sz="0" w:space="0" w:color="auto"/>
                    <w:bottom w:val="none" w:sz="0" w:space="0" w:color="auto"/>
                    <w:right w:val="none" w:sz="0" w:space="0" w:color="auto"/>
                  </w:divBdr>
                  <w:divsChild>
                    <w:div w:id="1215316679">
                      <w:marLeft w:val="0"/>
                      <w:marRight w:val="0"/>
                      <w:marTop w:val="0"/>
                      <w:marBottom w:val="0"/>
                      <w:divBdr>
                        <w:top w:val="none" w:sz="0" w:space="0" w:color="auto"/>
                        <w:left w:val="none" w:sz="0" w:space="0" w:color="auto"/>
                        <w:bottom w:val="none" w:sz="0" w:space="0" w:color="auto"/>
                        <w:right w:val="none" w:sz="0" w:space="0" w:color="auto"/>
                      </w:divBdr>
                    </w:div>
                  </w:divsChild>
                </w:div>
                <w:div w:id="2067294211">
                  <w:marLeft w:val="0"/>
                  <w:marRight w:val="0"/>
                  <w:marTop w:val="0"/>
                  <w:marBottom w:val="0"/>
                  <w:divBdr>
                    <w:top w:val="none" w:sz="0" w:space="0" w:color="auto"/>
                    <w:left w:val="none" w:sz="0" w:space="0" w:color="auto"/>
                    <w:bottom w:val="none" w:sz="0" w:space="0" w:color="auto"/>
                    <w:right w:val="none" w:sz="0" w:space="0" w:color="auto"/>
                  </w:divBdr>
                  <w:divsChild>
                    <w:div w:id="1419861102">
                      <w:marLeft w:val="0"/>
                      <w:marRight w:val="0"/>
                      <w:marTop w:val="0"/>
                      <w:marBottom w:val="0"/>
                      <w:divBdr>
                        <w:top w:val="none" w:sz="0" w:space="0" w:color="auto"/>
                        <w:left w:val="none" w:sz="0" w:space="0" w:color="auto"/>
                        <w:bottom w:val="none" w:sz="0" w:space="0" w:color="auto"/>
                        <w:right w:val="none" w:sz="0" w:space="0" w:color="auto"/>
                      </w:divBdr>
                    </w:div>
                  </w:divsChild>
                </w:div>
                <w:div w:id="2071031976">
                  <w:marLeft w:val="0"/>
                  <w:marRight w:val="0"/>
                  <w:marTop w:val="0"/>
                  <w:marBottom w:val="0"/>
                  <w:divBdr>
                    <w:top w:val="none" w:sz="0" w:space="0" w:color="auto"/>
                    <w:left w:val="none" w:sz="0" w:space="0" w:color="auto"/>
                    <w:bottom w:val="none" w:sz="0" w:space="0" w:color="auto"/>
                    <w:right w:val="none" w:sz="0" w:space="0" w:color="auto"/>
                  </w:divBdr>
                  <w:divsChild>
                    <w:div w:id="570040569">
                      <w:marLeft w:val="0"/>
                      <w:marRight w:val="0"/>
                      <w:marTop w:val="0"/>
                      <w:marBottom w:val="0"/>
                      <w:divBdr>
                        <w:top w:val="none" w:sz="0" w:space="0" w:color="auto"/>
                        <w:left w:val="none" w:sz="0" w:space="0" w:color="auto"/>
                        <w:bottom w:val="none" w:sz="0" w:space="0" w:color="auto"/>
                        <w:right w:val="none" w:sz="0" w:space="0" w:color="auto"/>
                      </w:divBdr>
                    </w:div>
                  </w:divsChild>
                </w:div>
                <w:div w:id="2073235271">
                  <w:marLeft w:val="0"/>
                  <w:marRight w:val="0"/>
                  <w:marTop w:val="0"/>
                  <w:marBottom w:val="0"/>
                  <w:divBdr>
                    <w:top w:val="none" w:sz="0" w:space="0" w:color="auto"/>
                    <w:left w:val="none" w:sz="0" w:space="0" w:color="auto"/>
                    <w:bottom w:val="none" w:sz="0" w:space="0" w:color="auto"/>
                    <w:right w:val="none" w:sz="0" w:space="0" w:color="auto"/>
                  </w:divBdr>
                  <w:divsChild>
                    <w:div w:id="42216784">
                      <w:marLeft w:val="0"/>
                      <w:marRight w:val="0"/>
                      <w:marTop w:val="0"/>
                      <w:marBottom w:val="0"/>
                      <w:divBdr>
                        <w:top w:val="none" w:sz="0" w:space="0" w:color="auto"/>
                        <w:left w:val="none" w:sz="0" w:space="0" w:color="auto"/>
                        <w:bottom w:val="none" w:sz="0" w:space="0" w:color="auto"/>
                        <w:right w:val="none" w:sz="0" w:space="0" w:color="auto"/>
                      </w:divBdr>
                    </w:div>
                  </w:divsChild>
                </w:div>
                <w:div w:id="2093239545">
                  <w:marLeft w:val="0"/>
                  <w:marRight w:val="0"/>
                  <w:marTop w:val="0"/>
                  <w:marBottom w:val="0"/>
                  <w:divBdr>
                    <w:top w:val="none" w:sz="0" w:space="0" w:color="auto"/>
                    <w:left w:val="none" w:sz="0" w:space="0" w:color="auto"/>
                    <w:bottom w:val="none" w:sz="0" w:space="0" w:color="auto"/>
                    <w:right w:val="none" w:sz="0" w:space="0" w:color="auto"/>
                  </w:divBdr>
                  <w:divsChild>
                    <w:div w:id="675809450">
                      <w:marLeft w:val="0"/>
                      <w:marRight w:val="0"/>
                      <w:marTop w:val="0"/>
                      <w:marBottom w:val="0"/>
                      <w:divBdr>
                        <w:top w:val="none" w:sz="0" w:space="0" w:color="auto"/>
                        <w:left w:val="none" w:sz="0" w:space="0" w:color="auto"/>
                        <w:bottom w:val="none" w:sz="0" w:space="0" w:color="auto"/>
                        <w:right w:val="none" w:sz="0" w:space="0" w:color="auto"/>
                      </w:divBdr>
                    </w:div>
                  </w:divsChild>
                </w:div>
                <w:div w:id="2094743500">
                  <w:marLeft w:val="0"/>
                  <w:marRight w:val="0"/>
                  <w:marTop w:val="0"/>
                  <w:marBottom w:val="0"/>
                  <w:divBdr>
                    <w:top w:val="none" w:sz="0" w:space="0" w:color="auto"/>
                    <w:left w:val="none" w:sz="0" w:space="0" w:color="auto"/>
                    <w:bottom w:val="none" w:sz="0" w:space="0" w:color="auto"/>
                    <w:right w:val="none" w:sz="0" w:space="0" w:color="auto"/>
                  </w:divBdr>
                  <w:divsChild>
                    <w:div w:id="1851724761">
                      <w:marLeft w:val="0"/>
                      <w:marRight w:val="0"/>
                      <w:marTop w:val="0"/>
                      <w:marBottom w:val="0"/>
                      <w:divBdr>
                        <w:top w:val="none" w:sz="0" w:space="0" w:color="auto"/>
                        <w:left w:val="none" w:sz="0" w:space="0" w:color="auto"/>
                        <w:bottom w:val="none" w:sz="0" w:space="0" w:color="auto"/>
                        <w:right w:val="none" w:sz="0" w:space="0" w:color="auto"/>
                      </w:divBdr>
                    </w:div>
                  </w:divsChild>
                </w:div>
                <w:div w:id="2141605363">
                  <w:marLeft w:val="0"/>
                  <w:marRight w:val="0"/>
                  <w:marTop w:val="0"/>
                  <w:marBottom w:val="0"/>
                  <w:divBdr>
                    <w:top w:val="none" w:sz="0" w:space="0" w:color="auto"/>
                    <w:left w:val="none" w:sz="0" w:space="0" w:color="auto"/>
                    <w:bottom w:val="none" w:sz="0" w:space="0" w:color="auto"/>
                    <w:right w:val="none" w:sz="0" w:space="0" w:color="auto"/>
                  </w:divBdr>
                  <w:divsChild>
                    <w:div w:id="1138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536">
          <w:marLeft w:val="0"/>
          <w:marRight w:val="0"/>
          <w:marTop w:val="0"/>
          <w:marBottom w:val="0"/>
          <w:divBdr>
            <w:top w:val="none" w:sz="0" w:space="0" w:color="auto"/>
            <w:left w:val="none" w:sz="0" w:space="0" w:color="auto"/>
            <w:bottom w:val="none" w:sz="0" w:space="0" w:color="auto"/>
            <w:right w:val="none" w:sz="0" w:space="0" w:color="auto"/>
          </w:divBdr>
        </w:div>
        <w:div w:id="1081098607">
          <w:marLeft w:val="0"/>
          <w:marRight w:val="0"/>
          <w:marTop w:val="0"/>
          <w:marBottom w:val="0"/>
          <w:divBdr>
            <w:top w:val="none" w:sz="0" w:space="0" w:color="auto"/>
            <w:left w:val="none" w:sz="0" w:space="0" w:color="auto"/>
            <w:bottom w:val="none" w:sz="0" w:space="0" w:color="auto"/>
            <w:right w:val="none" w:sz="0" w:space="0" w:color="auto"/>
          </w:divBdr>
          <w:divsChild>
            <w:div w:id="634725817">
              <w:marLeft w:val="0"/>
              <w:marRight w:val="0"/>
              <w:marTop w:val="30"/>
              <w:marBottom w:val="30"/>
              <w:divBdr>
                <w:top w:val="none" w:sz="0" w:space="0" w:color="auto"/>
                <w:left w:val="none" w:sz="0" w:space="0" w:color="auto"/>
                <w:bottom w:val="none" w:sz="0" w:space="0" w:color="auto"/>
                <w:right w:val="none" w:sz="0" w:space="0" w:color="auto"/>
              </w:divBdr>
              <w:divsChild>
                <w:div w:id="40640156">
                  <w:marLeft w:val="0"/>
                  <w:marRight w:val="0"/>
                  <w:marTop w:val="0"/>
                  <w:marBottom w:val="0"/>
                  <w:divBdr>
                    <w:top w:val="none" w:sz="0" w:space="0" w:color="auto"/>
                    <w:left w:val="none" w:sz="0" w:space="0" w:color="auto"/>
                    <w:bottom w:val="none" w:sz="0" w:space="0" w:color="auto"/>
                    <w:right w:val="none" w:sz="0" w:space="0" w:color="auto"/>
                  </w:divBdr>
                  <w:divsChild>
                    <w:div w:id="316619096">
                      <w:marLeft w:val="0"/>
                      <w:marRight w:val="0"/>
                      <w:marTop w:val="0"/>
                      <w:marBottom w:val="0"/>
                      <w:divBdr>
                        <w:top w:val="none" w:sz="0" w:space="0" w:color="auto"/>
                        <w:left w:val="none" w:sz="0" w:space="0" w:color="auto"/>
                        <w:bottom w:val="none" w:sz="0" w:space="0" w:color="auto"/>
                        <w:right w:val="none" w:sz="0" w:space="0" w:color="auto"/>
                      </w:divBdr>
                    </w:div>
                  </w:divsChild>
                </w:div>
                <w:div w:id="44063830">
                  <w:marLeft w:val="0"/>
                  <w:marRight w:val="0"/>
                  <w:marTop w:val="0"/>
                  <w:marBottom w:val="0"/>
                  <w:divBdr>
                    <w:top w:val="none" w:sz="0" w:space="0" w:color="auto"/>
                    <w:left w:val="none" w:sz="0" w:space="0" w:color="auto"/>
                    <w:bottom w:val="none" w:sz="0" w:space="0" w:color="auto"/>
                    <w:right w:val="none" w:sz="0" w:space="0" w:color="auto"/>
                  </w:divBdr>
                  <w:divsChild>
                    <w:div w:id="1489711297">
                      <w:marLeft w:val="0"/>
                      <w:marRight w:val="0"/>
                      <w:marTop w:val="0"/>
                      <w:marBottom w:val="0"/>
                      <w:divBdr>
                        <w:top w:val="none" w:sz="0" w:space="0" w:color="auto"/>
                        <w:left w:val="none" w:sz="0" w:space="0" w:color="auto"/>
                        <w:bottom w:val="none" w:sz="0" w:space="0" w:color="auto"/>
                        <w:right w:val="none" w:sz="0" w:space="0" w:color="auto"/>
                      </w:divBdr>
                    </w:div>
                  </w:divsChild>
                </w:div>
                <w:div w:id="44720083">
                  <w:marLeft w:val="0"/>
                  <w:marRight w:val="0"/>
                  <w:marTop w:val="0"/>
                  <w:marBottom w:val="0"/>
                  <w:divBdr>
                    <w:top w:val="none" w:sz="0" w:space="0" w:color="auto"/>
                    <w:left w:val="none" w:sz="0" w:space="0" w:color="auto"/>
                    <w:bottom w:val="none" w:sz="0" w:space="0" w:color="auto"/>
                    <w:right w:val="none" w:sz="0" w:space="0" w:color="auto"/>
                  </w:divBdr>
                  <w:divsChild>
                    <w:div w:id="984435440">
                      <w:marLeft w:val="0"/>
                      <w:marRight w:val="0"/>
                      <w:marTop w:val="0"/>
                      <w:marBottom w:val="0"/>
                      <w:divBdr>
                        <w:top w:val="none" w:sz="0" w:space="0" w:color="auto"/>
                        <w:left w:val="none" w:sz="0" w:space="0" w:color="auto"/>
                        <w:bottom w:val="none" w:sz="0" w:space="0" w:color="auto"/>
                        <w:right w:val="none" w:sz="0" w:space="0" w:color="auto"/>
                      </w:divBdr>
                    </w:div>
                  </w:divsChild>
                </w:div>
                <w:div w:id="89354517">
                  <w:marLeft w:val="0"/>
                  <w:marRight w:val="0"/>
                  <w:marTop w:val="0"/>
                  <w:marBottom w:val="0"/>
                  <w:divBdr>
                    <w:top w:val="none" w:sz="0" w:space="0" w:color="auto"/>
                    <w:left w:val="none" w:sz="0" w:space="0" w:color="auto"/>
                    <w:bottom w:val="none" w:sz="0" w:space="0" w:color="auto"/>
                    <w:right w:val="none" w:sz="0" w:space="0" w:color="auto"/>
                  </w:divBdr>
                  <w:divsChild>
                    <w:div w:id="1666203492">
                      <w:marLeft w:val="0"/>
                      <w:marRight w:val="0"/>
                      <w:marTop w:val="0"/>
                      <w:marBottom w:val="0"/>
                      <w:divBdr>
                        <w:top w:val="none" w:sz="0" w:space="0" w:color="auto"/>
                        <w:left w:val="none" w:sz="0" w:space="0" w:color="auto"/>
                        <w:bottom w:val="none" w:sz="0" w:space="0" w:color="auto"/>
                        <w:right w:val="none" w:sz="0" w:space="0" w:color="auto"/>
                      </w:divBdr>
                    </w:div>
                  </w:divsChild>
                </w:div>
                <w:div w:id="89474445">
                  <w:marLeft w:val="0"/>
                  <w:marRight w:val="0"/>
                  <w:marTop w:val="0"/>
                  <w:marBottom w:val="0"/>
                  <w:divBdr>
                    <w:top w:val="none" w:sz="0" w:space="0" w:color="auto"/>
                    <w:left w:val="none" w:sz="0" w:space="0" w:color="auto"/>
                    <w:bottom w:val="none" w:sz="0" w:space="0" w:color="auto"/>
                    <w:right w:val="none" w:sz="0" w:space="0" w:color="auto"/>
                  </w:divBdr>
                  <w:divsChild>
                    <w:div w:id="118912609">
                      <w:marLeft w:val="0"/>
                      <w:marRight w:val="0"/>
                      <w:marTop w:val="0"/>
                      <w:marBottom w:val="0"/>
                      <w:divBdr>
                        <w:top w:val="none" w:sz="0" w:space="0" w:color="auto"/>
                        <w:left w:val="none" w:sz="0" w:space="0" w:color="auto"/>
                        <w:bottom w:val="none" w:sz="0" w:space="0" w:color="auto"/>
                        <w:right w:val="none" w:sz="0" w:space="0" w:color="auto"/>
                      </w:divBdr>
                    </w:div>
                  </w:divsChild>
                </w:div>
                <w:div w:id="136800974">
                  <w:marLeft w:val="0"/>
                  <w:marRight w:val="0"/>
                  <w:marTop w:val="0"/>
                  <w:marBottom w:val="0"/>
                  <w:divBdr>
                    <w:top w:val="none" w:sz="0" w:space="0" w:color="auto"/>
                    <w:left w:val="none" w:sz="0" w:space="0" w:color="auto"/>
                    <w:bottom w:val="none" w:sz="0" w:space="0" w:color="auto"/>
                    <w:right w:val="none" w:sz="0" w:space="0" w:color="auto"/>
                  </w:divBdr>
                  <w:divsChild>
                    <w:div w:id="906569734">
                      <w:marLeft w:val="0"/>
                      <w:marRight w:val="0"/>
                      <w:marTop w:val="0"/>
                      <w:marBottom w:val="0"/>
                      <w:divBdr>
                        <w:top w:val="none" w:sz="0" w:space="0" w:color="auto"/>
                        <w:left w:val="none" w:sz="0" w:space="0" w:color="auto"/>
                        <w:bottom w:val="none" w:sz="0" w:space="0" w:color="auto"/>
                        <w:right w:val="none" w:sz="0" w:space="0" w:color="auto"/>
                      </w:divBdr>
                    </w:div>
                  </w:divsChild>
                </w:div>
                <w:div w:id="169105878">
                  <w:marLeft w:val="0"/>
                  <w:marRight w:val="0"/>
                  <w:marTop w:val="0"/>
                  <w:marBottom w:val="0"/>
                  <w:divBdr>
                    <w:top w:val="none" w:sz="0" w:space="0" w:color="auto"/>
                    <w:left w:val="none" w:sz="0" w:space="0" w:color="auto"/>
                    <w:bottom w:val="none" w:sz="0" w:space="0" w:color="auto"/>
                    <w:right w:val="none" w:sz="0" w:space="0" w:color="auto"/>
                  </w:divBdr>
                  <w:divsChild>
                    <w:div w:id="364453587">
                      <w:marLeft w:val="0"/>
                      <w:marRight w:val="0"/>
                      <w:marTop w:val="0"/>
                      <w:marBottom w:val="0"/>
                      <w:divBdr>
                        <w:top w:val="none" w:sz="0" w:space="0" w:color="auto"/>
                        <w:left w:val="none" w:sz="0" w:space="0" w:color="auto"/>
                        <w:bottom w:val="none" w:sz="0" w:space="0" w:color="auto"/>
                        <w:right w:val="none" w:sz="0" w:space="0" w:color="auto"/>
                      </w:divBdr>
                    </w:div>
                  </w:divsChild>
                </w:div>
                <w:div w:id="213662327">
                  <w:marLeft w:val="0"/>
                  <w:marRight w:val="0"/>
                  <w:marTop w:val="0"/>
                  <w:marBottom w:val="0"/>
                  <w:divBdr>
                    <w:top w:val="none" w:sz="0" w:space="0" w:color="auto"/>
                    <w:left w:val="none" w:sz="0" w:space="0" w:color="auto"/>
                    <w:bottom w:val="none" w:sz="0" w:space="0" w:color="auto"/>
                    <w:right w:val="none" w:sz="0" w:space="0" w:color="auto"/>
                  </w:divBdr>
                  <w:divsChild>
                    <w:div w:id="685443019">
                      <w:marLeft w:val="0"/>
                      <w:marRight w:val="0"/>
                      <w:marTop w:val="0"/>
                      <w:marBottom w:val="0"/>
                      <w:divBdr>
                        <w:top w:val="none" w:sz="0" w:space="0" w:color="auto"/>
                        <w:left w:val="none" w:sz="0" w:space="0" w:color="auto"/>
                        <w:bottom w:val="none" w:sz="0" w:space="0" w:color="auto"/>
                        <w:right w:val="none" w:sz="0" w:space="0" w:color="auto"/>
                      </w:divBdr>
                    </w:div>
                  </w:divsChild>
                </w:div>
                <w:div w:id="229466655">
                  <w:marLeft w:val="0"/>
                  <w:marRight w:val="0"/>
                  <w:marTop w:val="0"/>
                  <w:marBottom w:val="0"/>
                  <w:divBdr>
                    <w:top w:val="none" w:sz="0" w:space="0" w:color="auto"/>
                    <w:left w:val="none" w:sz="0" w:space="0" w:color="auto"/>
                    <w:bottom w:val="none" w:sz="0" w:space="0" w:color="auto"/>
                    <w:right w:val="none" w:sz="0" w:space="0" w:color="auto"/>
                  </w:divBdr>
                  <w:divsChild>
                    <w:div w:id="1285693609">
                      <w:marLeft w:val="0"/>
                      <w:marRight w:val="0"/>
                      <w:marTop w:val="0"/>
                      <w:marBottom w:val="0"/>
                      <w:divBdr>
                        <w:top w:val="none" w:sz="0" w:space="0" w:color="auto"/>
                        <w:left w:val="none" w:sz="0" w:space="0" w:color="auto"/>
                        <w:bottom w:val="none" w:sz="0" w:space="0" w:color="auto"/>
                        <w:right w:val="none" w:sz="0" w:space="0" w:color="auto"/>
                      </w:divBdr>
                    </w:div>
                  </w:divsChild>
                </w:div>
                <w:div w:id="235408186">
                  <w:marLeft w:val="0"/>
                  <w:marRight w:val="0"/>
                  <w:marTop w:val="0"/>
                  <w:marBottom w:val="0"/>
                  <w:divBdr>
                    <w:top w:val="none" w:sz="0" w:space="0" w:color="auto"/>
                    <w:left w:val="none" w:sz="0" w:space="0" w:color="auto"/>
                    <w:bottom w:val="none" w:sz="0" w:space="0" w:color="auto"/>
                    <w:right w:val="none" w:sz="0" w:space="0" w:color="auto"/>
                  </w:divBdr>
                  <w:divsChild>
                    <w:div w:id="867185758">
                      <w:marLeft w:val="0"/>
                      <w:marRight w:val="0"/>
                      <w:marTop w:val="0"/>
                      <w:marBottom w:val="0"/>
                      <w:divBdr>
                        <w:top w:val="none" w:sz="0" w:space="0" w:color="auto"/>
                        <w:left w:val="none" w:sz="0" w:space="0" w:color="auto"/>
                        <w:bottom w:val="none" w:sz="0" w:space="0" w:color="auto"/>
                        <w:right w:val="none" w:sz="0" w:space="0" w:color="auto"/>
                      </w:divBdr>
                    </w:div>
                  </w:divsChild>
                </w:div>
                <w:div w:id="245654663">
                  <w:marLeft w:val="0"/>
                  <w:marRight w:val="0"/>
                  <w:marTop w:val="0"/>
                  <w:marBottom w:val="0"/>
                  <w:divBdr>
                    <w:top w:val="none" w:sz="0" w:space="0" w:color="auto"/>
                    <w:left w:val="none" w:sz="0" w:space="0" w:color="auto"/>
                    <w:bottom w:val="none" w:sz="0" w:space="0" w:color="auto"/>
                    <w:right w:val="none" w:sz="0" w:space="0" w:color="auto"/>
                  </w:divBdr>
                  <w:divsChild>
                    <w:div w:id="2000844091">
                      <w:marLeft w:val="0"/>
                      <w:marRight w:val="0"/>
                      <w:marTop w:val="0"/>
                      <w:marBottom w:val="0"/>
                      <w:divBdr>
                        <w:top w:val="none" w:sz="0" w:space="0" w:color="auto"/>
                        <w:left w:val="none" w:sz="0" w:space="0" w:color="auto"/>
                        <w:bottom w:val="none" w:sz="0" w:space="0" w:color="auto"/>
                        <w:right w:val="none" w:sz="0" w:space="0" w:color="auto"/>
                      </w:divBdr>
                    </w:div>
                  </w:divsChild>
                </w:div>
                <w:div w:id="289095621">
                  <w:marLeft w:val="0"/>
                  <w:marRight w:val="0"/>
                  <w:marTop w:val="0"/>
                  <w:marBottom w:val="0"/>
                  <w:divBdr>
                    <w:top w:val="none" w:sz="0" w:space="0" w:color="auto"/>
                    <w:left w:val="none" w:sz="0" w:space="0" w:color="auto"/>
                    <w:bottom w:val="none" w:sz="0" w:space="0" w:color="auto"/>
                    <w:right w:val="none" w:sz="0" w:space="0" w:color="auto"/>
                  </w:divBdr>
                  <w:divsChild>
                    <w:div w:id="1408304969">
                      <w:marLeft w:val="0"/>
                      <w:marRight w:val="0"/>
                      <w:marTop w:val="0"/>
                      <w:marBottom w:val="0"/>
                      <w:divBdr>
                        <w:top w:val="none" w:sz="0" w:space="0" w:color="auto"/>
                        <w:left w:val="none" w:sz="0" w:space="0" w:color="auto"/>
                        <w:bottom w:val="none" w:sz="0" w:space="0" w:color="auto"/>
                        <w:right w:val="none" w:sz="0" w:space="0" w:color="auto"/>
                      </w:divBdr>
                    </w:div>
                  </w:divsChild>
                </w:div>
                <w:div w:id="297223139">
                  <w:marLeft w:val="0"/>
                  <w:marRight w:val="0"/>
                  <w:marTop w:val="0"/>
                  <w:marBottom w:val="0"/>
                  <w:divBdr>
                    <w:top w:val="none" w:sz="0" w:space="0" w:color="auto"/>
                    <w:left w:val="none" w:sz="0" w:space="0" w:color="auto"/>
                    <w:bottom w:val="none" w:sz="0" w:space="0" w:color="auto"/>
                    <w:right w:val="none" w:sz="0" w:space="0" w:color="auto"/>
                  </w:divBdr>
                  <w:divsChild>
                    <w:div w:id="364713599">
                      <w:marLeft w:val="0"/>
                      <w:marRight w:val="0"/>
                      <w:marTop w:val="0"/>
                      <w:marBottom w:val="0"/>
                      <w:divBdr>
                        <w:top w:val="none" w:sz="0" w:space="0" w:color="auto"/>
                        <w:left w:val="none" w:sz="0" w:space="0" w:color="auto"/>
                        <w:bottom w:val="none" w:sz="0" w:space="0" w:color="auto"/>
                        <w:right w:val="none" w:sz="0" w:space="0" w:color="auto"/>
                      </w:divBdr>
                    </w:div>
                  </w:divsChild>
                </w:div>
                <w:div w:id="308442748">
                  <w:marLeft w:val="0"/>
                  <w:marRight w:val="0"/>
                  <w:marTop w:val="0"/>
                  <w:marBottom w:val="0"/>
                  <w:divBdr>
                    <w:top w:val="none" w:sz="0" w:space="0" w:color="auto"/>
                    <w:left w:val="none" w:sz="0" w:space="0" w:color="auto"/>
                    <w:bottom w:val="none" w:sz="0" w:space="0" w:color="auto"/>
                    <w:right w:val="none" w:sz="0" w:space="0" w:color="auto"/>
                  </w:divBdr>
                  <w:divsChild>
                    <w:div w:id="2031761362">
                      <w:marLeft w:val="0"/>
                      <w:marRight w:val="0"/>
                      <w:marTop w:val="0"/>
                      <w:marBottom w:val="0"/>
                      <w:divBdr>
                        <w:top w:val="none" w:sz="0" w:space="0" w:color="auto"/>
                        <w:left w:val="none" w:sz="0" w:space="0" w:color="auto"/>
                        <w:bottom w:val="none" w:sz="0" w:space="0" w:color="auto"/>
                        <w:right w:val="none" w:sz="0" w:space="0" w:color="auto"/>
                      </w:divBdr>
                    </w:div>
                  </w:divsChild>
                </w:div>
                <w:div w:id="330958579">
                  <w:marLeft w:val="0"/>
                  <w:marRight w:val="0"/>
                  <w:marTop w:val="0"/>
                  <w:marBottom w:val="0"/>
                  <w:divBdr>
                    <w:top w:val="none" w:sz="0" w:space="0" w:color="auto"/>
                    <w:left w:val="none" w:sz="0" w:space="0" w:color="auto"/>
                    <w:bottom w:val="none" w:sz="0" w:space="0" w:color="auto"/>
                    <w:right w:val="none" w:sz="0" w:space="0" w:color="auto"/>
                  </w:divBdr>
                  <w:divsChild>
                    <w:div w:id="1700005672">
                      <w:marLeft w:val="0"/>
                      <w:marRight w:val="0"/>
                      <w:marTop w:val="0"/>
                      <w:marBottom w:val="0"/>
                      <w:divBdr>
                        <w:top w:val="none" w:sz="0" w:space="0" w:color="auto"/>
                        <w:left w:val="none" w:sz="0" w:space="0" w:color="auto"/>
                        <w:bottom w:val="none" w:sz="0" w:space="0" w:color="auto"/>
                        <w:right w:val="none" w:sz="0" w:space="0" w:color="auto"/>
                      </w:divBdr>
                    </w:div>
                  </w:divsChild>
                </w:div>
                <w:div w:id="343633315">
                  <w:marLeft w:val="0"/>
                  <w:marRight w:val="0"/>
                  <w:marTop w:val="0"/>
                  <w:marBottom w:val="0"/>
                  <w:divBdr>
                    <w:top w:val="none" w:sz="0" w:space="0" w:color="auto"/>
                    <w:left w:val="none" w:sz="0" w:space="0" w:color="auto"/>
                    <w:bottom w:val="none" w:sz="0" w:space="0" w:color="auto"/>
                    <w:right w:val="none" w:sz="0" w:space="0" w:color="auto"/>
                  </w:divBdr>
                  <w:divsChild>
                    <w:div w:id="356320717">
                      <w:marLeft w:val="0"/>
                      <w:marRight w:val="0"/>
                      <w:marTop w:val="0"/>
                      <w:marBottom w:val="0"/>
                      <w:divBdr>
                        <w:top w:val="none" w:sz="0" w:space="0" w:color="auto"/>
                        <w:left w:val="none" w:sz="0" w:space="0" w:color="auto"/>
                        <w:bottom w:val="none" w:sz="0" w:space="0" w:color="auto"/>
                        <w:right w:val="none" w:sz="0" w:space="0" w:color="auto"/>
                      </w:divBdr>
                    </w:div>
                  </w:divsChild>
                </w:div>
                <w:div w:id="359859724">
                  <w:marLeft w:val="0"/>
                  <w:marRight w:val="0"/>
                  <w:marTop w:val="0"/>
                  <w:marBottom w:val="0"/>
                  <w:divBdr>
                    <w:top w:val="none" w:sz="0" w:space="0" w:color="auto"/>
                    <w:left w:val="none" w:sz="0" w:space="0" w:color="auto"/>
                    <w:bottom w:val="none" w:sz="0" w:space="0" w:color="auto"/>
                    <w:right w:val="none" w:sz="0" w:space="0" w:color="auto"/>
                  </w:divBdr>
                  <w:divsChild>
                    <w:div w:id="1804231104">
                      <w:marLeft w:val="0"/>
                      <w:marRight w:val="0"/>
                      <w:marTop w:val="0"/>
                      <w:marBottom w:val="0"/>
                      <w:divBdr>
                        <w:top w:val="none" w:sz="0" w:space="0" w:color="auto"/>
                        <w:left w:val="none" w:sz="0" w:space="0" w:color="auto"/>
                        <w:bottom w:val="none" w:sz="0" w:space="0" w:color="auto"/>
                        <w:right w:val="none" w:sz="0" w:space="0" w:color="auto"/>
                      </w:divBdr>
                    </w:div>
                  </w:divsChild>
                </w:div>
                <w:div w:id="377628216">
                  <w:marLeft w:val="0"/>
                  <w:marRight w:val="0"/>
                  <w:marTop w:val="0"/>
                  <w:marBottom w:val="0"/>
                  <w:divBdr>
                    <w:top w:val="none" w:sz="0" w:space="0" w:color="auto"/>
                    <w:left w:val="none" w:sz="0" w:space="0" w:color="auto"/>
                    <w:bottom w:val="none" w:sz="0" w:space="0" w:color="auto"/>
                    <w:right w:val="none" w:sz="0" w:space="0" w:color="auto"/>
                  </w:divBdr>
                  <w:divsChild>
                    <w:div w:id="1514031003">
                      <w:marLeft w:val="0"/>
                      <w:marRight w:val="0"/>
                      <w:marTop w:val="0"/>
                      <w:marBottom w:val="0"/>
                      <w:divBdr>
                        <w:top w:val="none" w:sz="0" w:space="0" w:color="auto"/>
                        <w:left w:val="none" w:sz="0" w:space="0" w:color="auto"/>
                        <w:bottom w:val="none" w:sz="0" w:space="0" w:color="auto"/>
                        <w:right w:val="none" w:sz="0" w:space="0" w:color="auto"/>
                      </w:divBdr>
                    </w:div>
                  </w:divsChild>
                </w:div>
                <w:div w:id="384914419">
                  <w:marLeft w:val="0"/>
                  <w:marRight w:val="0"/>
                  <w:marTop w:val="0"/>
                  <w:marBottom w:val="0"/>
                  <w:divBdr>
                    <w:top w:val="none" w:sz="0" w:space="0" w:color="auto"/>
                    <w:left w:val="none" w:sz="0" w:space="0" w:color="auto"/>
                    <w:bottom w:val="none" w:sz="0" w:space="0" w:color="auto"/>
                    <w:right w:val="none" w:sz="0" w:space="0" w:color="auto"/>
                  </w:divBdr>
                  <w:divsChild>
                    <w:div w:id="1875269885">
                      <w:marLeft w:val="0"/>
                      <w:marRight w:val="0"/>
                      <w:marTop w:val="0"/>
                      <w:marBottom w:val="0"/>
                      <w:divBdr>
                        <w:top w:val="none" w:sz="0" w:space="0" w:color="auto"/>
                        <w:left w:val="none" w:sz="0" w:space="0" w:color="auto"/>
                        <w:bottom w:val="none" w:sz="0" w:space="0" w:color="auto"/>
                        <w:right w:val="none" w:sz="0" w:space="0" w:color="auto"/>
                      </w:divBdr>
                    </w:div>
                  </w:divsChild>
                </w:div>
                <w:div w:id="395397471">
                  <w:marLeft w:val="0"/>
                  <w:marRight w:val="0"/>
                  <w:marTop w:val="0"/>
                  <w:marBottom w:val="0"/>
                  <w:divBdr>
                    <w:top w:val="none" w:sz="0" w:space="0" w:color="auto"/>
                    <w:left w:val="none" w:sz="0" w:space="0" w:color="auto"/>
                    <w:bottom w:val="none" w:sz="0" w:space="0" w:color="auto"/>
                    <w:right w:val="none" w:sz="0" w:space="0" w:color="auto"/>
                  </w:divBdr>
                  <w:divsChild>
                    <w:div w:id="1705902434">
                      <w:marLeft w:val="0"/>
                      <w:marRight w:val="0"/>
                      <w:marTop w:val="0"/>
                      <w:marBottom w:val="0"/>
                      <w:divBdr>
                        <w:top w:val="none" w:sz="0" w:space="0" w:color="auto"/>
                        <w:left w:val="none" w:sz="0" w:space="0" w:color="auto"/>
                        <w:bottom w:val="none" w:sz="0" w:space="0" w:color="auto"/>
                        <w:right w:val="none" w:sz="0" w:space="0" w:color="auto"/>
                      </w:divBdr>
                    </w:div>
                  </w:divsChild>
                </w:div>
                <w:div w:id="400760112">
                  <w:marLeft w:val="0"/>
                  <w:marRight w:val="0"/>
                  <w:marTop w:val="0"/>
                  <w:marBottom w:val="0"/>
                  <w:divBdr>
                    <w:top w:val="none" w:sz="0" w:space="0" w:color="auto"/>
                    <w:left w:val="none" w:sz="0" w:space="0" w:color="auto"/>
                    <w:bottom w:val="none" w:sz="0" w:space="0" w:color="auto"/>
                    <w:right w:val="none" w:sz="0" w:space="0" w:color="auto"/>
                  </w:divBdr>
                  <w:divsChild>
                    <w:div w:id="622082386">
                      <w:marLeft w:val="0"/>
                      <w:marRight w:val="0"/>
                      <w:marTop w:val="0"/>
                      <w:marBottom w:val="0"/>
                      <w:divBdr>
                        <w:top w:val="none" w:sz="0" w:space="0" w:color="auto"/>
                        <w:left w:val="none" w:sz="0" w:space="0" w:color="auto"/>
                        <w:bottom w:val="none" w:sz="0" w:space="0" w:color="auto"/>
                        <w:right w:val="none" w:sz="0" w:space="0" w:color="auto"/>
                      </w:divBdr>
                    </w:div>
                  </w:divsChild>
                </w:div>
                <w:div w:id="408428428">
                  <w:marLeft w:val="0"/>
                  <w:marRight w:val="0"/>
                  <w:marTop w:val="0"/>
                  <w:marBottom w:val="0"/>
                  <w:divBdr>
                    <w:top w:val="none" w:sz="0" w:space="0" w:color="auto"/>
                    <w:left w:val="none" w:sz="0" w:space="0" w:color="auto"/>
                    <w:bottom w:val="none" w:sz="0" w:space="0" w:color="auto"/>
                    <w:right w:val="none" w:sz="0" w:space="0" w:color="auto"/>
                  </w:divBdr>
                  <w:divsChild>
                    <w:div w:id="1011487139">
                      <w:marLeft w:val="0"/>
                      <w:marRight w:val="0"/>
                      <w:marTop w:val="0"/>
                      <w:marBottom w:val="0"/>
                      <w:divBdr>
                        <w:top w:val="none" w:sz="0" w:space="0" w:color="auto"/>
                        <w:left w:val="none" w:sz="0" w:space="0" w:color="auto"/>
                        <w:bottom w:val="none" w:sz="0" w:space="0" w:color="auto"/>
                        <w:right w:val="none" w:sz="0" w:space="0" w:color="auto"/>
                      </w:divBdr>
                    </w:div>
                  </w:divsChild>
                </w:div>
                <w:div w:id="409548457">
                  <w:marLeft w:val="0"/>
                  <w:marRight w:val="0"/>
                  <w:marTop w:val="0"/>
                  <w:marBottom w:val="0"/>
                  <w:divBdr>
                    <w:top w:val="none" w:sz="0" w:space="0" w:color="auto"/>
                    <w:left w:val="none" w:sz="0" w:space="0" w:color="auto"/>
                    <w:bottom w:val="none" w:sz="0" w:space="0" w:color="auto"/>
                    <w:right w:val="none" w:sz="0" w:space="0" w:color="auto"/>
                  </w:divBdr>
                  <w:divsChild>
                    <w:div w:id="667176999">
                      <w:marLeft w:val="0"/>
                      <w:marRight w:val="0"/>
                      <w:marTop w:val="0"/>
                      <w:marBottom w:val="0"/>
                      <w:divBdr>
                        <w:top w:val="none" w:sz="0" w:space="0" w:color="auto"/>
                        <w:left w:val="none" w:sz="0" w:space="0" w:color="auto"/>
                        <w:bottom w:val="none" w:sz="0" w:space="0" w:color="auto"/>
                        <w:right w:val="none" w:sz="0" w:space="0" w:color="auto"/>
                      </w:divBdr>
                    </w:div>
                  </w:divsChild>
                </w:div>
                <w:div w:id="428281099">
                  <w:marLeft w:val="0"/>
                  <w:marRight w:val="0"/>
                  <w:marTop w:val="0"/>
                  <w:marBottom w:val="0"/>
                  <w:divBdr>
                    <w:top w:val="none" w:sz="0" w:space="0" w:color="auto"/>
                    <w:left w:val="none" w:sz="0" w:space="0" w:color="auto"/>
                    <w:bottom w:val="none" w:sz="0" w:space="0" w:color="auto"/>
                    <w:right w:val="none" w:sz="0" w:space="0" w:color="auto"/>
                  </w:divBdr>
                  <w:divsChild>
                    <w:div w:id="700134708">
                      <w:marLeft w:val="0"/>
                      <w:marRight w:val="0"/>
                      <w:marTop w:val="0"/>
                      <w:marBottom w:val="0"/>
                      <w:divBdr>
                        <w:top w:val="none" w:sz="0" w:space="0" w:color="auto"/>
                        <w:left w:val="none" w:sz="0" w:space="0" w:color="auto"/>
                        <w:bottom w:val="none" w:sz="0" w:space="0" w:color="auto"/>
                        <w:right w:val="none" w:sz="0" w:space="0" w:color="auto"/>
                      </w:divBdr>
                    </w:div>
                  </w:divsChild>
                </w:div>
                <w:div w:id="440103603">
                  <w:marLeft w:val="0"/>
                  <w:marRight w:val="0"/>
                  <w:marTop w:val="0"/>
                  <w:marBottom w:val="0"/>
                  <w:divBdr>
                    <w:top w:val="none" w:sz="0" w:space="0" w:color="auto"/>
                    <w:left w:val="none" w:sz="0" w:space="0" w:color="auto"/>
                    <w:bottom w:val="none" w:sz="0" w:space="0" w:color="auto"/>
                    <w:right w:val="none" w:sz="0" w:space="0" w:color="auto"/>
                  </w:divBdr>
                  <w:divsChild>
                    <w:div w:id="168982624">
                      <w:marLeft w:val="0"/>
                      <w:marRight w:val="0"/>
                      <w:marTop w:val="0"/>
                      <w:marBottom w:val="0"/>
                      <w:divBdr>
                        <w:top w:val="none" w:sz="0" w:space="0" w:color="auto"/>
                        <w:left w:val="none" w:sz="0" w:space="0" w:color="auto"/>
                        <w:bottom w:val="none" w:sz="0" w:space="0" w:color="auto"/>
                        <w:right w:val="none" w:sz="0" w:space="0" w:color="auto"/>
                      </w:divBdr>
                    </w:div>
                  </w:divsChild>
                </w:div>
                <w:div w:id="457186405">
                  <w:marLeft w:val="0"/>
                  <w:marRight w:val="0"/>
                  <w:marTop w:val="0"/>
                  <w:marBottom w:val="0"/>
                  <w:divBdr>
                    <w:top w:val="none" w:sz="0" w:space="0" w:color="auto"/>
                    <w:left w:val="none" w:sz="0" w:space="0" w:color="auto"/>
                    <w:bottom w:val="none" w:sz="0" w:space="0" w:color="auto"/>
                    <w:right w:val="none" w:sz="0" w:space="0" w:color="auto"/>
                  </w:divBdr>
                  <w:divsChild>
                    <w:div w:id="112209974">
                      <w:marLeft w:val="0"/>
                      <w:marRight w:val="0"/>
                      <w:marTop w:val="0"/>
                      <w:marBottom w:val="0"/>
                      <w:divBdr>
                        <w:top w:val="none" w:sz="0" w:space="0" w:color="auto"/>
                        <w:left w:val="none" w:sz="0" w:space="0" w:color="auto"/>
                        <w:bottom w:val="none" w:sz="0" w:space="0" w:color="auto"/>
                        <w:right w:val="none" w:sz="0" w:space="0" w:color="auto"/>
                      </w:divBdr>
                    </w:div>
                  </w:divsChild>
                </w:div>
                <w:div w:id="458228852">
                  <w:marLeft w:val="0"/>
                  <w:marRight w:val="0"/>
                  <w:marTop w:val="0"/>
                  <w:marBottom w:val="0"/>
                  <w:divBdr>
                    <w:top w:val="none" w:sz="0" w:space="0" w:color="auto"/>
                    <w:left w:val="none" w:sz="0" w:space="0" w:color="auto"/>
                    <w:bottom w:val="none" w:sz="0" w:space="0" w:color="auto"/>
                    <w:right w:val="none" w:sz="0" w:space="0" w:color="auto"/>
                  </w:divBdr>
                  <w:divsChild>
                    <w:div w:id="301739349">
                      <w:marLeft w:val="0"/>
                      <w:marRight w:val="0"/>
                      <w:marTop w:val="0"/>
                      <w:marBottom w:val="0"/>
                      <w:divBdr>
                        <w:top w:val="none" w:sz="0" w:space="0" w:color="auto"/>
                        <w:left w:val="none" w:sz="0" w:space="0" w:color="auto"/>
                        <w:bottom w:val="none" w:sz="0" w:space="0" w:color="auto"/>
                        <w:right w:val="none" w:sz="0" w:space="0" w:color="auto"/>
                      </w:divBdr>
                    </w:div>
                  </w:divsChild>
                </w:div>
                <w:div w:id="468599522">
                  <w:marLeft w:val="0"/>
                  <w:marRight w:val="0"/>
                  <w:marTop w:val="0"/>
                  <w:marBottom w:val="0"/>
                  <w:divBdr>
                    <w:top w:val="none" w:sz="0" w:space="0" w:color="auto"/>
                    <w:left w:val="none" w:sz="0" w:space="0" w:color="auto"/>
                    <w:bottom w:val="none" w:sz="0" w:space="0" w:color="auto"/>
                    <w:right w:val="none" w:sz="0" w:space="0" w:color="auto"/>
                  </w:divBdr>
                  <w:divsChild>
                    <w:div w:id="1323659816">
                      <w:marLeft w:val="0"/>
                      <w:marRight w:val="0"/>
                      <w:marTop w:val="0"/>
                      <w:marBottom w:val="0"/>
                      <w:divBdr>
                        <w:top w:val="none" w:sz="0" w:space="0" w:color="auto"/>
                        <w:left w:val="none" w:sz="0" w:space="0" w:color="auto"/>
                        <w:bottom w:val="none" w:sz="0" w:space="0" w:color="auto"/>
                        <w:right w:val="none" w:sz="0" w:space="0" w:color="auto"/>
                      </w:divBdr>
                    </w:div>
                  </w:divsChild>
                </w:div>
                <w:div w:id="508371551">
                  <w:marLeft w:val="0"/>
                  <w:marRight w:val="0"/>
                  <w:marTop w:val="0"/>
                  <w:marBottom w:val="0"/>
                  <w:divBdr>
                    <w:top w:val="none" w:sz="0" w:space="0" w:color="auto"/>
                    <w:left w:val="none" w:sz="0" w:space="0" w:color="auto"/>
                    <w:bottom w:val="none" w:sz="0" w:space="0" w:color="auto"/>
                    <w:right w:val="none" w:sz="0" w:space="0" w:color="auto"/>
                  </w:divBdr>
                  <w:divsChild>
                    <w:div w:id="780226306">
                      <w:marLeft w:val="0"/>
                      <w:marRight w:val="0"/>
                      <w:marTop w:val="0"/>
                      <w:marBottom w:val="0"/>
                      <w:divBdr>
                        <w:top w:val="none" w:sz="0" w:space="0" w:color="auto"/>
                        <w:left w:val="none" w:sz="0" w:space="0" w:color="auto"/>
                        <w:bottom w:val="none" w:sz="0" w:space="0" w:color="auto"/>
                        <w:right w:val="none" w:sz="0" w:space="0" w:color="auto"/>
                      </w:divBdr>
                    </w:div>
                  </w:divsChild>
                </w:div>
                <w:div w:id="515315559">
                  <w:marLeft w:val="0"/>
                  <w:marRight w:val="0"/>
                  <w:marTop w:val="0"/>
                  <w:marBottom w:val="0"/>
                  <w:divBdr>
                    <w:top w:val="none" w:sz="0" w:space="0" w:color="auto"/>
                    <w:left w:val="none" w:sz="0" w:space="0" w:color="auto"/>
                    <w:bottom w:val="none" w:sz="0" w:space="0" w:color="auto"/>
                    <w:right w:val="none" w:sz="0" w:space="0" w:color="auto"/>
                  </w:divBdr>
                  <w:divsChild>
                    <w:div w:id="1151167806">
                      <w:marLeft w:val="0"/>
                      <w:marRight w:val="0"/>
                      <w:marTop w:val="0"/>
                      <w:marBottom w:val="0"/>
                      <w:divBdr>
                        <w:top w:val="none" w:sz="0" w:space="0" w:color="auto"/>
                        <w:left w:val="none" w:sz="0" w:space="0" w:color="auto"/>
                        <w:bottom w:val="none" w:sz="0" w:space="0" w:color="auto"/>
                        <w:right w:val="none" w:sz="0" w:space="0" w:color="auto"/>
                      </w:divBdr>
                    </w:div>
                  </w:divsChild>
                </w:div>
                <w:div w:id="542601086">
                  <w:marLeft w:val="0"/>
                  <w:marRight w:val="0"/>
                  <w:marTop w:val="0"/>
                  <w:marBottom w:val="0"/>
                  <w:divBdr>
                    <w:top w:val="none" w:sz="0" w:space="0" w:color="auto"/>
                    <w:left w:val="none" w:sz="0" w:space="0" w:color="auto"/>
                    <w:bottom w:val="none" w:sz="0" w:space="0" w:color="auto"/>
                    <w:right w:val="none" w:sz="0" w:space="0" w:color="auto"/>
                  </w:divBdr>
                  <w:divsChild>
                    <w:div w:id="418061031">
                      <w:marLeft w:val="0"/>
                      <w:marRight w:val="0"/>
                      <w:marTop w:val="0"/>
                      <w:marBottom w:val="0"/>
                      <w:divBdr>
                        <w:top w:val="none" w:sz="0" w:space="0" w:color="auto"/>
                        <w:left w:val="none" w:sz="0" w:space="0" w:color="auto"/>
                        <w:bottom w:val="none" w:sz="0" w:space="0" w:color="auto"/>
                        <w:right w:val="none" w:sz="0" w:space="0" w:color="auto"/>
                      </w:divBdr>
                    </w:div>
                  </w:divsChild>
                </w:div>
                <w:div w:id="550771210">
                  <w:marLeft w:val="0"/>
                  <w:marRight w:val="0"/>
                  <w:marTop w:val="0"/>
                  <w:marBottom w:val="0"/>
                  <w:divBdr>
                    <w:top w:val="none" w:sz="0" w:space="0" w:color="auto"/>
                    <w:left w:val="none" w:sz="0" w:space="0" w:color="auto"/>
                    <w:bottom w:val="none" w:sz="0" w:space="0" w:color="auto"/>
                    <w:right w:val="none" w:sz="0" w:space="0" w:color="auto"/>
                  </w:divBdr>
                  <w:divsChild>
                    <w:div w:id="1546288474">
                      <w:marLeft w:val="0"/>
                      <w:marRight w:val="0"/>
                      <w:marTop w:val="0"/>
                      <w:marBottom w:val="0"/>
                      <w:divBdr>
                        <w:top w:val="none" w:sz="0" w:space="0" w:color="auto"/>
                        <w:left w:val="none" w:sz="0" w:space="0" w:color="auto"/>
                        <w:bottom w:val="none" w:sz="0" w:space="0" w:color="auto"/>
                        <w:right w:val="none" w:sz="0" w:space="0" w:color="auto"/>
                      </w:divBdr>
                    </w:div>
                  </w:divsChild>
                </w:div>
                <w:div w:id="567809881">
                  <w:marLeft w:val="0"/>
                  <w:marRight w:val="0"/>
                  <w:marTop w:val="0"/>
                  <w:marBottom w:val="0"/>
                  <w:divBdr>
                    <w:top w:val="none" w:sz="0" w:space="0" w:color="auto"/>
                    <w:left w:val="none" w:sz="0" w:space="0" w:color="auto"/>
                    <w:bottom w:val="none" w:sz="0" w:space="0" w:color="auto"/>
                    <w:right w:val="none" w:sz="0" w:space="0" w:color="auto"/>
                  </w:divBdr>
                  <w:divsChild>
                    <w:div w:id="1881092751">
                      <w:marLeft w:val="0"/>
                      <w:marRight w:val="0"/>
                      <w:marTop w:val="0"/>
                      <w:marBottom w:val="0"/>
                      <w:divBdr>
                        <w:top w:val="none" w:sz="0" w:space="0" w:color="auto"/>
                        <w:left w:val="none" w:sz="0" w:space="0" w:color="auto"/>
                        <w:bottom w:val="none" w:sz="0" w:space="0" w:color="auto"/>
                        <w:right w:val="none" w:sz="0" w:space="0" w:color="auto"/>
                      </w:divBdr>
                    </w:div>
                  </w:divsChild>
                </w:div>
                <w:div w:id="575553378">
                  <w:marLeft w:val="0"/>
                  <w:marRight w:val="0"/>
                  <w:marTop w:val="0"/>
                  <w:marBottom w:val="0"/>
                  <w:divBdr>
                    <w:top w:val="none" w:sz="0" w:space="0" w:color="auto"/>
                    <w:left w:val="none" w:sz="0" w:space="0" w:color="auto"/>
                    <w:bottom w:val="none" w:sz="0" w:space="0" w:color="auto"/>
                    <w:right w:val="none" w:sz="0" w:space="0" w:color="auto"/>
                  </w:divBdr>
                  <w:divsChild>
                    <w:div w:id="1651212211">
                      <w:marLeft w:val="0"/>
                      <w:marRight w:val="0"/>
                      <w:marTop w:val="0"/>
                      <w:marBottom w:val="0"/>
                      <w:divBdr>
                        <w:top w:val="none" w:sz="0" w:space="0" w:color="auto"/>
                        <w:left w:val="none" w:sz="0" w:space="0" w:color="auto"/>
                        <w:bottom w:val="none" w:sz="0" w:space="0" w:color="auto"/>
                        <w:right w:val="none" w:sz="0" w:space="0" w:color="auto"/>
                      </w:divBdr>
                    </w:div>
                  </w:divsChild>
                </w:div>
                <w:div w:id="592588280">
                  <w:marLeft w:val="0"/>
                  <w:marRight w:val="0"/>
                  <w:marTop w:val="0"/>
                  <w:marBottom w:val="0"/>
                  <w:divBdr>
                    <w:top w:val="none" w:sz="0" w:space="0" w:color="auto"/>
                    <w:left w:val="none" w:sz="0" w:space="0" w:color="auto"/>
                    <w:bottom w:val="none" w:sz="0" w:space="0" w:color="auto"/>
                    <w:right w:val="none" w:sz="0" w:space="0" w:color="auto"/>
                  </w:divBdr>
                  <w:divsChild>
                    <w:div w:id="1440686874">
                      <w:marLeft w:val="0"/>
                      <w:marRight w:val="0"/>
                      <w:marTop w:val="0"/>
                      <w:marBottom w:val="0"/>
                      <w:divBdr>
                        <w:top w:val="none" w:sz="0" w:space="0" w:color="auto"/>
                        <w:left w:val="none" w:sz="0" w:space="0" w:color="auto"/>
                        <w:bottom w:val="none" w:sz="0" w:space="0" w:color="auto"/>
                        <w:right w:val="none" w:sz="0" w:space="0" w:color="auto"/>
                      </w:divBdr>
                    </w:div>
                  </w:divsChild>
                </w:div>
                <w:div w:id="629358552">
                  <w:marLeft w:val="0"/>
                  <w:marRight w:val="0"/>
                  <w:marTop w:val="0"/>
                  <w:marBottom w:val="0"/>
                  <w:divBdr>
                    <w:top w:val="none" w:sz="0" w:space="0" w:color="auto"/>
                    <w:left w:val="none" w:sz="0" w:space="0" w:color="auto"/>
                    <w:bottom w:val="none" w:sz="0" w:space="0" w:color="auto"/>
                    <w:right w:val="none" w:sz="0" w:space="0" w:color="auto"/>
                  </w:divBdr>
                  <w:divsChild>
                    <w:div w:id="1210384632">
                      <w:marLeft w:val="0"/>
                      <w:marRight w:val="0"/>
                      <w:marTop w:val="0"/>
                      <w:marBottom w:val="0"/>
                      <w:divBdr>
                        <w:top w:val="none" w:sz="0" w:space="0" w:color="auto"/>
                        <w:left w:val="none" w:sz="0" w:space="0" w:color="auto"/>
                        <w:bottom w:val="none" w:sz="0" w:space="0" w:color="auto"/>
                        <w:right w:val="none" w:sz="0" w:space="0" w:color="auto"/>
                      </w:divBdr>
                    </w:div>
                  </w:divsChild>
                </w:div>
                <w:div w:id="653023785">
                  <w:marLeft w:val="0"/>
                  <w:marRight w:val="0"/>
                  <w:marTop w:val="0"/>
                  <w:marBottom w:val="0"/>
                  <w:divBdr>
                    <w:top w:val="none" w:sz="0" w:space="0" w:color="auto"/>
                    <w:left w:val="none" w:sz="0" w:space="0" w:color="auto"/>
                    <w:bottom w:val="none" w:sz="0" w:space="0" w:color="auto"/>
                    <w:right w:val="none" w:sz="0" w:space="0" w:color="auto"/>
                  </w:divBdr>
                  <w:divsChild>
                    <w:div w:id="2022583293">
                      <w:marLeft w:val="0"/>
                      <w:marRight w:val="0"/>
                      <w:marTop w:val="0"/>
                      <w:marBottom w:val="0"/>
                      <w:divBdr>
                        <w:top w:val="none" w:sz="0" w:space="0" w:color="auto"/>
                        <w:left w:val="none" w:sz="0" w:space="0" w:color="auto"/>
                        <w:bottom w:val="none" w:sz="0" w:space="0" w:color="auto"/>
                        <w:right w:val="none" w:sz="0" w:space="0" w:color="auto"/>
                      </w:divBdr>
                    </w:div>
                  </w:divsChild>
                </w:div>
                <w:div w:id="653264180">
                  <w:marLeft w:val="0"/>
                  <w:marRight w:val="0"/>
                  <w:marTop w:val="0"/>
                  <w:marBottom w:val="0"/>
                  <w:divBdr>
                    <w:top w:val="none" w:sz="0" w:space="0" w:color="auto"/>
                    <w:left w:val="none" w:sz="0" w:space="0" w:color="auto"/>
                    <w:bottom w:val="none" w:sz="0" w:space="0" w:color="auto"/>
                    <w:right w:val="none" w:sz="0" w:space="0" w:color="auto"/>
                  </w:divBdr>
                  <w:divsChild>
                    <w:div w:id="1064646200">
                      <w:marLeft w:val="0"/>
                      <w:marRight w:val="0"/>
                      <w:marTop w:val="0"/>
                      <w:marBottom w:val="0"/>
                      <w:divBdr>
                        <w:top w:val="none" w:sz="0" w:space="0" w:color="auto"/>
                        <w:left w:val="none" w:sz="0" w:space="0" w:color="auto"/>
                        <w:bottom w:val="none" w:sz="0" w:space="0" w:color="auto"/>
                        <w:right w:val="none" w:sz="0" w:space="0" w:color="auto"/>
                      </w:divBdr>
                    </w:div>
                  </w:divsChild>
                </w:div>
                <w:div w:id="666906994">
                  <w:marLeft w:val="0"/>
                  <w:marRight w:val="0"/>
                  <w:marTop w:val="0"/>
                  <w:marBottom w:val="0"/>
                  <w:divBdr>
                    <w:top w:val="none" w:sz="0" w:space="0" w:color="auto"/>
                    <w:left w:val="none" w:sz="0" w:space="0" w:color="auto"/>
                    <w:bottom w:val="none" w:sz="0" w:space="0" w:color="auto"/>
                    <w:right w:val="none" w:sz="0" w:space="0" w:color="auto"/>
                  </w:divBdr>
                  <w:divsChild>
                    <w:div w:id="1867404035">
                      <w:marLeft w:val="0"/>
                      <w:marRight w:val="0"/>
                      <w:marTop w:val="0"/>
                      <w:marBottom w:val="0"/>
                      <w:divBdr>
                        <w:top w:val="none" w:sz="0" w:space="0" w:color="auto"/>
                        <w:left w:val="none" w:sz="0" w:space="0" w:color="auto"/>
                        <w:bottom w:val="none" w:sz="0" w:space="0" w:color="auto"/>
                        <w:right w:val="none" w:sz="0" w:space="0" w:color="auto"/>
                      </w:divBdr>
                    </w:div>
                  </w:divsChild>
                </w:div>
                <w:div w:id="671032068">
                  <w:marLeft w:val="0"/>
                  <w:marRight w:val="0"/>
                  <w:marTop w:val="0"/>
                  <w:marBottom w:val="0"/>
                  <w:divBdr>
                    <w:top w:val="none" w:sz="0" w:space="0" w:color="auto"/>
                    <w:left w:val="none" w:sz="0" w:space="0" w:color="auto"/>
                    <w:bottom w:val="none" w:sz="0" w:space="0" w:color="auto"/>
                    <w:right w:val="none" w:sz="0" w:space="0" w:color="auto"/>
                  </w:divBdr>
                  <w:divsChild>
                    <w:div w:id="329601384">
                      <w:marLeft w:val="0"/>
                      <w:marRight w:val="0"/>
                      <w:marTop w:val="0"/>
                      <w:marBottom w:val="0"/>
                      <w:divBdr>
                        <w:top w:val="none" w:sz="0" w:space="0" w:color="auto"/>
                        <w:left w:val="none" w:sz="0" w:space="0" w:color="auto"/>
                        <w:bottom w:val="none" w:sz="0" w:space="0" w:color="auto"/>
                        <w:right w:val="none" w:sz="0" w:space="0" w:color="auto"/>
                      </w:divBdr>
                    </w:div>
                  </w:divsChild>
                </w:div>
                <w:div w:id="681786800">
                  <w:marLeft w:val="0"/>
                  <w:marRight w:val="0"/>
                  <w:marTop w:val="0"/>
                  <w:marBottom w:val="0"/>
                  <w:divBdr>
                    <w:top w:val="none" w:sz="0" w:space="0" w:color="auto"/>
                    <w:left w:val="none" w:sz="0" w:space="0" w:color="auto"/>
                    <w:bottom w:val="none" w:sz="0" w:space="0" w:color="auto"/>
                    <w:right w:val="none" w:sz="0" w:space="0" w:color="auto"/>
                  </w:divBdr>
                  <w:divsChild>
                    <w:div w:id="1177380352">
                      <w:marLeft w:val="0"/>
                      <w:marRight w:val="0"/>
                      <w:marTop w:val="0"/>
                      <w:marBottom w:val="0"/>
                      <w:divBdr>
                        <w:top w:val="none" w:sz="0" w:space="0" w:color="auto"/>
                        <w:left w:val="none" w:sz="0" w:space="0" w:color="auto"/>
                        <w:bottom w:val="none" w:sz="0" w:space="0" w:color="auto"/>
                        <w:right w:val="none" w:sz="0" w:space="0" w:color="auto"/>
                      </w:divBdr>
                    </w:div>
                  </w:divsChild>
                </w:div>
                <w:div w:id="696656841">
                  <w:marLeft w:val="0"/>
                  <w:marRight w:val="0"/>
                  <w:marTop w:val="0"/>
                  <w:marBottom w:val="0"/>
                  <w:divBdr>
                    <w:top w:val="none" w:sz="0" w:space="0" w:color="auto"/>
                    <w:left w:val="none" w:sz="0" w:space="0" w:color="auto"/>
                    <w:bottom w:val="none" w:sz="0" w:space="0" w:color="auto"/>
                    <w:right w:val="none" w:sz="0" w:space="0" w:color="auto"/>
                  </w:divBdr>
                  <w:divsChild>
                    <w:div w:id="1160003623">
                      <w:marLeft w:val="0"/>
                      <w:marRight w:val="0"/>
                      <w:marTop w:val="0"/>
                      <w:marBottom w:val="0"/>
                      <w:divBdr>
                        <w:top w:val="none" w:sz="0" w:space="0" w:color="auto"/>
                        <w:left w:val="none" w:sz="0" w:space="0" w:color="auto"/>
                        <w:bottom w:val="none" w:sz="0" w:space="0" w:color="auto"/>
                        <w:right w:val="none" w:sz="0" w:space="0" w:color="auto"/>
                      </w:divBdr>
                    </w:div>
                  </w:divsChild>
                </w:div>
                <w:div w:id="714163905">
                  <w:marLeft w:val="0"/>
                  <w:marRight w:val="0"/>
                  <w:marTop w:val="0"/>
                  <w:marBottom w:val="0"/>
                  <w:divBdr>
                    <w:top w:val="none" w:sz="0" w:space="0" w:color="auto"/>
                    <w:left w:val="none" w:sz="0" w:space="0" w:color="auto"/>
                    <w:bottom w:val="none" w:sz="0" w:space="0" w:color="auto"/>
                    <w:right w:val="none" w:sz="0" w:space="0" w:color="auto"/>
                  </w:divBdr>
                  <w:divsChild>
                    <w:div w:id="32468340">
                      <w:marLeft w:val="0"/>
                      <w:marRight w:val="0"/>
                      <w:marTop w:val="0"/>
                      <w:marBottom w:val="0"/>
                      <w:divBdr>
                        <w:top w:val="none" w:sz="0" w:space="0" w:color="auto"/>
                        <w:left w:val="none" w:sz="0" w:space="0" w:color="auto"/>
                        <w:bottom w:val="none" w:sz="0" w:space="0" w:color="auto"/>
                        <w:right w:val="none" w:sz="0" w:space="0" w:color="auto"/>
                      </w:divBdr>
                    </w:div>
                  </w:divsChild>
                </w:div>
                <w:div w:id="718434187">
                  <w:marLeft w:val="0"/>
                  <w:marRight w:val="0"/>
                  <w:marTop w:val="0"/>
                  <w:marBottom w:val="0"/>
                  <w:divBdr>
                    <w:top w:val="none" w:sz="0" w:space="0" w:color="auto"/>
                    <w:left w:val="none" w:sz="0" w:space="0" w:color="auto"/>
                    <w:bottom w:val="none" w:sz="0" w:space="0" w:color="auto"/>
                    <w:right w:val="none" w:sz="0" w:space="0" w:color="auto"/>
                  </w:divBdr>
                  <w:divsChild>
                    <w:div w:id="1635213250">
                      <w:marLeft w:val="0"/>
                      <w:marRight w:val="0"/>
                      <w:marTop w:val="0"/>
                      <w:marBottom w:val="0"/>
                      <w:divBdr>
                        <w:top w:val="none" w:sz="0" w:space="0" w:color="auto"/>
                        <w:left w:val="none" w:sz="0" w:space="0" w:color="auto"/>
                        <w:bottom w:val="none" w:sz="0" w:space="0" w:color="auto"/>
                        <w:right w:val="none" w:sz="0" w:space="0" w:color="auto"/>
                      </w:divBdr>
                    </w:div>
                  </w:divsChild>
                </w:div>
                <w:div w:id="728580199">
                  <w:marLeft w:val="0"/>
                  <w:marRight w:val="0"/>
                  <w:marTop w:val="0"/>
                  <w:marBottom w:val="0"/>
                  <w:divBdr>
                    <w:top w:val="none" w:sz="0" w:space="0" w:color="auto"/>
                    <w:left w:val="none" w:sz="0" w:space="0" w:color="auto"/>
                    <w:bottom w:val="none" w:sz="0" w:space="0" w:color="auto"/>
                    <w:right w:val="none" w:sz="0" w:space="0" w:color="auto"/>
                  </w:divBdr>
                  <w:divsChild>
                    <w:div w:id="911888964">
                      <w:marLeft w:val="0"/>
                      <w:marRight w:val="0"/>
                      <w:marTop w:val="0"/>
                      <w:marBottom w:val="0"/>
                      <w:divBdr>
                        <w:top w:val="none" w:sz="0" w:space="0" w:color="auto"/>
                        <w:left w:val="none" w:sz="0" w:space="0" w:color="auto"/>
                        <w:bottom w:val="none" w:sz="0" w:space="0" w:color="auto"/>
                        <w:right w:val="none" w:sz="0" w:space="0" w:color="auto"/>
                      </w:divBdr>
                    </w:div>
                  </w:divsChild>
                </w:div>
                <w:div w:id="736821304">
                  <w:marLeft w:val="0"/>
                  <w:marRight w:val="0"/>
                  <w:marTop w:val="0"/>
                  <w:marBottom w:val="0"/>
                  <w:divBdr>
                    <w:top w:val="none" w:sz="0" w:space="0" w:color="auto"/>
                    <w:left w:val="none" w:sz="0" w:space="0" w:color="auto"/>
                    <w:bottom w:val="none" w:sz="0" w:space="0" w:color="auto"/>
                    <w:right w:val="none" w:sz="0" w:space="0" w:color="auto"/>
                  </w:divBdr>
                  <w:divsChild>
                    <w:div w:id="317226447">
                      <w:marLeft w:val="0"/>
                      <w:marRight w:val="0"/>
                      <w:marTop w:val="0"/>
                      <w:marBottom w:val="0"/>
                      <w:divBdr>
                        <w:top w:val="none" w:sz="0" w:space="0" w:color="auto"/>
                        <w:left w:val="none" w:sz="0" w:space="0" w:color="auto"/>
                        <w:bottom w:val="none" w:sz="0" w:space="0" w:color="auto"/>
                        <w:right w:val="none" w:sz="0" w:space="0" w:color="auto"/>
                      </w:divBdr>
                    </w:div>
                  </w:divsChild>
                </w:div>
                <w:div w:id="787703160">
                  <w:marLeft w:val="0"/>
                  <w:marRight w:val="0"/>
                  <w:marTop w:val="0"/>
                  <w:marBottom w:val="0"/>
                  <w:divBdr>
                    <w:top w:val="none" w:sz="0" w:space="0" w:color="auto"/>
                    <w:left w:val="none" w:sz="0" w:space="0" w:color="auto"/>
                    <w:bottom w:val="none" w:sz="0" w:space="0" w:color="auto"/>
                    <w:right w:val="none" w:sz="0" w:space="0" w:color="auto"/>
                  </w:divBdr>
                  <w:divsChild>
                    <w:div w:id="1437363956">
                      <w:marLeft w:val="0"/>
                      <w:marRight w:val="0"/>
                      <w:marTop w:val="0"/>
                      <w:marBottom w:val="0"/>
                      <w:divBdr>
                        <w:top w:val="none" w:sz="0" w:space="0" w:color="auto"/>
                        <w:left w:val="none" w:sz="0" w:space="0" w:color="auto"/>
                        <w:bottom w:val="none" w:sz="0" w:space="0" w:color="auto"/>
                        <w:right w:val="none" w:sz="0" w:space="0" w:color="auto"/>
                      </w:divBdr>
                    </w:div>
                  </w:divsChild>
                </w:div>
                <w:div w:id="788233833">
                  <w:marLeft w:val="0"/>
                  <w:marRight w:val="0"/>
                  <w:marTop w:val="0"/>
                  <w:marBottom w:val="0"/>
                  <w:divBdr>
                    <w:top w:val="none" w:sz="0" w:space="0" w:color="auto"/>
                    <w:left w:val="none" w:sz="0" w:space="0" w:color="auto"/>
                    <w:bottom w:val="none" w:sz="0" w:space="0" w:color="auto"/>
                    <w:right w:val="none" w:sz="0" w:space="0" w:color="auto"/>
                  </w:divBdr>
                  <w:divsChild>
                    <w:div w:id="1240403320">
                      <w:marLeft w:val="0"/>
                      <w:marRight w:val="0"/>
                      <w:marTop w:val="0"/>
                      <w:marBottom w:val="0"/>
                      <w:divBdr>
                        <w:top w:val="none" w:sz="0" w:space="0" w:color="auto"/>
                        <w:left w:val="none" w:sz="0" w:space="0" w:color="auto"/>
                        <w:bottom w:val="none" w:sz="0" w:space="0" w:color="auto"/>
                        <w:right w:val="none" w:sz="0" w:space="0" w:color="auto"/>
                      </w:divBdr>
                    </w:div>
                  </w:divsChild>
                </w:div>
                <w:div w:id="798182127">
                  <w:marLeft w:val="0"/>
                  <w:marRight w:val="0"/>
                  <w:marTop w:val="0"/>
                  <w:marBottom w:val="0"/>
                  <w:divBdr>
                    <w:top w:val="none" w:sz="0" w:space="0" w:color="auto"/>
                    <w:left w:val="none" w:sz="0" w:space="0" w:color="auto"/>
                    <w:bottom w:val="none" w:sz="0" w:space="0" w:color="auto"/>
                    <w:right w:val="none" w:sz="0" w:space="0" w:color="auto"/>
                  </w:divBdr>
                  <w:divsChild>
                    <w:div w:id="678118800">
                      <w:marLeft w:val="0"/>
                      <w:marRight w:val="0"/>
                      <w:marTop w:val="0"/>
                      <w:marBottom w:val="0"/>
                      <w:divBdr>
                        <w:top w:val="none" w:sz="0" w:space="0" w:color="auto"/>
                        <w:left w:val="none" w:sz="0" w:space="0" w:color="auto"/>
                        <w:bottom w:val="none" w:sz="0" w:space="0" w:color="auto"/>
                        <w:right w:val="none" w:sz="0" w:space="0" w:color="auto"/>
                      </w:divBdr>
                    </w:div>
                  </w:divsChild>
                </w:div>
                <w:div w:id="799156370">
                  <w:marLeft w:val="0"/>
                  <w:marRight w:val="0"/>
                  <w:marTop w:val="0"/>
                  <w:marBottom w:val="0"/>
                  <w:divBdr>
                    <w:top w:val="none" w:sz="0" w:space="0" w:color="auto"/>
                    <w:left w:val="none" w:sz="0" w:space="0" w:color="auto"/>
                    <w:bottom w:val="none" w:sz="0" w:space="0" w:color="auto"/>
                    <w:right w:val="none" w:sz="0" w:space="0" w:color="auto"/>
                  </w:divBdr>
                  <w:divsChild>
                    <w:div w:id="1577782531">
                      <w:marLeft w:val="0"/>
                      <w:marRight w:val="0"/>
                      <w:marTop w:val="0"/>
                      <w:marBottom w:val="0"/>
                      <w:divBdr>
                        <w:top w:val="none" w:sz="0" w:space="0" w:color="auto"/>
                        <w:left w:val="none" w:sz="0" w:space="0" w:color="auto"/>
                        <w:bottom w:val="none" w:sz="0" w:space="0" w:color="auto"/>
                        <w:right w:val="none" w:sz="0" w:space="0" w:color="auto"/>
                      </w:divBdr>
                    </w:div>
                  </w:divsChild>
                </w:div>
                <w:div w:id="816844208">
                  <w:marLeft w:val="0"/>
                  <w:marRight w:val="0"/>
                  <w:marTop w:val="0"/>
                  <w:marBottom w:val="0"/>
                  <w:divBdr>
                    <w:top w:val="none" w:sz="0" w:space="0" w:color="auto"/>
                    <w:left w:val="none" w:sz="0" w:space="0" w:color="auto"/>
                    <w:bottom w:val="none" w:sz="0" w:space="0" w:color="auto"/>
                    <w:right w:val="none" w:sz="0" w:space="0" w:color="auto"/>
                  </w:divBdr>
                  <w:divsChild>
                    <w:div w:id="677662149">
                      <w:marLeft w:val="0"/>
                      <w:marRight w:val="0"/>
                      <w:marTop w:val="0"/>
                      <w:marBottom w:val="0"/>
                      <w:divBdr>
                        <w:top w:val="none" w:sz="0" w:space="0" w:color="auto"/>
                        <w:left w:val="none" w:sz="0" w:space="0" w:color="auto"/>
                        <w:bottom w:val="none" w:sz="0" w:space="0" w:color="auto"/>
                        <w:right w:val="none" w:sz="0" w:space="0" w:color="auto"/>
                      </w:divBdr>
                    </w:div>
                  </w:divsChild>
                </w:div>
                <w:div w:id="848181805">
                  <w:marLeft w:val="0"/>
                  <w:marRight w:val="0"/>
                  <w:marTop w:val="0"/>
                  <w:marBottom w:val="0"/>
                  <w:divBdr>
                    <w:top w:val="none" w:sz="0" w:space="0" w:color="auto"/>
                    <w:left w:val="none" w:sz="0" w:space="0" w:color="auto"/>
                    <w:bottom w:val="none" w:sz="0" w:space="0" w:color="auto"/>
                    <w:right w:val="none" w:sz="0" w:space="0" w:color="auto"/>
                  </w:divBdr>
                  <w:divsChild>
                    <w:div w:id="1817841706">
                      <w:marLeft w:val="0"/>
                      <w:marRight w:val="0"/>
                      <w:marTop w:val="0"/>
                      <w:marBottom w:val="0"/>
                      <w:divBdr>
                        <w:top w:val="none" w:sz="0" w:space="0" w:color="auto"/>
                        <w:left w:val="none" w:sz="0" w:space="0" w:color="auto"/>
                        <w:bottom w:val="none" w:sz="0" w:space="0" w:color="auto"/>
                        <w:right w:val="none" w:sz="0" w:space="0" w:color="auto"/>
                      </w:divBdr>
                    </w:div>
                  </w:divsChild>
                </w:div>
                <w:div w:id="869953473">
                  <w:marLeft w:val="0"/>
                  <w:marRight w:val="0"/>
                  <w:marTop w:val="0"/>
                  <w:marBottom w:val="0"/>
                  <w:divBdr>
                    <w:top w:val="none" w:sz="0" w:space="0" w:color="auto"/>
                    <w:left w:val="none" w:sz="0" w:space="0" w:color="auto"/>
                    <w:bottom w:val="none" w:sz="0" w:space="0" w:color="auto"/>
                    <w:right w:val="none" w:sz="0" w:space="0" w:color="auto"/>
                  </w:divBdr>
                  <w:divsChild>
                    <w:div w:id="365985115">
                      <w:marLeft w:val="0"/>
                      <w:marRight w:val="0"/>
                      <w:marTop w:val="0"/>
                      <w:marBottom w:val="0"/>
                      <w:divBdr>
                        <w:top w:val="none" w:sz="0" w:space="0" w:color="auto"/>
                        <w:left w:val="none" w:sz="0" w:space="0" w:color="auto"/>
                        <w:bottom w:val="none" w:sz="0" w:space="0" w:color="auto"/>
                        <w:right w:val="none" w:sz="0" w:space="0" w:color="auto"/>
                      </w:divBdr>
                    </w:div>
                  </w:divsChild>
                </w:div>
                <w:div w:id="871959794">
                  <w:marLeft w:val="0"/>
                  <w:marRight w:val="0"/>
                  <w:marTop w:val="0"/>
                  <w:marBottom w:val="0"/>
                  <w:divBdr>
                    <w:top w:val="none" w:sz="0" w:space="0" w:color="auto"/>
                    <w:left w:val="none" w:sz="0" w:space="0" w:color="auto"/>
                    <w:bottom w:val="none" w:sz="0" w:space="0" w:color="auto"/>
                    <w:right w:val="none" w:sz="0" w:space="0" w:color="auto"/>
                  </w:divBdr>
                  <w:divsChild>
                    <w:div w:id="848250039">
                      <w:marLeft w:val="0"/>
                      <w:marRight w:val="0"/>
                      <w:marTop w:val="0"/>
                      <w:marBottom w:val="0"/>
                      <w:divBdr>
                        <w:top w:val="none" w:sz="0" w:space="0" w:color="auto"/>
                        <w:left w:val="none" w:sz="0" w:space="0" w:color="auto"/>
                        <w:bottom w:val="none" w:sz="0" w:space="0" w:color="auto"/>
                        <w:right w:val="none" w:sz="0" w:space="0" w:color="auto"/>
                      </w:divBdr>
                    </w:div>
                  </w:divsChild>
                </w:div>
                <w:div w:id="906107491">
                  <w:marLeft w:val="0"/>
                  <w:marRight w:val="0"/>
                  <w:marTop w:val="0"/>
                  <w:marBottom w:val="0"/>
                  <w:divBdr>
                    <w:top w:val="none" w:sz="0" w:space="0" w:color="auto"/>
                    <w:left w:val="none" w:sz="0" w:space="0" w:color="auto"/>
                    <w:bottom w:val="none" w:sz="0" w:space="0" w:color="auto"/>
                    <w:right w:val="none" w:sz="0" w:space="0" w:color="auto"/>
                  </w:divBdr>
                  <w:divsChild>
                    <w:div w:id="1658338366">
                      <w:marLeft w:val="0"/>
                      <w:marRight w:val="0"/>
                      <w:marTop w:val="0"/>
                      <w:marBottom w:val="0"/>
                      <w:divBdr>
                        <w:top w:val="none" w:sz="0" w:space="0" w:color="auto"/>
                        <w:left w:val="none" w:sz="0" w:space="0" w:color="auto"/>
                        <w:bottom w:val="none" w:sz="0" w:space="0" w:color="auto"/>
                        <w:right w:val="none" w:sz="0" w:space="0" w:color="auto"/>
                      </w:divBdr>
                    </w:div>
                  </w:divsChild>
                </w:div>
                <w:div w:id="908346748">
                  <w:marLeft w:val="0"/>
                  <w:marRight w:val="0"/>
                  <w:marTop w:val="0"/>
                  <w:marBottom w:val="0"/>
                  <w:divBdr>
                    <w:top w:val="none" w:sz="0" w:space="0" w:color="auto"/>
                    <w:left w:val="none" w:sz="0" w:space="0" w:color="auto"/>
                    <w:bottom w:val="none" w:sz="0" w:space="0" w:color="auto"/>
                    <w:right w:val="none" w:sz="0" w:space="0" w:color="auto"/>
                  </w:divBdr>
                  <w:divsChild>
                    <w:div w:id="752317212">
                      <w:marLeft w:val="0"/>
                      <w:marRight w:val="0"/>
                      <w:marTop w:val="0"/>
                      <w:marBottom w:val="0"/>
                      <w:divBdr>
                        <w:top w:val="none" w:sz="0" w:space="0" w:color="auto"/>
                        <w:left w:val="none" w:sz="0" w:space="0" w:color="auto"/>
                        <w:bottom w:val="none" w:sz="0" w:space="0" w:color="auto"/>
                        <w:right w:val="none" w:sz="0" w:space="0" w:color="auto"/>
                      </w:divBdr>
                    </w:div>
                  </w:divsChild>
                </w:div>
                <w:div w:id="930704684">
                  <w:marLeft w:val="0"/>
                  <w:marRight w:val="0"/>
                  <w:marTop w:val="0"/>
                  <w:marBottom w:val="0"/>
                  <w:divBdr>
                    <w:top w:val="none" w:sz="0" w:space="0" w:color="auto"/>
                    <w:left w:val="none" w:sz="0" w:space="0" w:color="auto"/>
                    <w:bottom w:val="none" w:sz="0" w:space="0" w:color="auto"/>
                    <w:right w:val="none" w:sz="0" w:space="0" w:color="auto"/>
                  </w:divBdr>
                  <w:divsChild>
                    <w:div w:id="1544251330">
                      <w:marLeft w:val="0"/>
                      <w:marRight w:val="0"/>
                      <w:marTop w:val="0"/>
                      <w:marBottom w:val="0"/>
                      <w:divBdr>
                        <w:top w:val="none" w:sz="0" w:space="0" w:color="auto"/>
                        <w:left w:val="none" w:sz="0" w:space="0" w:color="auto"/>
                        <w:bottom w:val="none" w:sz="0" w:space="0" w:color="auto"/>
                        <w:right w:val="none" w:sz="0" w:space="0" w:color="auto"/>
                      </w:divBdr>
                    </w:div>
                  </w:divsChild>
                </w:div>
                <w:div w:id="948975695">
                  <w:marLeft w:val="0"/>
                  <w:marRight w:val="0"/>
                  <w:marTop w:val="0"/>
                  <w:marBottom w:val="0"/>
                  <w:divBdr>
                    <w:top w:val="none" w:sz="0" w:space="0" w:color="auto"/>
                    <w:left w:val="none" w:sz="0" w:space="0" w:color="auto"/>
                    <w:bottom w:val="none" w:sz="0" w:space="0" w:color="auto"/>
                    <w:right w:val="none" w:sz="0" w:space="0" w:color="auto"/>
                  </w:divBdr>
                  <w:divsChild>
                    <w:div w:id="1516504569">
                      <w:marLeft w:val="0"/>
                      <w:marRight w:val="0"/>
                      <w:marTop w:val="0"/>
                      <w:marBottom w:val="0"/>
                      <w:divBdr>
                        <w:top w:val="none" w:sz="0" w:space="0" w:color="auto"/>
                        <w:left w:val="none" w:sz="0" w:space="0" w:color="auto"/>
                        <w:bottom w:val="none" w:sz="0" w:space="0" w:color="auto"/>
                        <w:right w:val="none" w:sz="0" w:space="0" w:color="auto"/>
                      </w:divBdr>
                    </w:div>
                  </w:divsChild>
                </w:div>
                <w:div w:id="961691295">
                  <w:marLeft w:val="0"/>
                  <w:marRight w:val="0"/>
                  <w:marTop w:val="0"/>
                  <w:marBottom w:val="0"/>
                  <w:divBdr>
                    <w:top w:val="none" w:sz="0" w:space="0" w:color="auto"/>
                    <w:left w:val="none" w:sz="0" w:space="0" w:color="auto"/>
                    <w:bottom w:val="none" w:sz="0" w:space="0" w:color="auto"/>
                    <w:right w:val="none" w:sz="0" w:space="0" w:color="auto"/>
                  </w:divBdr>
                  <w:divsChild>
                    <w:div w:id="935333146">
                      <w:marLeft w:val="0"/>
                      <w:marRight w:val="0"/>
                      <w:marTop w:val="0"/>
                      <w:marBottom w:val="0"/>
                      <w:divBdr>
                        <w:top w:val="none" w:sz="0" w:space="0" w:color="auto"/>
                        <w:left w:val="none" w:sz="0" w:space="0" w:color="auto"/>
                        <w:bottom w:val="none" w:sz="0" w:space="0" w:color="auto"/>
                        <w:right w:val="none" w:sz="0" w:space="0" w:color="auto"/>
                      </w:divBdr>
                    </w:div>
                  </w:divsChild>
                </w:div>
                <w:div w:id="992951559">
                  <w:marLeft w:val="0"/>
                  <w:marRight w:val="0"/>
                  <w:marTop w:val="0"/>
                  <w:marBottom w:val="0"/>
                  <w:divBdr>
                    <w:top w:val="none" w:sz="0" w:space="0" w:color="auto"/>
                    <w:left w:val="none" w:sz="0" w:space="0" w:color="auto"/>
                    <w:bottom w:val="none" w:sz="0" w:space="0" w:color="auto"/>
                    <w:right w:val="none" w:sz="0" w:space="0" w:color="auto"/>
                  </w:divBdr>
                  <w:divsChild>
                    <w:div w:id="2075464320">
                      <w:marLeft w:val="0"/>
                      <w:marRight w:val="0"/>
                      <w:marTop w:val="0"/>
                      <w:marBottom w:val="0"/>
                      <w:divBdr>
                        <w:top w:val="none" w:sz="0" w:space="0" w:color="auto"/>
                        <w:left w:val="none" w:sz="0" w:space="0" w:color="auto"/>
                        <w:bottom w:val="none" w:sz="0" w:space="0" w:color="auto"/>
                        <w:right w:val="none" w:sz="0" w:space="0" w:color="auto"/>
                      </w:divBdr>
                    </w:div>
                  </w:divsChild>
                </w:div>
                <w:div w:id="1025523827">
                  <w:marLeft w:val="0"/>
                  <w:marRight w:val="0"/>
                  <w:marTop w:val="0"/>
                  <w:marBottom w:val="0"/>
                  <w:divBdr>
                    <w:top w:val="none" w:sz="0" w:space="0" w:color="auto"/>
                    <w:left w:val="none" w:sz="0" w:space="0" w:color="auto"/>
                    <w:bottom w:val="none" w:sz="0" w:space="0" w:color="auto"/>
                    <w:right w:val="none" w:sz="0" w:space="0" w:color="auto"/>
                  </w:divBdr>
                  <w:divsChild>
                    <w:div w:id="77290671">
                      <w:marLeft w:val="0"/>
                      <w:marRight w:val="0"/>
                      <w:marTop w:val="0"/>
                      <w:marBottom w:val="0"/>
                      <w:divBdr>
                        <w:top w:val="none" w:sz="0" w:space="0" w:color="auto"/>
                        <w:left w:val="none" w:sz="0" w:space="0" w:color="auto"/>
                        <w:bottom w:val="none" w:sz="0" w:space="0" w:color="auto"/>
                        <w:right w:val="none" w:sz="0" w:space="0" w:color="auto"/>
                      </w:divBdr>
                    </w:div>
                  </w:divsChild>
                </w:div>
                <w:div w:id="1027801708">
                  <w:marLeft w:val="0"/>
                  <w:marRight w:val="0"/>
                  <w:marTop w:val="0"/>
                  <w:marBottom w:val="0"/>
                  <w:divBdr>
                    <w:top w:val="none" w:sz="0" w:space="0" w:color="auto"/>
                    <w:left w:val="none" w:sz="0" w:space="0" w:color="auto"/>
                    <w:bottom w:val="none" w:sz="0" w:space="0" w:color="auto"/>
                    <w:right w:val="none" w:sz="0" w:space="0" w:color="auto"/>
                  </w:divBdr>
                  <w:divsChild>
                    <w:div w:id="1386367706">
                      <w:marLeft w:val="0"/>
                      <w:marRight w:val="0"/>
                      <w:marTop w:val="0"/>
                      <w:marBottom w:val="0"/>
                      <w:divBdr>
                        <w:top w:val="none" w:sz="0" w:space="0" w:color="auto"/>
                        <w:left w:val="none" w:sz="0" w:space="0" w:color="auto"/>
                        <w:bottom w:val="none" w:sz="0" w:space="0" w:color="auto"/>
                        <w:right w:val="none" w:sz="0" w:space="0" w:color="auto"/>
                      </w:divBdr>
                    </w:div>
                  </w:divsChild>
                </w:div>
                <w:div w:id="1079983013">
                  <w:marLeft w:val="0"/>
                  <w:marRight w:val="0"/>
                  <w:marTop w:val="0"/>
                  <w:marBottom w:val="0"/>
                  <w:divBdr>
                    <w:top w:val="none" w:sz="0" w:space="0" w:color="auto"/>
                    <w:left w:val="none" w:sz="0" w:space="0" w:color="auto"/>
                    <w:bottom w:val="none" w:sz="0" w:space="0" w:color="auto"/>
                    <w:right w:val="none" w:sz="0" w:space="0" w:color="auto"/>
                  </w:divBdr>
                  <w:divsChild>
                    <w:div w:id="364599741">
                      <w:marLeft w:val="0"/>
                      <w:marRight w:val="0"/>
                      <w:marTop w:val="0"/>
                      <w:marBottom w:val="0"/>
                      <w:divBdr>
                        <w:top w:val="none" w:sz="0" w:space="0" w:color="auto"/>
                        <w:left w:val="none" w:sz="0" w:space="0" w:color="auto"/>
                        <w:bottom w:val="none" w:sz="0" w:space="0" w:color="auto"/>
                        <w:right w:val="none" w:sz="0" w:space="0" w:color="auto"/>
                      </w:divBdr>
                    </w:div>
                  </w:divsChild>
                </w:div>
                <w:div w:id="1097211961">
                  <w:marLeft w:val="0"/>
                  <w:marRight w:val="0"/>
                  <w:marTop w:val="0"/>
                  <w:marBottom w:val="0"/>
                  <w:divBdr>
                    <w:top w:val="none" w:sz="0" w:space="0" w:color="auto"/>
                    <w:left w:val="none" w:sz="0" w:space="0" w:color="auto"/>
                    <w:bottom w:val="none" w:sz="0" w:space="0" w:color="auto"/>
                    <w:right w:val="none" w:sz="0" w:space="0" w:color="auto"/>
                  </w:divBdr>
                  <w:divsChild>
                    <w:div w:id="870845559">
                      <w:marLeft w:val="0"/>
                      <w:marRight w:val="0"/>
                      <w:marTop w:val="0"/>
                      <w:marBottom w:val="0"/>
                      <w:divBdr>
                        <w:top w:val="none" w:sz="0" w:space="0" w:color="auto"/>
                        <w:left w:val="none" w:sz="0" w:space="0" w:color="auto"/>
                        <w:bottom w:val="none" w:sz="0" w:space="0" w:color="auto"/>
                        <w:right w:val="none" w:sz="0" w:space="0" w:color="auto"/>
                      </w:divBdr>
                    </w:div>
                  </w:divsChild>
                </w:div>
                <w:div w:id="1132090405">
                  <w:marLeft w:val="0"/>
                  <w:marRight w:val="0"/>
                  <w:marTop w:val="0"/>
                  <w:marBottom w:val="0"/>
                  <w:divBdr>
                    <w:top w:val="none" w:sz="0" w:space="0" w:color="auto"/>
                    <w:left w:val="none" w:sz="0" w:space="0" w:color="auto"/>
                    <w:bottom w:val="none" w:sz="0" w:space="0" w:color="auto"/>
                    <w:right w:val="none" w:sz="0" w:space="0" w:color="auto"/>
                  </w:divBdr>
                  <w:divsChild>
                    <w:div w:id="167334406">
                      <w:marLeft w:val="0"/>
                      <w:marRight w:val="0"/>
                      <w:marTop w:val="0"/>
                      <w:marBottom w:val="0"/>
                      <w:divBdr>
                        <w:top w:val="none" w:sz="0" w:space="0" w:color="auto"/>
                        <w:left w:val="none" w:sz="0" w:space="0" w:color="auto"/>
                        <w:bottom w:val="none" w:sz="0" w:space="0" w:color="auto"/>
                        <w:right w:val="none" w:sz="0" w:space="0" w:color="auto"/>
                      </w:divBdr>
                    </w:div>
                  </w:divsChild>
                </w:div>
                <w:div w:id="1151562486">
                  <w:marLeft w:val="0"/>
                  <w:marRight w:val="0"/>
                  <w:marTop w:val="0"/>
                  <w:marBottom w:val="0"/>
                  <w:divBdr>
                    <w:top w:val="none" w:sz="0" w:space="0" w:color="auto"/>
                    <w:left w:val="none" w:sz="0" w:space="0" w:color="auto"/>
                    <w:bottom w:val="none" w:sz="0" w:space="0" w:color="auto"/>
                    <w:right w:val="none" w:sz="0" w:space="0" w:color="auto"/>
                  </w:divBdr>
                  <w:divsChild>
                    <w:div w:id="702634089">
                      <w:marLeft w:val="0"/>
                      <w:marRight w:val="0"/>
                      <w:marTop w:val="0"/>
                      <w:marBottom w:val="0"/>
                      <w:divBdr>
                        <w:top w:val="none" w:sz="0" w:space="0" w:color="auto"/>
                        <w:left w:val="none" w:sz="0" w:space="0" w:color="auto"/>
                        <w:bottom w:val="none" w:sz="0" w:space="0" w:color="auto"/>
                        <w:right w:val="none" w:sz="0" w:space="0" w:color="auto"/>
                      </w:divBdr>
                    </w:div>
                  </w:divsChild>
                </w:div>
                <w:div w:id="1154688603">
                  <w:marLeft w:val="0"/>
                  <w:marRight w:val="0"/>
                  <w:marTop w:val="0"/>
                  <w:marBottom w:val="0"/>
                  <w:divBdr>
                    <w:top w:val="none" w:sz="0" w:space="0" w:color="auto"/>
                    <w:left w:val="none" w:sz="0" w:space="0" w:color="auto"/>
                    <w:bottom w:val="none" w:sz="0" w:space="0" w:color="auto"/>
                    <w:right w:val="none" w:sz="0" w:space="0" w:color="auto"/>
                  </w:divBdr>
                  <w:divsChild>
                    <w:div w:id="1295015224">
                      <w:marLeft w:val="0"/>
                      <w:marRight w:val="0"/>
                      <w:marTop w:val="0"/>
                      <w:marBottom w:val="0"/>
                      <w:divBdr>
                        <w:top w:val="none" w:sz="0" w:space="0" w:color="auto"/>
                        <w:left w:val="none" w:sz="0" w:space="0" w:color="auto"/>
                        <w:bottom w:val="none" w:sz="0" w:space="0" w:color="auto"/>
                        <w:right w:val="none" w:sz="0" w:space="0" w:color="auto"/>
                      </w:divBdr>
                    </w:div>
                  </w:divsChild>
                </w:div>
                <w:div w:id="1156917182">
                  <w:marLeft w:val="0"/>
                  <w:marRight w:val="0"/>
                  <w:marTop w:val="0"/>
                  <w:marBottom w:val="0"/>
                  <w:divBdr>
                    <w:top w:val="none" w:sz="0" w:space="0" w:color="auto"/>
                    <w:left w:val="none" w:sz="0" w:space="0" w:color="auto"/>
                    <w:bottom w:val="none" w:sz="0" w:space="0" w:color="auto"/>
                    <w:right w:val="none" w:sz="0" w:space="0" w:color="auto"/>
                  </w:divBdr>
                  <w:divsChild>
                    <w:div w:id="1183278863">
                      <w:marLeft w:val="0"/>
                      <w:marRight w:val="0"/>
                      <w:marTop w:val="0"/>
                      <w:marBottom w:val="0"/>
                      <w:divBdr>
                        <w:top w:val="none" w:sz="0" w:space="0" w:color="auto"/>
                        <w:left w:val="none" w:sz="0" w:space="0" w:color="auto"/>
                        <w:bottom w:val="none" w:sz="0" w:space="0" w:color="auto"/>
                        <w:right w:val="none" w:sz="0" w:space="0" w:color="auto"/>
                      </w:divBdr>
                    </w:div>
                  </w:divsChild>
                </w:div>
                <w:div w:id="1168520464">
                  <w:marLeft w:val="0"/>
                  <w:marRight w:val="0"/>
                  <w:marTop w:val="0"/>
                  <w:marBottom w:val="0"/>
                  <w:divBdr>
                    <w:top w:val="none" w:sz="0" w:space="0" w:color="auto"/>
                    <w:left w:val="none" w:sz="0" w:space="0" w:color="auto"/>
                    <w:bottom w:val="none" w:sz="0" w:space="0" w:color="auto"/>
                    <w:right w:val="none" w:sz="0" w:space="0" w:color="auto"/>
                  </w:divBdr>
                  <w:divsChild>
                    <w:div w:id="1682198609">
                      <w:marLeft w:val="0"/>
                      <w:marRight w:val="0"/>
                      <w:marTop w:val="0"/>
                      <w:marBottom w:val="0"/>
                      <w:divBdr>
                        <w:top w:val="none" w:sz="0" w:space="0" w:color="auto"/>
                        <w:left w:val="none" w:sz="0" w:space="0" w:color="auto"/>
                        <w:bottom w:val="none" w:sz="0" w:space="0" w:color="auto"/>
                        <w:right w:val="none" w:sz="0" w:space="0" w:color="auto"/>
                      </w:divBdr>
                    </w:div>
                  </w:divsChild>
                </w:div>
                <w:div w:id="1175222659">
                  <w:marLeft w:val="0"/>
                  <w:marRight w:val="0"/>
                  <w:marTop w:val="0"/>
                  <w:marBottom w:val="0"/>
                  <w:divBdr>
                    <w:top w:val="none" w:sz="0" w:space="0" w:color="auto"/>
                    <w:left w:val="none" w:sz="0" w:space="0" w:color="auto"/>
                    <w:bottom w:val="none" w:sz="0" w:space="0" w:color="auto"/>
                    <w:right w:val="none" w:sz="0" w:space="0" w:color="auto"/>
                  </w:divBdr>
                  <w:divsChild>
                    <w:div w:id="639922853">
                      <w:marLeft w:val="0"/>
                      <w:marRight w:val="0"/>
                      <w:marTop w:val="0"/>
                      <w:marBottom w:val="0"/>
                      <w:divBdr>
                        <w:top w:val="none" w:sz="0" w:space="0" w:color="auto"/>
                        <w:left w:val="none" w:sz="0" w:space="0" w:color="auto"/>
                        <w:bottom w:val="none" w:sz="0" w:space="0" w:color="auto"/>
                        <w:right w:val="none" w:sz="0" w:space="0" w:color="auto"/>
                      </w:divBdr>
                    </w:div>
                  </w:divsChild>
                </w:div>
                <w:div w:id="1241672990">
                  <w:marLeft w:val="0"/>
                  <w:marRight w:val="0"/>
                  <w:marTop w:val="0"/>
                  <w:marBottom w:val="0"/>
                  <w:divBdr>
                    <w:top w:val="none" w:sz="0" w:space="0" w:color="auto"/>
                    <w:left w:val="none" w:sz="0" w:space="0" w:color="auto"/>
                    <w:bottom w:val="none" w:sz="0" w:space="0" w:color="auto"/>
                    <w:right w:val="none" w:sz="0" w:space="0" w:color="auto"/>
                  </w:divBdr>
                  <w:divsChild>
                    <w:div w:id="398946988">
                      <w:marLeft w:val="0"/>
                      <w:marRight w:val="0"/>
                      <w:marTop w:val="0"/>
                      <w:marBottom w:val="0"/>
                      <w:divBdr>
                        <w:top w:val="none" w:sz="0" w:space="0" w:color="auto"/>
                        <w:left w:val="none" w:sz="0" w:space="0" w:color="auto"/>
                        <w:bottom w:val="none" w:sz="0" w:space="0" w:color="auto"/>
                        <w:right w:val="none" w:sz="0" w:space="0" w:color="auto"/>
                      </w:divBdr>
                    </w:div>
                  </w:divsChild>
                </w:div>
                <w:div w:id="1249188903">
                  <w:marLeft w:val="0"/>
                  <w:marRight w:val="0"/>
                  <w:marTop w:val="0"/>
                  <w:marBottom w:val="0"/>
                  <w:divBdr>
                    <w:top w:val="none" w:sz="0" w:space="0" w:color="auto"/>
                    <w:left w:val="none" w:sz="0" w:space="0" w:color="auto"/>
                    <w:bottom w:val="none" w:sz="0" w:space="0" w:color="auto"/>
                    <w:right w:val="none" w:sz="0" w:space="0" w:color="auto"/>
                  </w:divBdr>
                  <w:divsChild>
                    <w:div w:id="1329363198">
                      <w:marLeft w:val="0"/>
                      <w:marRight w:val="0"/>
                      <w:marTop w:val="0"/>
                      <w:marBottom w:val="0"/>
                      <w:divBdr>
                        <w:top w:val="none" w:sz="0" w:space="0" w:color="auto"/>
                        <w:left w:val="none" w:sz="0" w:space="0" w:color="auto"/>
                        <w:bottom w:val="none" w:sz="0" w:space="0" w:color="auto"/>
                        <w:right w:val="none" w:sz="0" w:space="0" w:color="auto"/>
                      </w:divBdr>
                    </w:div>
                  </w:divsChild>
                </w:div>
                <w:div w:id="1252274208">
                  <w:marLeft w:val="0"/>
                  <w:marRight w:val="0"/>
                  <w:marTop w:val="0"/>
                  <w:marBottom w:val="0"/>
                  <w:divBdr>
                    <w:top w:val="none" w:sz="0" w:space="0" w:color="auto"/>
                    <w:left w:val="none" w:sz="0" w:space="0" w:color="auto"/>
                    <w:bottom w:val="none" w:sz="0" w:space="0" w:color="auto"/>
                    <w:right w:val="none" w:sz="0" w:space="0" w:color="auto"/>
                  </w:divBdr>
                  <w:divsChild>
                    <w:div w:id="1695838014">
                      <w:marLeft w:val="0"/>
                      <w:marRight w:val="0"/>
                      <w:marTop w:val="0"/>
                      <w:marBottom w:val="0"/>
                      <w:divBdr>
                        <w:top w:val="none" w:sz="0" w:space="0" w:color="auto"/>
                        <w:left w:val="none" w:sz="0" w:space="0" w:color="auto"/>
                        <w:bottom w:val="none" w:sz="0" w:space="0" w:color="auto"/>
                        <w:right w:val="none" w:sz="0" w:space="0" w:color="auto"/>
                      </w:divBdr>
                    </w:div>
                  </w:divsChild>
                </w:div>
                <w:div w:id="1253004678">
                  <w:marLeft w:val="0"/>
                  <w:marRight w:val="0"/>
                  <w:marTop w:val="0"/>
                  <w:marBottom w:val="0"/>
                  <w:divBdr>
                    <w:top w:val="none" w:sz="0" w:space="0" w:color="auto"/>
                    <w:left w:val="none" w:sz="0" w:space="0" w:color="auto"/>
                    <w:bottom w:val="none" w:sz="0" w:space="0" w:color="auto"/>
                    <w:right w:val="none" w:sz="0" w:space="0" w:color="auto"/>
                  </w:divBdr>
                  <w:divsChild>
                    <w:div w:id="1682274364">
                      <w:marLeft w:val="0"/>
                      <w:marRight w:val="0"/>
                      <w:marTop w:val="0"/>
                      <w:marBottom w:val="0"/>
                      <w:divBdr>
                        <w:top w:val="none" w:sz="0" w:space="0" w:color="auto"/>
                        <w:left w:val="none" w:sz="0" w:space="0" w:color="auto"/>
                        <w:bottom w:val="none" w:sz="0" w:space="0" w:color="auto"/>
                        <w:right w:val="none" w:sz="0" w:space="0" w:color="auto"/>
                      </w:divBdr>
                    </w:div>
                  </w:divsChild>
                </w:div>
                <w:div w:id="1272283119">
                  <w:marLeft w:val="0"/>
                  <w:marRight w:val="0"/>
                  <w:marTop w:val="0"/>
                  <w:marBottom w:val="0"/>
                  <w:divBdr>
                    <w:top w:val="none" w:sz="0" w:space="0" w:color="auto"/>
                    <w:left w:val="none" w:sz="0" w:space="0" w:color="auto"/>
                    <w:bottom w:val="none" w:sz="0" w:space="0" w:color="auto"/>
                    <w:right w:val="none" w:sz="0" w:space="0" w:color="auto"/>
                  </w:divBdr>
                  <w:divsChild>
                    <w:div w:id="904074981">
                      <w:marLeft w:val="0"/>
                      <w:marRight w:val="0"/>
                      <w:marTop w:val="0"/>
                      <w:marBottom w:val="0"/>
                      <w:divBdr>
                        <w:top w:val="none" w:sz="0" w:space="0" w:color="auto"/>
                        <w:left w:val="none" w:sz="0" w:space="0" w:color="auto"/>
                        <w:bottom w:val="none" w:sz="0" w:space="0" w:color="auto"/>
                        <w:right w:val="none" w:sz="0" w:space="0" w:color="auto"/>
                      </w:divBdr>
                    </w:div>
                  </w:divsChild>
                </w:div>
                <w:div w:id="1288505430">
                  <w:marLeft w:val="0"/>
                  <w:marRight w:val="0"/>
                  <w:marTop w:val="0"/>
                  <w:marBottom w:val="0"/>
                  <w:divBdr>
                    <w:top w:val="none" w:sz="0" w:space="0" w:color="auto"/>
                    <w:left w:val="none" w:sz="0" w:space="0" w:color="auto"/>
                    <w:bottom w:val="none" w:sz="0" w:space="0" w:color="auto"/>
                    <w:right w:val="none" w:sz="0" w:space="0" w:color="auto"/>
                  </w:divBdr>
                  <w:divsChild>
                    <w:div w:id="1502625305">
                      <w:marLeft w:val="0"/>
                      <w:marRight w:val="0"/>
                      <w:marTop w:val="0"/>
                      <w:marBottom w:val="0"/>
                      <w:divBdr>
                        <w:top w:val="none" w:sz="0" w:space="0" w:color="auto"/>
                        <w:left w:val="none" w:sz="0" w:space="0" w:color="auto"/>
                        <w:bottom w:val="none" w:sz="0" w:space="0" w:color="auto"/>
                        <w:right w:val="none" w:sz="0" w:space="0" w:color="auto"/>
                      </w:divBdr>
                    </w:div>
                  </w:divsChild>
                </w:div>
                <w:div w:id="1325166823">
                  <w:marLeft w:val="0"/>
                  <w:marRight w:val="0"/>
                  <w:marTop w:val="0"/>
                  <w:marBottom w:val="0"/>
                  <w:divBdr>
                    <w:top w:val="none" w:sz="0" w:space="0" w:color="auto"/>
                    <w:left w:val="none" w:sz="0" w:space="0" w:color="auto"/>
                    <w:bottom w:val="none" w:sz="0" w:space="0" w:color="auto"/>
                    <w:right w:val="none" w:sz="0" w:space="0" w:color="auto"/>
                  </w:divBdr>
                  <w:divsChild>
                    <w:div w:id="487016718">
                      <w:marLeft w:val="0"/>
                      <w:marRight w:val="0"/>
                      <w:marTop w:val="0"/>
                      <w:marBottom w:val="0"/>
                      <w:divBdr>
                        <w:top w:val="none" w:sz="0" w:space="0" w:color="auto"/>
                        <w:left w:val="none" w:sz="0" w:space="0" w:color="auto"/>
                        <w:bottom w:val="none" w:sz="0" w:space="0" w:color="auto"/>
                        <w:right w:val="none" w:sz="0" w:space="0" w:color="auto"/>
                      </w:divBdr>
                    </w:div>
                  </w:divsChild>
                </w:div>
                <w:div w:id="1337880194">
                  <w:marLeft w:val="0"/>
                  <w:marRight w:val="0"/>
                  <w:marTop w:val="0"/>
                  <w:marBottom w:val="0"/>
                  <w:divBdr>
                    <w:top w:val="none" w:sz="0" w:space="0" w:color="auto"/>
                    <w:left w:val="none" w:sz="0" w:space="0" w:color="auto"/>
                    <w:bottom w:val="none" w:sz="0" w:space="0" w:color="auto"/>
                    <w:right w:val="none" w:sz="0" w:space="0" w:color="auto"/>
                  </w:divBdr>
                  <w:divsChild>
                    <w:div w:id="1817844059">
                      <w:marLeft w:val="0"/>
                      <w:marRight w:val="0"/>
                      <w:marTop w:val="0"/>
                      <w:marBottom w:val="0"/>
                      <w:divBdr>
                        <w:top w:val="none" w:sz="0" w:space="0" w:color="auto"/>
                        <w:left w:val="none" w:sz="0" w:space="0" w:color="auto"/>
                        <w:bottom w:val="none" w:sz="0" w:space="0" w:color="auto"/>
                        <w:right w:val="none" w:sz="0" w:space="0" w:color="auto"/>
                      </w:divBdr>
                    </w:div>
                  </w:divsChild>
                </w:div>
                <w:div w:id="1342856374">
                  <w:marLeft w:val="0"/>
                  <w:marRight w:val="0"/>
                  <w:marTop w:val="0"/>
                  <w:marBottom w:val="0"/>
                  <w:divBdr>
                    <w:top w:val="none" w:sz="0" w:space="0" w:color="auto"/>
                    <w:left w:val="none" w:sz="0" w:space="0" w:color="auto"/>
                    <w:bottom w:val="none" w:sz="0" w:space="0" w:color="auto"/>
                    <w:right w:val="none" w:sz="0" w:space="0" w:color="auto"/>
                  </w:divBdr>
                  <w:divsChild>
                    <w:div w:id="943151402">
                      <w:marLeft w:val="0"/>
                      <w:marRight w:val="0"/>
                      <w:marTop w:val="0"/>
                      <w:marBottom w:val="0"/>
                      <w:divBdr>
                        <w:top w:val="none" w:sz="0" w:space="0" w:color="auto"/>
                        <w:left w:val="none" w:sz="0" w:space="0" w:color="auto"/>
                        <w:bottom w:val="none" w:sz="0" w:space="0" w:color="auto"/>
                        <w:right w:val="none" w:sz="0" w:space="0" w:color="auto"/>
                      </w:divBdr>
                    </w:div>
                  </w:divsChild>
                </w:div>
                <w:div w:id="1349408106">
                  <w:marLeft w:val="0"/>
                  <w:marRight w:val="0"/>
                  <w:marTop w:val="0"/>
                  <w:marBottom w:val="0"/>
                  <w:divBdr>
                    <w:top w:val="none" w:sz="0" w:space="0" w:color="auto"/>
                    <w:left w:val="none" w:sz="0" w:space="0" w:color="auto"/>
                    <w:bottom w:val="none" w:sz="0" w:space="0" w:color="auto"/>
                    <w:right w:val="none" w:sz="0" w:space="0" w:color="auto"/>
                  </w:divBdr>
                  <w:divsChild>
                    <w:div w:id="1065644782">
                      <w:marLeft w:val="0"/>
                      <w:marRight w:val="0"/>
                      <w:marTop w:val="0"/>
                      <w:marBottom w:val="0"/>
                      <w:divBdr>
                        <w:top w:val="none" w:sz="0" w:space="0" w:color="auto"/>
                        <w:left w:val="none" w:sz="0" w:space="0" w:color="auto"/>
                        <w:bottom w:val="none" w:sz="0" w:space="0" w:color="auto"/>
                        <w:right w:val="none" w:sz="0" w:space="0" w:color="auto"/>
                      </w:divBdr>
                    </w:div>
                  </w:divsChild>
                </w:div>
                <w:div w:id="1369448824">
                  <w:marLeft w:val="0"/>
                  <w:marRight w:val="0"/>
                  <w:marTop w:val="0"/>
                  <w:marBottom w:val="0"/>
                  <w:divBdr>
                    <w:top w:val="none" w:sz="0" w:space="0" w:color="auto"/>
                    <w:left w:val="none" w:sz="0" w:space="0" w:color="auto"/>
                    <w:bottom w:val="none" w:sz="0" w:space="0" w:color="auto"/>
                    <w:right w:val="none" w:sz="0" w:space="0" w:color="auto"/>
                  </w:divBdr>
                  <w:divsChild>
                    <w:div w:id="1350135538">
                      <w:marLeft w:val="0"/>
                      <w:marRight w:val="0"/>
                      <w:marTop w:val="0"/>
                      <w:marBottom w:val="0"/>
                      <w:divBdr>
                        <w:top w:val="none" w:sz="0" w:space="0" w:color="auto"/>
                        <w:left w:val="none" w:sz="0" w:space="0" w:color="auto"/>
                        <w:bottom w:val="none" w:sz="0" w:space="0" w:color="auto"/>
                        <w:right w:val="none" w:sz="0" w:space="0" w:color="auto"/>
                      </w:divBdr>
                    </w:div>
                  </w:divsChild>
                </w:div>
                <w:div w:id="1372342456">
                  <w:marLeft w:val="0"/>
                  <w:marRight w:val="0"/>
                  <w:marTop w:val="0"/>
                  <w:marBottom w:val="0"/>
                  <w:divBdr>
                    <w:top w:val="none" w:sz="0" w:space="0" w:color="auto"/>
                    <w:left w:val="none" w:sz="0" w:space="0" w:color="auto"/>
                    <w:bottom w:val="none" w:sz="0" w:space="0" w:color="auto"/>
                    <w:right w:val="none" w:sz="0" w:space="0" w:color="auto"/>
                  </w:divBdr>
                  <w:divsChild>
                    <w:div w:id="605112360">
                      <w:marLeft w:val="0"/>
                      <w:marRight w:val="0"/>
                      <w:marTop w:val="0"/>
                      <w:marBottom w:val="0"/>
                      <w:divBdr>
                        <w:top w:val="none" w:sz="0" w:space="0" w:color="auto"/>
                        <w:left w:val="none" w:sz="0" w:space="0" w:color="auto"/>
                        <w:bottom w:val="none" w:sz="0" w:space="0" w:color="auto"/>
                        <w:right w:val="none" w:sz="0" w:space="0" w:color="auto"/>
                      </w:divBdr>
                    </w:div>
                  </w:divsChild>
                </w:div>
                <w:div w:id="1374574928">
                  <w:marLeft w:val="0"/>
                  <w:marRight w:val="0"/>
                  <w:marTop w:val="0"/>
                  <w:marBottom w:val="0"/>
                  <w:divBdr>
                    <w:top w:val="none" w:sz="0" w:space="0" w:color="auto"/>
                    <w:left w:val="none" w:sz="0" w:space="0" w:color="auto"/>
                    <w:bottom w:val="none" w:sz="0" w:space="0" w:color="auto"/>
                    <w:right w:val="none" w:sz="0" w:space="0" w:color="auto"/>
                  </w:divBdr>
                  <w:divsChild>
                    <w:div w:id="438641098">
                      <w:marLeft w:val="0"/>
                      <w:marRight w:val="0"/>
                      <w:marTop w:val="0"/>
                      <w:marBottom w:val="0"/>
                      <w:divBdr>
                        <w:top w:val="none" w:sz="0" w:space="0" w:color="auto"/>
                        <w:left w:val="none" w:sz="0" w:space="0" w:color="auto"/>
                        <w:bottom w:val="none" w:sz="0" w:space="0" w:color="auto"/>
                        <w:right w:val="none" w:sz="0" w:space="0" w:color="auto"/>
                      </w:divBdr>
                    </w:div>
                  </w:divsChild>
                </w:div>
                <w:div w:id="1385374558">
                  <w:marLeft w:val="0"/>
                  <w:marRight w:val="0"/>
                  <w:marTop w:val="0"/>
                  <w:marBottom w:val="0"/>
                  <w:divBdr>
                    <w:top w:val="none" w:sz="0" w:space="0" w:color="auto"/>
                    <w:left w:val="none" w:sz="0" w:space="0" w:color="auto"/>
                    <w:bottom w:val="none" w:sz="0" w:space="0" w:color="auto"/>
                    <w:right w:val="none" w:sz="0" w:space="0" w:color="auto"/>
                  </w:divBdr>
                  <w:divsChild>
                    <w:div w:id="341469977">
                      <w:marLeft w:val="0"/>
                      <w:marRight w:val="0"/>
                      <w:marTop w:val="0"/>
                      <w:marBottom w:val="0"/>
                      <w:divBdr>
                        <w:top w:val="none" w:sz="0" w:space="0" w:color="auto"/>
                        <w:left w:val="none" w:sz="0" w:space="0" w:color="auto"/>
                        <w:bottom w:val="none" w:sz="0" w:space="0" w:color="auto"/>
                        <w:right w:val="none" w:sz="0" w:space="0" w:color="auto"/>
                      </w:divBdr>
                    </w:div>
                  </w:divsChild>
                </w:div>
                <w:div w:id="1393893529">
                  <w:marLeft w:val="0"/>
                  <w:marRight w:val="0"/>
                  <w:marTop w:val="0"/>
                  <w:marBottom w:val="0"/>
                  <w:divBdr>
                    <w:top w:val="none" w:sz="0" w:space="0" w:color="auto"/>
                    <w:left w:val="none" w:sz="0" w:space="0" w:color="auto"/>
                    <w:bottom w:val="none" w:sz="0" w:space="0" w:color="auto"/>
                    <w:right w:val="none" w:sz="0" w:space="0" w:color="auto"/>
                  </w:divBdr>
                  <w:divsChild>
                    <w:div w:id="2048022870">
                      <w:marLeft w:val="0"/>
                      <w:marRight w:val="0"/>
                      <w:marTop w:val="0"/>
                      <w:marBottom w:val="0"/>
                      <w:divBdr>
                        <w:top w:val="none" w:sz="0" w:space="0" w:color="auto"/>
                        <w:left w:val="none" w:sz="0" w:space="0" w:color="auto"/>
                        <w:bottom w:val="none" w:sz="0" w:space="0" w:color="auto"/>
                        <w:right w:val="none" w:sz="0" w:space="0" w:color="auto"/>
                      </w:divBdr>
                    </w:div>
                  </w:divsChild>
                </w:div>
                <w:div w:id="1407652891">
                  <w:marLeft w:val="0"/>
                  <w:marRight w:val="0"/>
                  <w:marTop w:val="0"/>
                  <w:marBottom w:val="0"/>
                  <w:divBdr>
                    <w:top w:val="none" w:sz="0" w:space="0" w:color="auto"/>
                    <w:left w:val="none" w:sz="0" w:space="0" w:color="auto"/>
                    <w:bottom w:val="none" w:sz="0" w:space="0" w:color="auto"/>
                    <w:right w:val="none" w:sz="0" w:space="0" w:color="auto"/>
                  </w:divBdr>
                  <w:divsChild>
                    <w:div w:id="1738476921">
                      <w:marLeft w:val="0"/>
                      <w:marRight w:val="0"/>
                      <w:marTop w:val="0"/>
                      <w:marBottom w:val="0"/>
                      <w:divBdr>
                        <w:top w:val="none" w:sz="0" w:space="0" w:color="auto"/>
                        <w:left w:val="none" w:sz="0" w:space="0" w:color="auto"/>
                        <w:bottom w:val="none" w:sz="0" w:space="0" w:color="auto"/>
                        <w:right w:val="none" w:sz="0" w:space="0" w:color="auto"/>
                      </w:divBdr>
                    </w:div>
                  </w:divsChild>
                </w:div>
                <w:div w:id="1423838975">
                  <w:marLeft w:val="0"/>
                  <w:marRight w:val="0"/>
                  <w:marTop w:val="0"/>
                  <w:marBottom w:val="0"/>
                  <w:divBdr>
                    <w:top w:val="none" w:sz="0" w:space="0" w:color="auto"/>
                    <w:left w:val="none" w:sz="0" w:space="0" w:color="auto"/>
                    <w:bottom w:val="none" w:sz="0" w:space="0" w:color="auto"/>
                    <w:right w:val="none" w:sz="0" w:space="0" w:color="auto"/>
                  </w:divBdr>
                  <w:divsChild>
                    <w:div w:id="166481320">
                      <w:marLeft w:val="0"/>
                      <w:marRight w:val="0"/>
                      <w:marTop w:val="0"/>
                      <w:marBottom w:val="0"/>
                      <w:divBdr>
                        <w:top w:val="none" w:sz="0" w:space="0" w:color="auto"/>
                        <w:left w:val="none" w:sz="0" w:space="0" w:color="auto"/>
                        <w:bottom w:val="none" w:sz="0" w:space="0" w:color="auto"/>
                        <w:right w:val="none" w:sz="0" w:space="0" w:color="auto"/>
                      </w:divBdr>
                    </w:div>
                  </w:divsChild>
                </w:div>
                <w:div w:id="1433940589">
                  <w:marLeft w:val="0"/>
                  <w:marRight w:val="0"/>
                  <w:marTop w:val="0"/>
                  <w:marBottom w:val="0"/>
                  <w:divBdr>
                    <w:top w:val="none" w:sz="0" w:space="0" w:color="auto"/>
                    <w:left w:val="none" w:sz="0" w:space="0" w:color="auto"/>
                    <w:bottom w:val="none" w:sz="0" w:space="0" w:color="auto"/>
                    <w:right w:val="none" w:sz="0" w:space="0" w:color="auto"/>
                  </w:divBdr>
                  <w:divsChild>
                    <w:div w:id="1731690250">
                      <w:marLeft w:val="0"/>
                      <w:marRight w:val="0"/>
                      <w:marTop w:val="0"/>
                      <w:marBottom w:val="0"/>
                      <w:divBdr>
                        <w:top w:val="none" w:sz="0" w:space="0" w:color="auto"/>
                        <w:left w:val="none" w:sz="0" w:space="0" w:color="auto"/>
                        <w:bottom w:val="none" w:sz="0" w:space="0" w:color="auto"/>
                        <w:right w:val="none" w:sz="0" w:space="0" w:color="auto"/>
                      </w:divBdr>
                    </w:div>
                  </w:divsChild>
                </w:div>
                <w:div w:id="1443110964">
                  <w:marLeft w:val="0"/>
                  <w:marRight w:val="0"/>
                  <w:marTop w:val="0"/>
                  <w:marBottom w:val="0"/>
                  <w:divBdr>
                    <w:top w:val="none" w:sz="0" w:space="0" w:color="auto"/>
                    <w:left w:val="none" w:sz="0" w:space="0" w:color="auto"/>
                    <w:bottom w:val="none" w:sz="0" w:space="0" w:color="auto"/>
                    <w:right w:val="none" w:sz="0" w:space="0" w:color="auto"/>
                  </w:divBdr>
                  <w:divsChild>
                    <w:div w:id="1293630414">
                      <w:marLeft w:val="0"/>
                      <w:marRight w:val="0"/>
                      <w:marTop w:val="0"/>
                      <w:marBottom w:val="0"/>
                      <w:divBdr>
                        <w:top w:val="none" w:sz="0" w:space="0" w:color="auto"/>
                        <w:left w:val="none" w:sz="0" w:space="0" w:color="auto"/>
                        <w:bottom w:val="none" w:sz="0" w:space="0" w:color="auto"/>
                        <w:right w:val="none" w:sz="0" w:space="0" w:color="auto"/>
                      </w:divBdr>
                    </w:div>
                  </w:divsChild>
                </w:div>
                <w:div w:id="1444107951">
                  <w:marLeft w:val="0"/>
                  <w:marRight w:val="0"/>
                  <w:marTop w:val="0"/>
                  <w:marBottom w:val="0"/>
                  <w:divBdr>
                    <w:top w:val="none" w:sz="0" w:space="0" w:color="auto"/>
                    <w:left w:val="none" w:sz="0" w:space="0" w:color="auto"/>
                    <w:bottom w:val="none" w:sz="0" w:space="0" w:color="auto"/>
                    <w:right w:val="none" w:sz="0" w:space="0" w:color="auto"/>
                  </w:divBdr>
                  <w:divsChild>
                    <w:div w:id="1895192404">
                      <w:marLeft w:val="0"/>
                      <w:marRight w:val="0"/>
                      <w:marTop w:val="0"/>
                      <w:marBottom w:val="0"/>
                      <w:divBdr>
                        <w:top w:val="none" w:sz="0" w:space="0" w:color="auto"/>
                        <w:left w:val="none" w:sz="0" w:space="0" w:color="auto"/>
                        <w:bottom w:val="none" w:sz="0" w:space="0" w:color="auto"/>
                        <w:right w:val="none" w:sz="0" w:space="0" w:color="auto"/>
                      </w:divBdr>
                    </w:div>
                  </w:divsChild>
                </w:div>
                <w:div w:id="1463771726">
                  <w:marLeft w:val="0"/>
                  <w:marRight w:val="0"/>
                  <w:marTop w:val="0"/>
                  <w:marBottom w:val="0"/>
                  <w:divBdr>
                    <w:top w:val="none" w:sz="0" w:space="0" w:color="auto"/>
                    <w:left w:val="none" w:sz="0" w:space="0" w:color="auto"/>
                    <w:bottom w:val="none" w:sz="0" w:space="0" w:color="auto"/>
                    <w:right w:val="none" w:sz="0" w:space="0" w:color="auto"/>
                  </w:divBdr>
                  <w:divsChild>
                    <w:div w:id="437023414">
                      <w:marLeft w:val="0"/>
                      <w:marRight w:val="0"/>
                      <w:marTop w:val="0"/>
                      <w:marBottom w:val="0"/>
                      <w:divBdr>
                        <w:top w:val="none" w:sz="0" w:space="0" w:color="auto"/>
                        <w:left w:val="none" w:sz="0" w:space="0" w:color="auto"/>
                        <w:bottom w:val="none" w:sz="0" w:space="0" w:color="auto"/>
                        <w:right w:val="none" w:sz="0" w:space="0" w:color="auto"/>
                      </w:divBdr>
                    </w:div>
                  </w:divsChild>
                </w:div>
                <w:div w:id="1481800116">
                  <w:marLeft w:val="0"/>
                  <w:marRight w:val="0"/>
                  <w:marTop w:val="0"/>
                  <w:marBottom w:val="0"/>
                  <w:divBdr>
                    <w:top w:val="none" w:sz="0" w:space="0" w:color="auto"/>
                    <w:left w:val="none" w:sz="0" w:space="0" w:color="auto"/>
                    <w:bottom w:val="none" w:sz="0" w:space="0" w:color="auto"/>
                    <w:right w:val="none" w:sz="0" w:space="0" w:color="auto"/>
                  </w:divBdr>
                  <w:divsChild>
                    <w:div w:id="1237084877">
                      <w:marLeft w:val="0"/>
                      <w:marRight w:val="0"/>
                      <w:marTop w:val="0"/>
                      <w:marBottom w:val="0"/>
                      <w:divBdr>
                        <w:top w:val="none" w:sz="0" w:space="0" w:color="auto"/>
                        <w:left w:val="none" w:sz="0" w:space="0" w:color="auto"/>
                        <w:bottom w:val="none" w:sz="0" w:space="0" w:color="auto"/>
                        <w:right w:val="none" w:sz="0" w:space="0" w:color="auto"/>
                      </w:divBdr>
                    </w:div>
                  </w:divsChild>
                </w:div>
                <w:div w:id="1502894011">
                  <w:marLeft w:val="0"/>
                  <w:marRight w:val="0"/>
                  <w:marTop w:val="0"/>
                  <w:marBottom w:val="0"/>
                  <w:divBdr>
                    <w:top w:val="none" w:sz="0" w:space="0" w:color="auto"/>
                    <w:left w:val="none" w:sz="0" w:space="0" w:color="auto"/>
                    <w:bottom w:val="none" w:sz="0" w:space="0" w:color="auto"/>
                    <w:right w:val="none" w:sz="0" w:space="0" w:color="auto"/>
                  </w:divBdr>
                  <w:divsChild>
                    <w:div w:id="1324121489">
                      <w:marLeft w:val="0"/>
                      <w:marRight w:val="0"/>
                      <w:marTop w:val="0"/>
                      <w:marBottom w:val="0"/>
                      <w:divBdr>
                        <w:top w:val="none" w:sz="0" w:space="0" w:color="auto"/>
                        <w:left w:val="none" w:sz="0" w:space="0" w:color="auto"/>
                        <w:bottom w:val="none" w:sz="0" w:space="0" w:color="auto"/>
                        <w:right w:val="none" w:sz="0" w:space="0" w:color="auto"/>
                      </w:divBdr>
                    </w:div>
                  </w:divsChild>
                </w:div>
                <w:div w:id="1508904319">
                  <w:marLeft w:val="0"/>
                  <w:marRight w:val="0"/>
                  <w:marTop w:val="0"/>
                  <w:marBottom w:val="0"/>
                  <w:divBdr>
                    <w:top w:val="none" w:sz="0" w:space="0" w:color="auto"/>
                    <w:left w:val="none" w:sz="0" w:space="0" w:color="auto"/>
                    <w:bottom w:val="none" w:sz="0" w:space="0" w:color="auto"/>
                    <w:right w:val="none" w:sz="0" w:space="0" w:color="auto"/>
                  </w:divBdr>
                  <w:divsChild>
                    <w:div w:id="6177806">
                      <w:marLeft w:val="0"/>
                      <w:marRight w:val="0"/>
                      <w:marTop w:val="0"/>
                      <w:marBottom w:val="0"/>
                      <w:divBdr>
                        <w:top w:val="none" w:sz="0" w:space="0" w:color="auto"/>
                        <w:left w:val="none" w:sz="0" w:space="0" w:color="auto"/>
                        <w:bottom w:val="none" w:sz="0" w:space="0" w:color="auto"/>
                        <w:right w:val="none" w:sz="0" w:space="0" w:color="auto"/>
                      </w:divBdr>
                    </w:div>
                  </w:divsChild>
                </w:div>
                <w:div w:id="1521969450">
                  <w:marLeft w:val="0"/>
                  <w:marRight w:val="0"/>
                  <w:marTop w:val="0"/>
                  <w:marBottom w:val="0"/>
                  <w:divBdr>
                    <w:top w:val="none" w:sz="0" w:space="0" w:color="auto"/>
                    <w:left w:val="none" w:sz="0" w:space="0" w:color="auto"/>
                    <w:bottom w:val="none" w:sz="0" w:space="0" w:color="auto"/>
                    <w:right w:val="none" w:sz="0" w:space="0" w:color="auto"/>
                  </w:divBdr>
                  <w:divsChild>
                    <w:div w:id="1915511383">
                      <w:marLeft w:val="0"/>
                      <w:marRight w:val="0"/>
                      <w:marTop w:val="0"/>
                      <w:marBottom w:val="0"/>
                      <w:divBdr>
                        <w:top w:val="none" w:sz="0" w:space="0" w:color="auto"/>
                        <w:left w:val="none" w:sz="0" w:space="0" w:color="auto"/>
                        <w:bottom w:val="none" w:sz="0" w:space="0" w:color="auto"/>
                        <w:right w:val="none" w:sz="0" w:space="0" w:color="auto"/>
                      </w:divBdr>
                    </w:div>
                  </w:divsChild>
                </w:div>
                <w:div w:id="1529950067">
                  <w:marLeft w:val="0"/>
                  <w:marRight w:val="0"/>
                  <w:marTop w:val="0"/>
                  <w:marBottom w:val="0"/>
                  <w:divBdr>
                    <w:top w:val="none" w:sz="0" w:space="0" w:color="auto"/>
                    <w:left w:val="none" w:sz="0" w:space="0" w:color="auto"/>
                    <w:bottom w:val="none" w:sz="0" w:space="0" w:color="auto"/>
                    <w:right w:val="none" w:sz="0" w:space="0" w:color="auto"/>
                  </w:divBdr>
                  <w:divsChild>
                    <w:div w:id="1067337648">
                      <w:marLeft w:val="0"/>
                      <w:marRight w:val="0"/>
                      <w:marTop w:val="0"/>
                      <w:marBottom w:val="0"/>
                      <w:divBdr>
                        <w:top w:val="none" w:sz="0" w:space="0" w:color="auto"/>
                        <w:left w:val="none" w:sz="0" w:space="0" w:color="auto"/>
                        <w:bottom w:val="none" w:sz="0" w:space="0" w:color="auto"/>
                        <w:right w:val="none" w:sz="0" w:space="0" w:color="auto"/>
                      </w:divBdr>
                    </w:div>
                  </w:divsChild>
                </w:div>
                <w:div w:id="1532953083">
                  <w:marLeft w:val="0"/>
                  <w:marRight w:val="0"/>
                  <w:marTop w:val="0"/>
                  <w:marBottom w:val="0"/>
                  <w:divBdr>
                    <w:top w:val="none" w:sz="0" w:space="0" w:color="auto"/>
                    <w:left w:val="none" w:sz="0" w:space="0" w:color="auto"/>
                    <w:bottom w:val="none" w:sz="0" w:space="0" w:color="auto"/>
                    <w:right w:val="none" w:sz="0" w:space="0" w:color="auto"/>
                  </w:divBdr>
                  <w:divsChild>
                    <w:div w:id="36974771">
                      <w:marLeft w:val="0"/>
                      <w:marRight w:val="0"/>
                      <w:marTop w:val="0"/>
                      <w:marBottom w:val="0"/>
                      <w:divBdr>
                        <w:top w:val="none" w:sz="0" w:space="0" w:color="auto"/>
                        <w:left w:val="none" w:sz="0" w:space="0" w:color="auto"/>
                        <w:bottom w:val="none" w:sz="0" w:space="0" w:color="auto"/>
                        <w:right w:val="none" w:sz="0" w:space="0" w:color="auto"/>
                      </w:divBdr>
                    </w:div>
                  </w:divsChild>
                </w:div>
                <w:div w:id="1534727895">
                  <w:marLeft w:val="0"/>
                  <w:marRight w:val="0"/>
                  <w:marTop w:val="0"/>
                  <w:marBottom w:val="0"/>
                  <w:divBdr>
                    <w:top w:val="none" w:sz="0" w:space="0" w:color="auto"/>
                    <w:left w:val="none" w:sz="0" w:space="0" w:color="auto"/>
                    <w:bottom w:val="none" w:sz="0" w:space="0" w:color="auto"/>
                    <w:right w:val="none" w:sz="0" w:space="0" w:color="auto"/>
                  </w:divBdr>
                  <w:divsChild>
                    <w:div w:id="815880194">
                      <w:marLeft w:val="0"/>
                      <w:marRight w:val="0"/>
                      <w:marTop w:val="0"/>
                      <w:marBottom w:val="0"/>
                      <w:divBdr>
                        <w:top w:val="none" w:sz="0" w:space="0" w:color="auto"/>
                        <w:left w:val="none" w:sz="0" w:space="0" w:color="auto"/>
                        <w:bottom w:val="none" w:sz="0" w:space="0" w:color="auto"/>
                        <w:right w:val="none" w:sz="0" w:space="0" w:color="auto"/>
                      </w:divBdr>
                    </w:div>
                  </w:divsChild>
                </w:div>
                <w:div w:id="1567380682">
                  <w:marLeft w:val="0"/>
                  <w:marRight w:val="0"/>
                  <w:marTop w:val="0"/>
                  <w:marBottom w:val="0"/>
                  <w:divBdr>
                    <w:top w:val="none" w:sz="0" w:space="0" w:color="auto"/>
                    <w:left w:val="none" w:sz="0" w:space="0" w:color="auto"/>
                    <w:bottom w:val="none" w:sz="0" w:space="0" w:color="auto"/>
                    <w:right w:val="none" w:sz="0" w:space="0" w:color="auto"/>
                  </w:divBdr>
                  <w:divsChild>
                    <w:div w:id="809714852">
                      <w:marLeft w:val="0"/>
                      <w:marRight w:val="0"/>
                      <w:marTop w:val="0"/>
                      <w:marBottom w:val="0"/>
                      <w:divBdr>
                        <w:top w:val="none" w:sz="0" w:space="0" w:color="auto"/>
                        <w:left w:val="none" w:sz="0" w:space="0" w:color="auto"/>
                        <w:bottom w:val="none" w:sz="0" w:space="0" w:color="auto"/>
                        <w:right w:val="none" w:sz="0" w:space="0" w:color="auto"/>
                      </w:divBdr>
                    </w:div>
                  </w:divsChild>
                </w:div>
                <w:div w:id="1586305464">
                  <w:marLeft w:val="0"/>
                  <w:marRight w:val="0"/>
                  <w:marTop w:val="0"/>
                  <w:marBottom w:val="0"/>
                  <w:divBdr>
                    <w:top w:val="none" w:sz="0" w:space="0" w:color="auto"/>
                    <w:left w:val="none" w:sz="0" w:space="0" w:color="auto"/>
                    <w:bottom w:val="none" w:sz="0" w:space="0" w:color="auto"/>
                    <w:right w:val="none" w:sz="0" w:space="0" w:color="auto"/>
                  </w:divBdr>
                  <w:divsChild>
                    <w:div w:id="1765610303">
                      <w:marLeft w:val="0"/>
                      <w:marRight w:val="0"/>
                      <w:marTop w:val="0"/>
                      <w:marBottom w:val="0"/>
                      <w:divBdr>
                        <w:top w:val="none" w:sz="0" w:space="0" w:color="auto"/>
                        <w:left w:val="none" w:sz="0" w:space="0" w:color="auto"/>
                        <w:bottom w:val="none" w:sz="0" w:space="0" w:color="auto"/>
                        <w:right w:val="none" w:sz="0" w:space="0" w:color="auto"/>
                      </w:divBdr>
                    </w:div>
                  </w:divsChild>
                </w:div>
                <w:div w:id="1601988862">
                  <w:marLeft w:val="0"/>
                  <w:marRight w:val="0"/>
                  <w:marTop w:val="0"/>
                  <w:marBottom w:val="0"/>
                  <w:divBdr>
                    <w:top w:val="none" w:sz="0" w:space="0" w:color="auto"/>
                    <w:left w:val="none" w:sz="0" w:space="0" w:color="auto"/>
                    <w:bottom w:val="none" w:sz="0" w:space="0" w:color="auto"/>
                    <w:right w:val="none" w:sz="0" w:space="0" w:color="auto"/>
                  </w:divBdr>
                  <w:divsChild>
                    <w:div w:id="650986103">
                      <w:marLeft w:val="0"/>
                      <w:marRight w:val="0"/>
                      <w:marTop w:val="0"/>
                      <w:marBottom w:val="0"/>
                      <w:divBdr>
                        <w:top w:val="none" w:sz="0" w:space="0" w:color="auto"/>
                        <w:left w:val="none" w:sz="0" w:space="0" w:color="auto"/>
                        <w:bottom w:val="none" w:sz="0" w:space="0" w:color="auto"/>
                        <w:right w:val="none" w:sz="0" w:space="0" w:color="auto"/>
                      </w:divBdr>
                    </w:div>
                  </w:divsChild>
                </w:div>
                <w:div w:id="1620064477">
                  <w:marLeft w:val="0"/>
                  <w:marRight w:val="0"/>
                  <w:marTop w:val="0"/>
                  <w:marBottom w:val="0"/>
                  <w:divBdr>
                    <w:top w:val="none" w:sz="0" w:space="0" w:color="auto"/>
                    <w:left w:val="none" w:sz="0" w:space="0" w:color="auto"/>
                    <w:bottom w:val="none" w:sz="0" w:space="0" w:color="auto"/>
                    <w:right w:val="none" w:sz="0" w:space="0" w:color="auto"/>
                  </w:divBdr>
                  <w:divsChild>
                    <w:div w:id="1785687544">
                      <w:marLeft w:val="0"/>
                      <w:marRight w:val="0"/>
                      <w:marTop w:val="0"/>
                      <w:marBottom w:val="0"/>
                      <w:divBdr>
                        <w:top w:val="none" w:sz="0" w:space="0" w:color="auto"/>
                        <w:left w:val="none" w:sz="0" w:space="0" w:color="auto"/>
                        <w:bottom w:val="none" w:sz="0" w:space="0" w:color="auto"/>
                        <w:right w:val="none" w:sz="0" w:space="0" w:color="auto"/>
                      </w:divBdr>
                    </w:div>
                  </w:divsChild>
                </w:div>
                <w:div w:id="1627391903">
                  <w:marLeft w:val="0"/>
                  <w:marRight w:val="0"/>
                  <w:marTop w:val="0"/>
                  <w:marBottom w:val="0"/>
                  <w:divBdr>
                    <w:top w:val="none" w:sz="0" w:space="0" w:color="auto"/>
                    <w:left w:val="none" w:sz="0" w:space="0" w:color="auto"/>
                    <w:bottom w:val="none" w:sz="0" w:space="0" w:color="auto"/>
                    <w:right w:val="none" w:sz="0" w:space="0" w:color="auto"/>
                  </w:divBdr>
                  <w:divsChild>
                    <w:div w:id="288244356">
                      <w:marLeft w:val="0"/>
                      <w:marRight w:val="0"/>
                      <w:marTop w:val="0"/>
                      <w:marBottom w:val="0"/>
                      <w:divBdr>
                        <w:top w:val="none" w:sz="0" w:space="0" w:color="auto"/>
                        <w:left w:val="none" w:sz="0" w:space="0" w:color="auto"/>
                        <w:bottom w:val="none" w:sz="0" w:space="0" w:color="auto"/>
                        <w:right w:val="none" w:sz="0" w:space="0" w:color="auto"/>
                      </w:divBdr>
                    </w:div>
                  </w:divsChild>
                </w:div>
                <w:div w:id="1636643482">
                  <w:marLeft w:val="0"/>
                  <w:marRight w:val="0"/>
                  <w:marTop w:val="0"/>
                  <w:marBottom w:val="0"/>
                  <w:divBdr>
                    <w:top w:val="none" w:sz="0" w:space="0" w:color="auto"/>
                    <w:left w:val="none" w:sz="0" w:space="0" w:color="auto"/>
                    <w:bottom w:val="none" w:sz="0" w:space="0" w:color="auto"/>
                    <w:right w:val="none" w:sz="0" w:space="0" w:color="auto"/>
                  </w:divBdr>
                  <w:divsChild>
                    <w:div w:id="2144929551">
                      <w:marLeft w:val="0"/>
                      <w:marRight w:val="0"/>
                      <w:marTop w:val="0"/>
                      <w:marBottom w:val="0"/>
                      <w:divBdr>
                        <w:top w:val="none" w:sz="0" w:space="0" w:color="auto"/>
                        <w:left w:val="none" w:sz="0" w:space="0" w:color="auto"/>
                        <w:bottom w:val="none" w:sz="0" w:space="0" w:color="auto"/>
                        <w:right w:val="none" w:sz="0" w:space="0" w:color="auto"/>
                      </w:divBdr>
                    </w:div>
                  </w:divsChild>
                </w:div>
                <w:div w:id="1649287739">
                  <w:marLeft w:val="0"/>
                  <w:marRight w:val="0"/>
                  <w:marTop w:val="0"/>
                  <w:marBottom w:val="0"/>
                  <w:divBdr>
                    <w:top w:val="none" w:sz="0" w:space="0" w:color="auto"/>
                    <w:left w:val="none" w:sz="0" w:space="0" w:color="auto"/>
                    <w:bottom w:val="none" w:sz="0" w:space="0" w:color="auto"/>
                    <w:right w:val="none" w:sz="0" w:space="0" w:color="auto"/>
                  </w:divBdr>
                  <w:divsChild>
                    <w:div w:id="304942067">
                      <w:marLeft w:val="0"/>
                      <w:marRight w:val="0"/>
                      <w:marTop w:val="0"/>
                      <w:marBottom w:val="0"/>
                      <w:divBdr>
                        <w:top w:val="none" w:sz="0" w:space="0" w:color="auto"/>
                        <w:left w:val="none" w:sz="0" w:space="0" w:color="auto"/>
                        <w:bottom w:val="none" w:sz="0" w:space="0" w:color="auto"/>
                        <w:right w:val="none" w:sz="0" w:space="0" w:color="auto"/>
                      </w:divBdr>
                    </w:div>
                  </w:divsChild>
                </w:div>
                <w:div w:id="1658992317">
                  <w:marLeft w:val="0"/>
                  <w:marRight w:val="0"/>
                  <w:marTop w:val="0"/>
                  <w:marBottom w:val="0"/>
                  <w:divBdr>
                    <w:top w:val="none" w:sz="0" w:space="0" w:color="auto"/>
                    <w:left w:val="none" w:sz="0" w:space="0" w:color="auto"/>
                    <w:bottom w:val="none" w:sz="0" w:space="0" w:color="auto"/>
                    <w:right w:val="none" w:sz="0" w:space="0" w:color="auto"/>
                  </w:divBdr>
                  <w:divsChild>
                    <w:div w:id="1202354250">
                      <w:marLeft w:val="0"/>
                      <w:marRight w:val="0"/>
                      <w:marTop w:val="0"/>
                      <w:marBottom w:val="0"/>
                      <w:divBdr>
                        <w:top w:val="none" w:sz="0" w:space="0" w:color="auto"/>
                        <w:left w:val="none" w:sz="0" w:space="0" w:color="auto"/>
                        <w:bottom w:val="none" w:sz="0" w:space="0" w:color="auto"/>
                        <w:right w:val="none" w:sz="0" w:space="0" w:color="auto"/>
                      </w:divBdr>
                    </w:div>
                  </w:divsChild>
                </w:div>
                <w:div w:id="1663392120">
                  <w:marLeft w:val="0"/>
                  <w:marRight w:val="0"/>
                  <w:marTop w:val="0"/>
                  <w:marBottom w:val="0"/>
                  <w:divBdr>
                    <w:top w:val="none" w:sz="0" w:space="0" w:color="auto"/>
                    <w:left w:val="none" w:sz="0" w:space="0" w:color="auto"/>
                    <w:bottom w:val="none" w:sz="0" w:space="0" w:color="auto"/>
                    <w:right w:val="none" w:sz="0" w:space="0" w:color="auto"/>
                  </w:divBdr>
                  <w:divsChild>
                    <w:div w:id="320274785">
                      <w:marLeft w:val="0"/>
                      <w:marRight w:val="0"/>
                      <w:marTop w:val="0"/>
                      <w:marBottom w:val="0"/>
                      <w:divBdr>
                        <w:top w:val="none" w:sz="0" w:space="0" w:color="auto"/>
                        <w:left w:val="none" w:sz="0" w:space="0" w:color="auto"/>
                        <w:bottom w:val="none" w:sz="0" w:space="0" w:color="auto"/>
                        <w:right w:val="none" w:sz="0" w:space="0" w:color="auto"/>
                      </w:divBdr>
                    </w:div>
                  </w:divsChild>
                </w:div>
                <w:div w:id="1688866333">
                  <w:marLeft w:val="0"/>
                  <w:marRight w:val="0"/>
                  <w:marTop w:val="0"/>
                  <w:marBottom w:val="0"/>
                  <w:divBdr>
                    <w:top w:val="none" w:sz="0" w:space="0" w:color="auto"/>
                    <w:left w:val="none" w:sz="0" w:space="0" w:color="auto"/>
                    <w:bottom w:val="none" w:sz="0" w:space="0" w:color="auto"/>
                    <w:right w:val="none" w:sz="0" w:space="0" w:color="auto"/>
                  </w:divBdr>
                  <w:divsChild>
                    <w:div w:id="41902289">
                      <w:marLeft w:val="0"/>
                      <w:marRight w:val="0"/>
                      <w:marTop w:val="0"/>
                      <w:marBottom w:val="0"/>
                      <w:divBdr>
                        <w:top w:val="none" w:sz="0" w:space="0" w:color="auto"/>
                        <w:left w:val="none" w:sz="0" w:space="0" w:color="auto"/>
                        <w:bottom w:val="none" w:sz="0" w:space="0" w:color="auto"/>
                        <w:right w:val="none" w:sz="0" w:space="0" w:color="auto"/>
                      </w:divBdr>
                    </w:div>
                  </w:divsChild>
                </w:div>
                <w:div w:id="1705134440">
                  <w:marLeft w:val="0"/>
                  <w:marRight w:val="0"/>
                  <w:marTop w:val="0"/>
                  <w:marBottom w:val="0"/>
                  <w:divBdr>
                    <w:top w:val="none" w:sz="0" w:space="0" w:color="auto"/>
                    <w:left w:val="none" w:sz="0" w:space="0" w:color="auto"/>
                    <w:bottom w:val="none" w:sz="0" w:space="0" w:color="auto"/>
                    <w:right w:val="none" w:sz="0" w:space="0" w:color="auto"/>
                  </w:divBdr>
                  <w:divsChild>
                    <w:div w:id="2085563474">
                      <w:marLeft w:val="0"/>
                      <w:marRight w:val="0"/>
                      <w:marTop w:val="0"/>
                      <w:marBottom w:val="0"/>
                      <w:divBdr>
                        <w:top w:val="none" w:sz="0" w:space="0" w:color="auto"/>
                        <w:left w:val="none" w:sz="0" w:space="0" w:color="auto"/>
                        <w:bottom w:val="none" w:sz="0" w:space="0" w:color="auto"/>
                        <w:right w:val="none" w:sz="0" w:space="0" w:color="auto"/>
                      </w:divBdr>
                    </w:div>
                  </w:divsChild>
                </w:div>
                <w:div w:id="1720937766">
                  <w:marLeft w:val="0"/>
                  <w:marRight w:val="0"/>
                  <w:marTop w:val="0"/>
                  <w:marBottom w:val="0"/>
                  <w:divBdr>
                    <w:top w:val="none" w:sz="0" w:space="0" w:color="auto"/>
                    <w:left w:val="none" w:sz="0" w:space="0" w:color="auto"/>
                    <w:bottom w:val="none" w:sz="0" w:space="0" w:color="auto"/>
                    <w:right w:val="none" w:sz="0" w:space="0" w:color="auto"/>
                  </w:divBdr>
                  <w:divsChild>
                    <w:div w:id="2007787139">
                      <w:marLeft w:val="0"/>
                      <w:marRight w:val="0"/>
                      <w:marTop w:val="0"/>
                      <w:marBottom w:val="0"/>
                      <w:divBdr>
                        <w:top w:val="none" w:sz="0" w:space="0" w:color="auto"/>
                        <w:left w:val="none" w:sz="0" w:space="0" w:color="auto"/>
                        <w:bottom w:val="none" w:sz="0" w:space="0" w:color="auto"/>
                        <w:right w:val="none" w:sz="0" w:space="0" w:color="auto"/>
                      </w:divBdr>
                    </w:div>
                  </w:divsChild>
                </w:div>
                <w:div w:id="1734965986">
                  <w:marLeft w:val="0"/>
                  <w:marRight w:val="0"/>
                  <w:marTop w:val="0"/>
                  <w:marBottom w:val="0"/>
                  <w:divBdr>
                    <w:top w:val="none" w:sz="0" w:space="0" w:color="auto"/>
                    <w:left w:val="none" w:sz="0" w:space="0" w:color="auto"/>
                    <w:bottom w:val="none" w:sz="0" w:space="0" w:color="auto"/>
                    <w:right w:val="none" w:sz="0" w:space="0" w:color="auto"/>
                  </w:divBdr>
                  <w:divsChild>
                    <w:div w:id="121925018">
                      <w:marLeft w:val="0"/>
                      <w:marRight w:val="0"/>
                      <w:marTop w:val="0"/>
                      <w:marBottom w:val="0"/>
                      <w:divBdr>
                        <w:top w:val="none" w:sz="0" w:space="0" w:color="auto"/>
                        <w:left w:val="none" w:sz="0" w:space="0" w:color="auto"/>
                        <w:bottom w:val="none" w:sz="0" w:space="0" w:color="auto"/>
                        <w:right w:val="none" w:sz="0" w:space="0" w:color="auto"/>
                      </w:divBdr>
                    </w:div>
                  </w:divsChild>
                </w:div>
                <w:div w:id="1749032539">
                  <w:marLeft w:val="0"/>
                  <w:marRight w:val="0"/>
                  <w:marTop w:val="0"/>
                  <w:marBottom w:val="0"/>
                  <w:divBdr>
                    <w:top w:val="none" w:sz="0" w:space="0" w:color="auto"/>
                    <w:left w:val="none" w:sz="0" w:space="0" w:color="auto"/>
                    <w:bottom w:val="none" w:sz="0" w:space="0" w:color="auto"/>
                    <w:right w:val="none" w:sz="0" w:space="0" w:color="auto"/>
                  </w:divBdr>
                  <w:divsChild>
                    <w:div w:id="1312559965">
                      <w:marLeft w:val="0"/>
                      <w:marRight w:val="0"/>
                      <w:marTop w:val="0"/>
                      <w:marBottom w:val="0"/>
                      <w:divBdr>
                        <w:top w:val="none" w:sz="0" w:space="0" w:color="auto"/>
                        <w:left w:val="none" w:sz="0" w:space="0" w:color="auto"/>
                        <w:bottom w:val="none" w:sz="0" w:space="0" w:color="auto"/>
                        <w:right w:val="none" w:sz="0" w:space="0" w:color="auto"/>
                      </w:divBdr>
                    </w:div>
                  </w:divsChild>
                </w:div>
                <w:div w:id="1763840136">
                  <w:marLeft w:val="0"/>
                  <w:marRight w:val="0"/>
                  <w:marTop w:val="0"/>
                  <w:marBottom w:val="0"/>
                  <w:divBdr>
                    <w:top w:val="none" w:sz="0" w:space="0" w:color="auto"/>
                    <w:left w:val="none" w:sz="0" w:space="0" w:color="auto"/>
                    <w:bottom w:val="none" w:sz="0" w:space="0" w:color="auto"/>
                    <w:right w:val="none" w:sz="0" w:space="0" w:color="auto"/>
                  </w:divBdr>
                  <w:divsChild>
                    <w:div w:id="2034071002">
                      <w:marLeft w:val="0"/>
                      <w:marRight w:val="0"/>
                      <w:marTop w:val="0"/>
                      <w:marBottom w:val="0"/>
                      <w:divBdr>
                        <w:top w:val="none" w:sz="0" w:space="0" w:color="auto"/>
                        <w:left w:val="none" w:sz="0" w:space="0" w:color="auto"/>
                        <w:bottom w:val="none" w:sz="0" w:space="0" w:color="auto"/>
                        <w:right w:val="none" w:sz="0" w:space="0" w:color="auto"/>
                      </w:divBdr>
                    </w:div>
                  </w:divsChild>
                </w:div>
                <w:div w:id="1791508844">
                  <w:marLeft w:val="0"/>
                  <w:marRight w:val="0"/>
                  <w:marTop w:val="0"/>
                  <w:marBottom w:val="0"/>
                  <w:divBdr>
                    <w:top w:val="none" w:sz="0" w:space="0" w:color="auto"/>
                    <w:left w:val="none" w:sz="0" w:space="0" w:color="auto"/>
                    <w:bottom w:val="none" w:sz="0" w:space="0" w:color="auto"/>
                    <w:right w:val="none" w:sz="0" w:space="0" w:color="auto"/>
                  </w:divBdr>
                  <w:divsChild>
                    <w:div w:id="693576582">
                      <w:marLeft w:val="0"/>
                      <w:marRight w:val="0"/>
                      <w:marTop w:val="0"/>
                      <w:marBottom w:val="0"/>
                      <w:divBdr>
                        <w:top w:val="none" w:sz="0" w:space="0" w:color="auto"/>
                        <w:left w:val="none" w:sz="0" w:space="0" w:color="auto"/>
                        <w:bottom w:val="none" w:sz="0" w:space="0" w:color="auto"/>
                        <w:right w:val="none" w:sz="0" w:space="0" w:color="auto"/>
                      </w:divBdr>
                    </w:div>
                  </w:divsChild>
                </w:div>
                <w:div w:id="1817646853">
                  <w:marLeft w:val="0"/>
                  <w:marRight w:val="0"/>
                  <w:marTop w:val="0"/>
                  <w:marBottom w:val="0"/>
                  <w:divBdr>
                    <w:top w:val="none" w:sz="0" w:space="0" w:color="auto"/>
                    <w:left w:val="none" w:sz="0" w:space="0" w:color="auto"/>
                    <w:bottom w:val="none" w:sz="0" w:space="0" w:color="auto"/>
                    <w:right w:val="none" w:sz="0" w:space="0" w:color="auto"/>
                  </w:divBdr>
                  <w:divsChild>
                    <w:div w:id="1025902722">
                      <w:marLeft w:val="0"/>
                      <w:marRight w:val="0"/>
                      <w:marTop w:val="0"/>
                      <w:marBottom w:val="0"/>
                      <w:divBdr>
                        <w:top w:val="none" w:sz="0" w:space="0" w:color="auto"/>
                        <w:left w:val="none" w:sz="0" w:space="0" w:color="auto"/>
                        <w:bottom w:val="none" w:sz="0" w:space="0" w:color="auto"/>
                        <w:right w:val="none" w:sz="0" w:space="0" w:color="auto"/>
                      </w:divBdr>
                    </w:div>
                  </w:divsChild>
                </w:div>
                <w:div w:id="1843084126">
                  <w:marLeft w:val="0"/>
                  <w:marRight w:val="0"/>
                  <w:marTop w:val="0"/>
                  <w:marBottom w:val="0"/>
                  <w:divBdr>
                    <w:top w:val="none" w:sz="0" w:space="0" w:color="auto"/>
                    <w:left w:val="none" w:sz="0" w:space="0" w:color="auto"/>
                    <w:bottom w:val="none" w:sz="0" w:space="0" w:color="auto"/>
                    <w:right w:val="none" w:sz="0" w:space="0" w:color="auto"/>
                  </w:divBdr>
                  <w:divsChild>
                    <w:div w:id="2126339612">
                      <w:marLeft w:val="0"/>
                      <w:marRight w:val="0"/>
                      <w:marTop w:val="0"/>
                      <w:marBottom w:val="0"/>
                      <w:divBdr>
                        <w:top w:val="none" w:sz="0" w:space="0" w:color="auto"/>
                        <w:left w:val="none" w:sz="0" w:space="0" w:color="auto"/>
                        <w:bottom w:val="none" w:sz="0" w:space="0" w:color="auto"/>
                        <w:right w:val="none" w:sz="0" w:space="0" w:color="auto"/>
                      </w:divBdr>
                    </w:div>
                  </w:divsChild>
                </w:div>
                <w:div w:id="1848716799">
                  <w:marLeft w:val="0"/>
                  <w:marRight w:val="0"/>
                  <w:marTop w:val="0"/>
                  <w:marBottom w:val="0"/>
                  <w:divBdr>
                    <w:top w:val="none" w:sz="0" w:space="0" w:color="auto"/>
                    <w:left w:val="none" w:sz="0" w:space="0" w:color="auto"/>
                    <w:bottom w:val="none" w:sz="0" w:space="0" w:color="auto"/>
                    <w:right w:val="none" w:sz="0" w:space="0" w:color="auto"/>
                  </w:divBdr>
                  <w:divsChild>
                    <w:div w:id="771361572">
                      <w:marLeft w:val="0"/>
                      <w:marRight w:val="0"/>
                      <w:marTop w:val="0"/>
                      <w:marBottom w:val="0"/>
                      <w:divBdr>
                        <w:top w:val="none" w:sz="0" w:space="0" w:color="auto"/>
                        <w:left w:val="none" w:sz="0" w:space="0" w:color="auto"/>
                        <w:bottom w:val="none" w:sz="0" w:space="0" w:color="auto"/>
                        <w:right w:val="none" w:sz="0" w:space="0" w:color="auto"/>
                      </w:divBdr>
                    </w:div>
                  </w:divsChild>
                </w:div>
                <w:div w:id="1867478725">
                  <w:marLeft w:val="0"/>
                  <w:marRight w:val="0"/>
                  <w:marTop w:val="0"/>
                  <w:marBottom w:val="0"/>
                  <w:divBdr>
                    <w:top w:val="none" w:sz="0" w:space="0" w:color="auto"/>
                    <w:left w:val="none" w:sz="0" w:space="0" w:color="auto"/>
                    <w:bottom w:val="none" w:sz="0" w:space="0" w:color="auto"/>
                    <w:right w:val="none" w:sz="0" w:space="0" w:color="auto"/>
                  </w:divBdr>
                  <w:divsChild>
                    <w:div w:id="1728216703">
                      <w:marLeft w:val="0"/>
                      <w:marRight w:val="0"/>
                      <w:marTop w:val="0"/>
                      <w:marBottom w:val="0"/>
                      <w:divBdr>
                        <w:top w:val="none" w:sz="0" w:space="0" w:color="auto"/>
                        <w:left w:val="none" w:sz="0" w:space="0" w:color="auto"/>
                        <w:bottom w:val="none" w:sz="0" w:space="0" w:color="auto"/>
                        <w:right w:val="none" w:sz="0" w:space="0" w:color="auto"/>
                      </w:divBdr>
                    </w:div>
                  </w:divsChild>
                </w:div>
                <w:div w:id="1871841088">
                  <w:marLeft w:val="0"/>
                  <w:marRight w:val="0"/>
                  <w:marTop w:val="0"/>
                  <w:marBottom w:val="0"/>
                  <w:divBdr>
                    <w:top w:val="none" w:sz="0" w:space="0" w:color="auto"/>
                    <w:left w:val="none" w:sz="0" w:space="0" w:color="auto"/>
                    <w:bottom w:val="none" w:sz="0" w:space="0" w:color="auto"/>
                    <w:right w:val="none" w:sz="0" w:space="0" w:color="auto"/>
                  </w:divBdr>
                  <w:divsChild>
                    <w:div w:id="1341616395">
                      <w:marLeft w:val="0"/>
                      <w:marRight w:val="0"/>
                      <w:marTop w:val="0"/>
                      <w:marBottom w:val="0"/>
                      <w:divBdr>
                        <w:top w:val="none" w:sz="0" w:space="0" w:color="auto"/>
                        <w:left w:val="none" w:sz="0" w:space="0" w:color="auto"/>
                        <w:bottom w:val="none" w:sz="0" w:space="0" w:color="auto"/>
                        <w:right w:val="none" w:sz="0" w:space="0" w:color="auto"/>
                      </w:divBdr>
                    </w:div>
                  </w:divsChild>
                </w:div>
                <w:div w:id="1887445857">
                  <w:marLeft w:val="0"/>
                  <w:marRight w:val="0"/>
                  <w:marTop w:val="0"/>
                  <w:marBottom w:val="0"/>
                  <w:divBdr>
                    <w:top w:val="none" w:sz="0" w:space="0" w:color="auto"/>
                    <w:left w:val="none" w:sz="0" w:space="0" w:color="auto"/>
                    <w:bottom w:val="none" w:sz="0" w:space="0" w:color="auto"/>
                    <w:right w:val="none" w:sz="0" w:space="0" w:color="auto"/>
                  </w:divBdr>
                  <w:divsChild>
                    <w:div w:id="83960133">
                      <w:marLeft w:val="0"/>
                      <w:marRight w:val="0"/>
                      <w:marTop w:val="0"/>
                      <w:marBottom w:val="0"/>
                      <w:divBdr>
                        <w:top w:val="none" w:sz="0" w:space="0" w:color="auto"/>
                        <w:left w:val="none" w:sz="0" w:space="0" w:color="auto"/>
                        <w:bottom w:val="none" w:sz="0" w:space="0" w:color="auto"/>
                        <w:right w:val="none" w:sz="0" w:space="0" w:color="auto"/>
                      </w:divBdr>
                    </w:div>
                  </w:divsChild>
                </w:div>
                <w:div w:id="1891645935">
                  <w:marLeft w:val="0"/>
                  <w:marRight w:val="0"/>
                  <w:marTop w:val="0"/>
                  <w:marBottom w:val="0"/>
                  <w:divBdr>
                    <w:top w:val="none" w:sz="0" w:space="0" w:color="auto"/>
                    <w:left w:val="none" w:sz="0" w:space="0" w:color="auto"/>
                    <w:bottom w:val="none" w:sz="0" w:space="0" w:color="auto"/>
                    <w:right w:val="none" w:sz="0" w:space="0" w:color="auto"/>
                  </w:divBdr>
                  <w:divsChild>
                    <w:div w:id="1901671914">
                      <w:marLeft w:val="0"/>
                      <w:marRight w:val="0"/>
                      <w:marTop w:val="0"/>
                      <w:marBottom w:val="0"/>
                      <w:divBdr>
                        <w:top w:val="none" w:sz="0" w:space="0" w:color="auto"/>
                        <w:left w:val="none" w:sz="0" w:space="0" w:color="auto"/>
                        <w:bottom w:val="none" w:sz="0" w:space="0" w:color="auto"/>
                        <w:right w:val="none" w:sz="0" w:space="0" w:color="auto"/>
                      </w:divBdr>
                    </w:div>
                  </w:divsChild>
                </w:div>
                <w:div w:id="1894925591">
                  <w:marLeft w:val="0"/>
                  <w:marRight w:val="0"/>
                  <w:marTop w:val="0"/>
                  <w:marBottom w:val="0"/>
                  <w:divBdr>
                    <w:top w:val="none" w:sz="0" w:space="0" w:color="auto"/>
                    <w:left w:val="none" w:sz="0" w:space="0" w:color="auto"/>
                    <w:bottom w:val="none" w:sz="0" w:space="0" w:color="auto"/>
                    <w:right w:val="none" w:sz="0" w:space="0" w:color="auto"/>
                  </w:divBdr>
                  <w:divsChild>
                    <w:div w:id="76368891">
                      <w:marLeft w:val="0"/>
                      <w:marRight w:val="0"/>
                      <w:marTop w:val="0"/>
                      <w:marBottom w:val="0"/>
                      <w:divBdr>
                        <w:top w:val="none" w:sz="0" w:space="0" w:color="auto"/>
                        <w:left w:val="none" w:sz="0" w:space="0" w:color="auto"/>
                        <w:bottom w:val="none" w:sz="0" w:space="0" w:color="auto"/>
                        <w:right w:val="none" w:sz="0" w:space="0" w:color="auto"/>
                      </w:divBdr>
                    </w:div>
                  </w:divsChild>
                </w:div>
                <w:div w:id="1896745085">
                  <w:marLeft w:val="0"/>
                  <w:marRight w:val="0"/>
                  <w:marTop w:val="0"/>
                  <w:marBottom w:val="0"/>
                  <w:divBdr>
                    <w:top w:val="none" w:sz="0" w:space="0" w:color="auto"/>
                    <w:left w:val="none" w:sz="0" w:space="0" w:color="auto"/>
                    <w:bottom w:val="none" w:sz="0" w:space="0" w:color="auto"/>
                    <w:right w:val="none" w:sz="0" w:space="0" w:color="auto"/>
                  </w:divBdr>
                  <w:divsChild>
                    <w:div w:id="1947496112">
                      <w:marLeft w:val="0"/>
                      <w:marRight w:val="0"/>
                      <w:marTop w:val="0"/>
                      <w:marBottom w:val="0"/>
                      <w:divBdr>
                        <w:top w:val="none" w:sz="0" w:space="0" w:color="auto"/>
                        <w:left w:val="none" w:sz="0" w:space="0" w:color="auto"/>
                        <w:bottom w:val="none" w:sz="0" w:space="0" w:color="auto"/>
                        <w:right w:val="none" w:sz="0" w:space="0" w:color="auto"/>
                      </w:divBdr>
                    </w:div>
                  </w:divsChild>
                </w:div>
                <w:div w:id="1902517095">
                  <w:marLeft w:val="0"/>
                  <w:marRight w:val="0"/>
                  <w:marTop w:val="0"/>
                  <w:marBottom w:val="0"/>
                  <w:divBdr>
                    <w:top w:val="none" w:sz="0" w:space="0" w:color="auto"/>
                    <w:left w:val="none" w:sz="0" w:space="0" w:color="auto"/>
                    <w:bottom w:val="none" w:sz="0" w:space="0" w:color="auto"/>
                    <w:right w:val="none" w:sz="0" w:space="0" w:color="auto"/>
                  </w:divBdr>
                  <w:divsChild>
                    <w:div w:id="1231429313">
                      <w:marLeft w:val="0"/>
                      <w:marRight w:val="0"/>
                      <w:marTop w:val="0"/>
                      <w:marBottom w:val="0"/>
                      <w:divBdr>
                        <w:top w:val="none" w:sz="0" w:space="0" w:color="auto"/>
                        <w:left w:val="none" w:sz="0" w:space="0" w:color="auto"/>
                        <w:bottom w:val="none" w:sz="0" w:space="0" w:color="auto"/>
                        <w:right w:val="none" w:sz="0" w:space="0" w:color="auto"/>
                      </w:divBdr>
                    </w:div>
                  </w:divsChild>
                </w:div>
                <w:div w:id="1916741176">
                  <w:marLeft w:val="0"/>
                  <w:marRight w:val="0"/>
                  <w:marTop w:val="0"/>
                  <w:marBottom w:val="0"/>
                  <w:divBdr>
                    <w:top w:val="none" w:sz="0" w:space="0" w:color="auto"/>
                    <w:left w:val="none" w:sz="0" w:space="0" w:color="auto"/>
                    <w:bottom w:val="none" w:sz="0" w:space="0" w:color="auto"/>
                    <w:right w:val="none" w:sz="0" w:space="0" w:color="auto"/>
                  </w:divBdr>
                  <w:divsChild>
                    <w:div w:id="2043627464">
                      <w:marLeft w:val="0"/>
                      <w:marRight w:val="0"/>
                      <w:marTop w:val="0"/>
                      <w:marBottom w:val="0"/>
                      <w:divBdr>
                        <w:top w:val="none" w:sz="0" w:space="0" w:color="auto"/>
                        <w:left w:val="none" w:sz="0" w:space="0" w:color="auto"/>
                        <w:bottom w:val="none" w:sz="0" w:space="0" w:color="auto"/>
                        <w:right w:val="none" w:sz="0" w:space="0" w:color="auto"/>
                      </w:divBdr>
                    </w:div>
                  </w:divsChild>
                </w:div>
                <w:div w:id="1939826039">
                  <w:marLeft w:val="0"/>
                  <w:marRight w:val="0"/>
                  <w:marTop w:val="0"/>
                  <w:marBottom w:val="0"/>
                  <w:divBdr>
                    <w:top w:val="none" w:sz="0" w:space="0" w:color="auto"/>
                    <w:left w:val="none" w:sz="0" w:space="0" w:color="auto"/>
                    <w:bottom w:val="none" w:sz="0" w:space="0" w:color="auto"/>
                    <w:right w:val="none" w:sz="0" w:space="0" w:color="auto"/>
                  </w:divBdr>
                  <w:divsChild>
                    <w:div w:id="354770446">
                      <w:marLeft w:val="0"/>
                      <w:marRight w:val="0"/>
                      <w:marTop w:val="0"/>
                      <w:marBottom w:val="0"/>
                      <w:divBdr>
                        <w:top w:val="none" w:sz="0" w:space="0" w:color="auto"/>
                        <w:left w:val="none" w:sz="0" w:space="0" w:color="auto"/>
                        <w:bottom w:val="none" w:sz="0" w:space="0" w:color="auto"/>
                        <w:right w:val="none" w:sz="0" w:space="0" w:color="auto"/>
                      </w:divBdr>
                    </w:div>
                  </w:divsChild>
                </w:div>
                <w:div w:id="1955281406">
                  <w:marLeft w:val="0"/>
                  <w:marRight w:val="0"/>
                  <w:marTop w:val="0"/>
                  <w:marBottom w:val="0"/>
                  <w:divBdr>
                    <w:top w:val="none" w:sz="0" w:space="0" w:color="auto"/>
                    <w:left w:val="none" w:sz="0" w:space="0" w:color="auto"/>
                    <w:bottom w:val="none" w:sz="0" w:space="0" w:color="auto"/>
                    <w:right w:val="none" w:sz="0" w:space="0" w:color="auto"/>
                  </w:divBdr>
                  <w:divsChild>
                    <w:div w:id="596017010">
                      <w:marLeft w:val="0"/>
                      <w:marRight w:val="0"/>
                      <w:marTop w:val="0"/>
                      <w:marBottom w:val="0"/>
                      <w:divBdr>
                        <w:top w:val="none" w:sz="0" w:space="0" w:color="auto"/>
                        <w:left w:val="none" w:sz="0" w:space="0" w:color="auto"/>
                        <w:bottom w:val="none" w:sz="0" w:space="0" w:color="auto"/>
                        <w:right w:val="none" w:sz="0" w:space="0" w:color="auto"/>
                      </w:divBdr>
                    </w:div>
                  </w:divsChild>
                </w:div>
                <w:div w:id="1958481893">
                  <w:marLeft w:val="0"/>
                  <w:marRight w:val="0"/>
                  <w:marTop w:val="0"/>
                  <w:marBottom w:val="0"/>
                  <w:divBdr>
                    <w:top w:val="none" w:sz="0" w:space="0" w:color="auto"/>
                    <w:left w:val="none" w:sz="0" w:space="0" w:color="auto"/>
                    <w:bottom w:val="none" w:sz="0" w:space="0" w:color="auto"/>
                    <w:right w:val="none" w:sz="0" w:space="0" w:color="auto"/>
                  </w:divBdr>
                  <w:divsChild>
                    <w:div w:id="134687513">
                      <w:marLeft w:val="0"/>
                      <w:marRight w:val="0"/>
                      <w:marTop w:val="0"/>
                      <w:marBottom w:val="0"/>
                      <w:divBdr>
                        <w:top w:val="none" w:sz="0" w:space="0" w:color="auto"/>
                        <w:left w:val="none" w:sz="0" w:space="0" w:color="auto"/>
                        <w:bottom w:val="none" w:sz="0" w:space="0" w:color="auto"/>
                        <w:right w:val="none" w:sz="0" w:space="0" w:color="auto"/>
                      </w:divBdr>
                    </w:div>
                  </w:divsChild>
                </w:div>
                <w:div w:id="1959679989">
                  <w:marLeft w:val="0"/>
                  <w:marRight w:val="0"/>
                  <w:marTop w:val="0"/>
                  <w:marBottom w:val="0"/>
                  <w:divBdr>
                    <w:top w:val="none" w:sz="0" w:space="0" w:color="auto"/>
                    <w:left w:val="none" w:sz="0" w:space="0" w:color="auto"/>
                    <w:bottom w:val="none" w:sz="0" w:space="0" w:color="auto"/>
                    <w:right w:val="none" w:sz="0" w:space="0" w:color="auto"/>
                  </w:divBdr>
                  <w:divsChild>
                    <w:div w:id="1925913992">
                      <w:marLeft w:val="0"/>
                      <w:marRight w:val="0"/>
                      <w:marTop w:val="0"/>
                      <w:marBottom w:val="0"/>
                      <w:divBdr>
                        <w:top w:val="none" w:sz="0" w:space="0" w:color="auto"/>
                        <w:left w:val="none" w:sz="0" w:space="0" w:color="auto"/>
                        <w:bottom w:val="none" w:sz="0" w:space="0" w:color="auto"/>
                        <w:right w:val="none" w:sz="0" w:space="0" w:color="auto"/>
                      </w:divBdr>
                    </w:div>
                  </w:divsChild>
                </w:div>
                <w:div w:id="1961373862">
                  <w:marLeft w:val="0"/>
                  <w:marRight w:val="0"/>
                  <w:marTop w:val="0"/>
                  <w:marBottom w:val="0"/>
                  <w:divBdr>
                    <w:top w:val="none" w:sz="0" w:space="0" w:color="auto"/>
                    <w:left w:val="none" w:sz="0" w:space="0" w:color="auto"/>
                    <w:bottom w:val="none" w:sz="0" w:space="0" w:color="auto"/>
                    <w:right w:val="none" w:sz="0" w:space="0" w:color="auto"/>
                  </w:divBdr>
                  <w:divsChild>
                    <w:div w:id="1337994873">
                      <w:marLeft w:val="0"/>
                      <w:marRight w:val="0"/>
                      <w:marTop w:val="0"/>
                      <w:marBottom w:val="0"/>
                      <w:divBdr>
                        <w:top w:val="none" w:sz="0" w:space="0" w:color="auto"/>
                        <w:left w:val="none" w:sz="0" w:space="0" w:color="auto"/>
                        <w:bottom w:val="none" w:sz="0" w:space="0" w:color="auto"/>
                        <w:right w:val="none" w:sz="0" w:space="0" w:color="auto"/>
                      </w:divBdr>
                    </w:div>
                  </w:divsChild>
                </w:div>
                <w:div w:id="1966958597">
                  <w:marLeft w:val="0"/>
                  <w:marRight w:val="0"/>
                  <w:marTop w:val="0"/>
                  <w:marBottom w:val="0"/>
                  <w:divBdr>
                    <w:top w:val="none" w:sz="0" w:space="0" w:color="auto"/>
                    <w:left w:val="none" w:sz="0" w:space="0" w:color="auto"/>
                    <w:bottom w:val="none" w:sz="0" w:space="0" w:color="auto"/>
                    <w:right w:val="none" w:sz="0" w:space="0" w:color="auto"/>
                  </w:divBdr>
                  <w:divsChild>
                    <w:div w:id="1638029658">
                      <w:marLeft w:val="0"/>
                      <w:marRight w:val="0"/>
                      <w:marTop w:val="0"/>
                      <w:marBottom w:val="0"/>
                      <w:divBdr>
                        <w:top w:val="none" w:sz="0" w:space="0" w:color="auto"/>
                        <w:left w:val="none" w:sz="0" w:space="0" w:color="auto"/>
                        <w:bottom w:val="none" w:sz="0" w:space="0" w:color="auto"/>
                        <w:right w:val="none" w:sz="0" w:space="0" w:color="auto"/>
                      </w:divBdr>
                    </w:div>
                  </w:divsChild>
                </w:div>
                <w:div w:id="1969045163">
                  <w:marLeft w:val="0"/>
                  <w:marRight w:val="0"/>
                  <w:marTop w:val="0"/>
                  <w:marBottom w:val="0"/>
                  <w:divBdr>
                    <w:top w:val="none" w:sz="0" w:space="0" w:color="auto"/>
                    <w:left w:val="none" w:sz="0" w:space="0" w:color="auto"/>
                    <w:bottom w:val="none" w:sz="0" w:space="0" w:color="auto"/>
                    <w:right w:val="none" w:sz="0" w:space="0" w:color="auto"/>
                  </w:divBdr>
                  <w:divsChild>
                    <w:div w:id="820851261">
                      <w:marLeft w:val="0"/>
                      <w:marRight w:val="0"/>
                      <w:marTop w:val="0"/>
                      <w:marBottom w:val="0"/>
                      <w:divBdr>
                        <w:top w:val="none" w:sz="0" w:space="0" w:color="auto"/>
                        <w:left w:val="none" w:sz="0" w:space="0" w:color="auto"/>
                        <w:bottom w:val="none" w:sz="0" w:space="0" w:color="auto"/>
                        <w:right w:val="none" w:sz="0" w:space="0" w:color="auto"/>
                      </w:divBdr>
                    </w:div>
                  </w:divsChild>
                </w:div>
                <w:div w:id="2025474902">
                  <w:marLeft w:val="0"/>
                  <w:marRight w:val="0"/>
                  <w:marTop w:val="0"/>
                  <w:marBottom w:val="0"/>
                  <w:divBdr>
                    <w:top w:val="none" w:sz="0" w:space="0" w:color="auto"/>
                    <w:left w:val="none" w:sz="0" w:space="0" w:color="auto"/>
                    <w:bottom w:val="none" w:sz="0" w:space="0" w:color="auto"/>
                    <w:right w:val="none" w:sz="0" w:space="0" w:color="auto"/>
                  </w:divBdr>
                  <w:divsChild>
                    <w:div w:id="1474714673">
                      <w:marLeft w:val="0"/>
                      <w:marRight w:val="0"/>
                      <w:marTop w:val="0"/>
                      <w:marBottom w:val="0"/>
                      <w:divBdr>
                        <w:top w:val="none" w:sz="0" w:space="0" w:color="auto"/>
                        <w:left w:val="none" w:sz="0" w:space="0" w:color="auto"/>
                        <w:bottom w:val="none" w:sz="0" w:space="0" w:color="auto"/>
                        <w:right w:val="none" w:sz="0" w:space="0" w:color="auto"/>
                      </w:divBdr>
                    </w:div>
                  </w:divsChild>
                </w:div>
                <w:div w:id="2026057054">
                  <w:marLeft w:val="0"/>
                  <w:marRight w:val="0"/>
                  <w:marTop w:val="0"/>
                  <w:marBottom w:val="0"/>
                  <w:divBdr>
                    <w:top w:val="none" w:sz="0" w:space="0" w:color="auto"/>
                    <w:left w:val="none" w:sz="0" w:space="0" w:color="auto"/>
                    <w:bottom w:val="none" w:sz="0" w:space="0" w:color="auto"/>
                    <w:right w:val="none" w:sz="0" w:space="0" w:color="auto"/>
                  </w:divBdr>
                  <w:divsChild>
                    <w:div w:id="1491411363">
                      <w:marLeft w:val="0"/>
                      <w:marRight w:val="0"/>
                      <w:marTop w:val="0"/>
                      <w:marBottom w:val="0"/>
                      <w:divBdr>
                        <w:top w:val="none" w:sz="0" w:space="0" w:color="auto"/>
                        <w:left w:val="none" w:sz="0" w:space="0" w:color="auto"/>
                        <w:bottom w:val="none" w:sz="0" w:space="0" w:color="auto"/>
                        <w:right w:val="none" w:sz="0" w:space="0" w:color="auto"/>
                      </w:divBdr>
                    </w:div>
                  </w:divsChild>
                </w:div>
                <w:div w:id="2043361239">
                  <w:marLeft w:val="0"/>
                  <w:marRight w:val="0"/>
                  <w:marTop w:val="0"/>
                  <w:marBottom w:val="0"/>
                  <w:divBdr>
                    <w:top w:val="none" w:sz="0" w:space="0" w:color="auto"/>
                    <w:left w:val="none" w:sz="0" w:space="0" w:color="auto"/>
                    <w:bottom w:val="none" w:sz="0" w:space="0" w:color="auto"/>
                    <w:right w:val="none" w:sz="0" w:space="0" w:color="auto"/>
                  </w:divBdr>
                  <w:divsChild>
                    <w:div w:id="991758433">
                      <w:marLeft w:val="0"/>
                      <w:marRight w:val="0"/>
                      <w:marTop w:val="0"/>
                      <w:marBottom w:val="0"/>
                      <w:divBdr>
                        <w:top w:val="none" w:sz="0" w:space="0" w:color="auto"/>
                        <w:left w:val="none" w:sz="0" w:space="0" w:color="auto"/>
                        <w:bottom w:val="none" w:sz="0" w:space="0" w:color="auto"/>
                        <w:right w:val="none" w:sz="0" w:space="0" w:color="auto"/>
                      </w:divBdr>
                    </w:div>
                  </w:divsChild>
                </w:div>
                <w:div w:id="2045978589">
                  <w:marLeft w:val="0"/>
                  <w:marRight w:val="0"/>
                  <w:marTop w:val="0"/>
                  <w:marBottom w:val="0"/>
                  <w:divBdr>
                    <w:top w:val="none" w:sz="0" w:space="0" w:color="auto"/>
                    <w:left w:val="none" w:sz="0" w:space="0" w:color="auto"/>
                    <w:bottom w:val="none" w:sz="0" w:space="0" w:color="auto"/>
                    <w:right w:val="none" w:sz="0" w:space="0" w:color="auto"/>
                  </w:divBdr>
                  <w:divsChild>
                    <w:div w:id="642272645">
                      <w:marLeft w:val="0"/>
                      <w:marRight w:val="0"/>
                      <w:marTop w:val="0"/>
                      <w:marBottom w:val="0"/>
                      <w:divBdr>
                        <w:top w:val="none" w:sz="0" w:space="0" w:color="auto"/>
                        <w:left w:val="none" w:sz="0" w:space="0" w:color="auto"/>
                        <w:bottom w:val="none" w:sz="0" w:space="0" w:color="auto"/>
                        <w:right w:val="none" w:sz="0" w:space="0" w:color="auto"/>
                      </w:divBdr>
                    </w:div>
                  </w:divsChild>
                </w:div>
                <w:div w:id="2055956978">
                  <w:marLeft w:val="0"/>
                  <w:marRight w:val="0"/>
                  <w:marTop w:val="0"/>
                  <w:marBottom w:val="0"/>
                  <w:divBdr>
                    <w:top w:val="none" w:sz="0" w:space="0" w:color="auto"/>
                    <w:left w:val="none" w:sz="0" w:space="0" w:color="auto"/>
                    <w:bottom w:val="none" w:sz="0" w:space="0" w:color="auto"/>
                    <w:right w:val="none" w:sz="0" w:space="0" w:color="auto"/>
                  </w:divBdr>
                  <w:divsChild>
                    <w:div w:id="122425892">
                      <w:marLeft w:val="0"/>
                      <w:marRight w:val="0"/>
                      <w:marTop w:val="0"/>
                      <w:marBottom w:val="0"/>
                      <w:divBdr>
                        <w:top w:val="none" w:sz="0" w:space="0" w:color="auto"/>
                        <w:left w:val="none" w:sz="0" w:space="0" w:color="auto"/>
                        <w:bottom w:val="none" w:sz="0" w:space="0" w:color="auto"/>
                        <w:right w:val="none" w:sz="0" w:space="0" w:color="auto"/>
                      </w:divBdr>
                    </w:div>
                  </w:divsChild>
                </w:div>
                <w:div w:id="2071153812">
                  <w:marLeft w:val="0"/>
                  <w:marRight w:val="0"/>
                  <w:marTop w:val="0"/>
                  <w:marBottom w:val="0"/>
                  <w:divBdr>
                    <w:top w:val="none" w:sz="0" w:space="0" w:color="auto"/>
                    <w:left w:val="none" w:sz="0" w:space="0" w:color="auto"/>
                    <w:bottom w:val="none" w:sz="0" w:space="0" w:color="auto"/>
                    <w:right w:val="none" w:sz="0" w:space="0" w:color="auto"/>
                  </w:divBdr>
                  <w:divsChild>
                    <w:div w:id="1583180217">
                      <w:marLeft w:val="0"/>
                      <w:marRight w:val="0"/>
                      <w:marTop w:val="0"/>
                      <w:marBottom w:val="0"/>
                      <w:divBdr>
                        <w:top w:val="none" w:sz="0" w:space="0" w:color="auto"/>
                        <w:left w:val="none" w:sz="0" w:space="0" w:color="auto"/>
                        <w:bottom w:val="none" w:sz="0" w:space="0" w:color="auto"/>
                        <w:right w:val="none" w:sz="0" w:space="0" w:color="auto"/>
                      </w:divBdr>
                    </w:div>
                  </w:divsChild>
                </w:div>
                <w:div w:id="2074766559">
                  <w:marLeft w:val="0"/>
                  <w:marRight w:val="0"/>
                  <w:marTop w:val="0"/>
                  <w:marBottom w:val="0"/>
                  <w:divBdr>
                    <w:top w:val="none" w:sz="0" w:space="0" w:color="auto"/>
                    <w:left w:val="none" w:sz="0" w:space="0" w:color="auto"/>
                    <w:bottom w:val="none" w:sz="0" w:space="0" w:color="auto"/>
                    <w:right w:val="none" w:sz="0" w:space="0" w:color="auto"/>
                  </w:divBdr>
                  <w:divsChild>
                    <w:div w:id="1149900284">
                      <w:marLeft w:val="0"/>
                      <w:marRight w:val="0"/>
                      <w:marTop w:val="0"/>
                      <w:marBottom w:val="0"/>
                      <w:divBdr>
                        <w:top w:val="none" w:sz="0" w:space="0" w:color="auto"/>
                        <w:left w:val="none" w:sz="0" w:space="0" w:color="auto"/>
                        <w:bottom w:val="none" w:sz="0" w:space="0" w:color="auto"/>
                        <w:right w:val="none" w:sz="0" w:space="0" w:color="auto"/>
                      </w:divBdr>
                    </w:div>
                  </w:divsChild>
                </w:div>
                <w:div w:id="2079008529">
                  <w:marLeft w:val="0"/>
                  <w:marRight w:val="0"/>
                  <w:marTop w:val="0"/>
                  <w:marBottom w:val="0"/>
                  <w:divBdr>
                    <w:top w:val="none" w:sz="0" w:space="0" w:color="auto"/>
                    <w:left w:val="none" w:sz="0" w:space="0" w:color="auto"/>
                    <w:bottom w:val="none" w:sz="0" w:space="0" w:color="auto"/>
                    <w:right w:val="none" w:sz="0" w:space="0" w:color="auto"/>
                  </w:divBdr>
                  <w:divsChild>
                    <w:div w:id="722867098">
                      <w:marLeft w:val="0"/>
                      <w:marRight w:val="0"/>
                      <w:marTop w:val="0"/>
                      <w:marBottom w:val="0"/>
                      <w:divBdr>
                        <w:top w:val="none" w:sz="0" w:space="0" w:color="auto"/>
                        <w:left w:val="none" w:sz="0" w:space="0" w:color="auto"/>
                        <w:bottom w:val="none" w:sz="0" w:space="0" w:color="auto"/>
                        <w:right w:val="none" w:sz="0" w:space="0" w:color="auto"/>
                      </w:divBdr>
                    </w:div>
                  </w:divsChild>
                </w:div>
                <w:div w:id="2079932535">
                  <w:marLeft w:val="0"/>
                  <w:marRight w:val="0"/>
                  <w:marTop w:val="0"/>
                  <w:marBottom w:val="0"/>
                  <w:divBdr>
                    <w:top w:val="none" w:sz="0" w:space="0" w:color="auto"/>
                    <w:left w:val="none" w:sz="0" w:space="0" w:color="auto"/>
                    <w:bottom w:val="none" w:sz="0" w:space="0" w:color="auto"/>
                    <w:right w:val="none" w:sz="0" w:space="0" w:color="auto"/>
                  </w:divBdr>
                  <w:divsChild>
                    <w:div w:id="1101291857">
                      <w:marLeft w:val="0"/>
                      <w:marRight w:val="0"/>
                      <w:marTop w:val="0"/>
                      <w:marBottom w:val="0"/>
                      <w:divBdr>
                        <w:top w:val="none" w:sz="0" w:space="0" w:color="auto"/>
                        <w:left w:val="none" w:sz="0" w:space="0" w:color="auto"/>
                        <w:bottom w:val="none" w:sz="0" w:space="0" w:color="auto"/>
                        <w:right w:val="none" w:sz="0" w:space="0" w:color="auto"/>
                      </w:divBdr>
                    </w:div>
                  </w:divsChild>
                </w:div>
                <w:div w:id="2090735406">
                  <w:marLeft w:val="0"/>
                  <w:marRight w:val="0"/>
                  <w:marTop w:val="0"/>
                  <w:marBottom w:val="0"/>
                  <w:divBdr>
                    <w:top w:val="none" w:sz="0" w:space="0" w:color="auto"/>
                    <w:left w:val="none" w:sz="0" w:space="0" w:color="auto"/>
                    <w:bottom w:val="none" w:sz="0" w:space="0" w:color="auto"/>
                    <w:right w:val="none" w:sz="0" w:space="0" w:color="auto"/>
                  </w:divBdr>
                  <w:divsChild>
                    <w:div w:id="1829662678">
                      <w:marLeft w:val="0"/>
                      <w:marRight w:val="0"/>
                      <w:marTop w:val="0"/>
                      <w:marBottom w:val="0"/>
                      <w:divBdr>
                        <w:top w:val="none" w:sz="0" w:space="0" w:color="auto"/>
                        <w:left w:val="none" w:sz="0" w:space="0" w:color="auto"/>
                        <w:bottom w:val="none" w:sz="0" w:space="0" w:color="auto"/>
                        <w:right w:val="none" w:sz="0" w:space="0" w:color="auto"/>
                      </w:divBdr>
                    </w:div>
                  </w:divsChild>
                </w:div>
                <w:div w:id="2114783940">
                  <w:marLeft w:val="0"/>
                  <w:marRight w:val="0"/>
                  <w:marTop w:val="0"/>
                  <w:marBottom w:val="0"/>
                  <w:divBdr>
                    <w:top w:val="none" w:sz="0" w:space="0" w:color="auto"/>
                    <w:left w:val="none" w:sz="0" w:space="0" w:color="auto"/>
                    <w:bottom w:val="none" w:sz="0" w:space="0" w:color="auto"/>
                    <w:right w:val="none" w:sz="0" w:space="0" w:color="auto"/>
                  </w:divBdr>
                  <w:divsChild>
                    <w:div w:id="1017996979">
                      <w:marLeft w:val="0"/>
                      <w:marRight w:val="0"/>
                      <w:marTop w:val="0"/>
                      <w:marBottom w:val="0"/>
                      <w:divBdr>
                        <w:top w:val="none" w:sz="0" w:space="0" w:color="auto"/>
                        <w:left w:val="none" w:sz="0" w:space="0" w:color="auto"/>
                        <w:bottom w:val="none" w:sz="0" w:space="0" w:color="auto"/>
                        <w:right w:val="none" w:sz="0" w:space="0" w:color="auto"/>
                      </w:divBdr>
                    </w:div>
                  </w:divsChild>
                </w:div>
                <w:div w:id="2129205218">
                  <w:marLeft w:val="0"/>
                  <w:marRight w:val="0"/>
                  <w:marTop w:val="0"/>
                  <w:marBottom w:val="0"/>
                  <w:divBdr>
                    <w:top w:val="none" w:sz="0" w:space="0" w:color="auto"/>
                    <w:left w:val="none" w:sz="0" w:space="0" w:color="auto"/>
                    <w:bottom w:val="none" w:sz="0" w:space="0" w:color="auto"/>
                    <w:right w:val="none" w:sz="0" w:space="0" w:color="auto"/>
                  </w:divBdr>
                  <w:divsChild>
                    <w:div w:id="696658266">
                      <w:marLeft w:val="0"/>
                      <w:marRight w:val="0"/>
                      <w:marTop w:val="0"/>
                      <w:marBottom w:val="0"/>
                      <w:divBdr>
                        <w:top w:val="none" w:sz="0" w:space="0" w:color="auto"/>
                        <w:left w:val="none" w:sz="0" w:space="0" w:color="auto"/>
                        <w:bottom w:val="none" w:sz="0" w:space="0" w:color="auto"/>
                        <w:right w:val="none" w:sz="0" w:space="0" w:color="auto"/>
                      </w:divBdr>
                    </w:div>
                  </w:divsChild>
                </w:div>
                <w:div w:id="2144156109">
                  <w:marLeft w:val="0"/>
                  <w:marRight w:val="0"/>
                  <w:marTop w:val="0"/>
                  <w:marBottom w:val="0"/>
                  <w:divBdr>
                    <w:top w:val="none" w:sz="0" w:space="0" w:color="auto"/>
                    <w:left w:val="none" w:sz="0" w:space="0" w:color="auto"/>
                    <w:bottom w:val="none" w:sz="0" w:space="0" w:color="auto"/>
                    <w:right w:val="none" w:sz="0" w:space="0" w:color="auto"/>
                  </w:divBdr>
                  <w:divsChild>
                    <w:div w:id="767846090">
                      <w:marLeft w:val="0"/>
                      <w:marRight w:val="0"/>
                      <w:marTop w:val="0"/>
                      <w:marBottom w:val="0"/>
                      <w:divBdr>
                        <w:top w:val="none" w:sz="0" w:space="0" w:color="auto"/>
                        <w:left w:val="none" w:sz="0" w:space="0" w:color="auto"/>
                        <w:bottom w:val="none" w:sz="0" w:space="0" w:color="auto"/>
                        <w:right w:val="none" w:sz="0" w:space="0" w:color="auto"/>
                      </w:divBdr>
                    </w:div>
                  </w:divsChild>
                </w:div>
                <w:div w:id="2146965428">
                  <w:marLeft w:val="0"/>
                  <w:marRight w:val="0"/>
                  <w:marTop w:val="0"/>
                  <w:marBottom w:val="0"/>
                  <w:divBdr>
                    <w:top w:val="none" w:sz="0" w:space="0" w:color="auto"/>
                    <w:left w:val="none" w:sz="0" w:space="0" w:color="auto"/>
                    <w:bottom w:val="none" w:sz="0" w:space="0" w:color="auto"/>
                    <w:right w:val="none" w:sz="0" w:space="0" w:color="auto"/>
                  </w:divBdr>
                  <w:divsChild>
                    <w:div w:id="11290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37217">
          <w:marLeft w:val="0"/>
          <w:marRight w:val="0"/>
          <w:marTop w:val="0"/>
          <w:marBottom w:val="0"/>
          <w:divBdr>
            <w:top w:val="none" w:sz="0" w:space="0" w:color="auto"/>
            <w:left w:val="none" w:sz="0" w:space="0" w:color="auto"/>
            <w:bottom w:val="none" w:sz="0" w:space="0" w:color="auto"/>
            <w:right w:val="none" w:sz="0" w:space="0" w:color="auto"/>
          </w:divBdr>
        </w:div>
        <w:div w:id="1143884876">
          <w:marLeft w:val="0"/>
          <w:marRight w:val="0"/>
          <w:marTop w:val="0"/>
          <w:marBottom w:val="0"/>
          <w:divBdr>
            <w:top w:val="none" w:sz="0" w:space="0" w:color="auto"/>
            <w:left w:val="none" w:sz="0" w:space="0" w:color="auto"/>
            <w:bottom w:val="none" w:sz="0" w:space="0" w:color="auto"/>
            <w:right w:val="none" w:sz="0" w:space="0" w:color="auto"/>
          </w:divBdr>
          <w:divsChild>
            <w:div w:id="47385029">
              <w:marLeft w:val="0"/>
              <w:marRight w:val="0"/>
              <w:marTop w:val="30"/>
              <w:marBottom w:val="30"/>
              <w:divBdr>
                <w:top w:val="none" w:sz="0" w:space="0" w:color="auto"/>
                <w:left w:val="none" w:sz="0" w:space="0" w:color="auto"/>
                <w:bottom w:val="none" w:sz="0" w:space="0" w:color="auto"/>
                <w:right w:val="none" w:sz="0" w:space="0" w:color="auto"/>
              </w:divBdr>
              <w:divsChild>
                <w:div w:id="4214804">
                  <w:marLeft w:val="0"/>
                  <w:marRight w:val="0"/>
                  <w:marTop w:val="0"/>
                  <w:marBottom w:val="0"/>
                  <w:divBdr>
                    <w:top w:val="none" w:sz="0" w:space="0" w:color="auto"/>
                    <w:left w:val="none" w:sz="0" w:space="0" w:color="auto"/>
                    <w:bottom w:val="none" w:sz="0" w:space="0" w:color="auto"/>
                    <w:right w:val="none" w:sz="0" w:space="0" w:color="auto"/>
                  </w:divBdr>
                  <w:divsChild>
                    <w:div w:id="420183062">
                      <w:marLeft w:val="0"/>
                      <w:marRight w:val="0"/>
                      <w:marTop w:val="0"/>
                      <w:marBottom w:val="0"/>
                      <w:divBdr>
                        <w:top w:val="none" w:sz="0" w:space="0" w:color="auto"/>
                        <w:left w:val="none" w:sz="0" w:space="0" w:color="auto"/>
                        <w:bottom w:val="none" w:sz="0" w:space="0" w:color="auto"/>
                        <w:right w:val="none" w:sz="0" w:space="0" w:color="auto"/>
                      </w:divBdr>
                    </w:div>
                  </w:divsChild>
                </w:div>
                <w:div w:id="53358228">
                  <w:marLeft w:val="0"/>
                  <w:marRight w:val="0"/>
                  <w:marTop w:val="0"/>
                  <w:marBottom w:val="0"/>
                  <w:divBdr>
                    <w:top w:val="none" w:sz="0" w:space="0" w:color="auto"/>
                    <w:left w:val="none" w:sz="0" w:space="0" w:color="auto"/>
                    <w:bottom w:val="none" w:sz="0" w:space="0" w:color="auto"/>
                    <w:right w:val="none" w:sz="0" w:space="0" w:color="auto"/>
                  </w:divBdr>
                  <w:divsChild>
                    <w:div w:id="682245905">
                      <w:marLeft w:val="0"/>
                      <w:marRight w:val="0"/>
                      <w:marTop w:val="0"/>
                      <w:marBottom w:val="0"/>
                      <w:divBdr>
                        <w:top w:val="none" w:sz="0" w:space="0" w:color="auto"/>
                        <w:left w:val="none" w:sz="0" w:space="0" w:color="auto"/>
                        <w:bottom w:val="none" w:sz="0" w:space="0" w:color="auto"/>
                        <w:right w:val="none" w:sz="0" w:space="0" w:color="auto"/>
                      </w:divBdr>
                    </w:div>
                  </w:divsChild>
                </w:div>
                <w:div w:id="97264432">
                  <w:marLeft w:val="0"/>
                  <w:marRight w:val="0"/>
                  <w:marTop w:val="0"/>
                  <w:marBottom w:val="0"/>
                  <w:divBdr>
                    <w:top w:val="none" w:sz="0" w:space="0" w:color="auto"/>
                    <w:left w:val="none" w:sz="0" w:space="0" w:color="auto"/>
                    <w:bottom w:val="none" w:sz="0" w:space="0" w:color="auto"/>
                    <w:right w:val="none" w:sz="0" w:space="0" w:color="auto"/>
                  </w:divBdr>
                  <w:divsChild>
                    <w:div w:id="1890677671">
                      <w:marLeft w:val="0"/>
                      <w:marRight w:val="0"/>
                      <w:marTop w:val="0"/>
                      <w:marBottom w:val="0"/>
                      <w:divBdr>
                        <w:top w:val="none" w:sz="0" w:space="0" w:color="auto"/>
                        <w:left w:val="none" w:sz="0" w:space="0" w:color="auto"/>
                        <w:bottom w:val="none" w:sz="0" w:space="0" w:color="auto"/>
                        <w:right w:val="none" w:sz="0" w:space="0" w:color="auto"/>
                      </w:divBdr>
                    </w:div>
                  </w:divsChild>
                </w:div>
                <w:div w:id="102040449">
                  <w:marLeft w:val="0"/>
                  <w:marRight w:val="0"/>
                  <w:marTop w:val="0"/>
                  <w:marBottom w:val="0"/>
                  <w:divBdr>
                    <w:top w:val="none" w:sz="0" w:space="0" w:color="auto"/>
                    <w:left w:val="none" w:sz="0" w:space="0" w:color="auto"/>
                    <w:bottom w:val="none" w:sz="0" w:space="0" w:color="auto"/>
                    <w:right w:val="none" w:sz="0" w:space="0" w:color="auto"/>
                  </w:divBdr>
                  <w:divsChild>
                    <w:div w:id="1395738539">
                      <w:marLeft w:val="0"/>
                      <w:marRight w:val="0"/>
                      <w:marTop w:val="0"/>
                      <w:marBottom w:val="0"/>
                      <w:divBdr>
                        <w:top w:val="none" w:sz="0" w:space="0" w:color="auto"/>
                        <w:left w:val="none" w:sz="0" w:space="0" w:color="auto"/>
                        <w:bottom w:val="none" w:sz="0" w:space="0" w:color="auto"/>
                        <w:right w:val="none" w:sz="0" w:space="0" w:color="auto"/>
                      </w:divBdr>
                    </w:div>
                  </w:divsChild>
                </w:div>
                <w:div w:id="115103000">
                  <w:marLeft w:val="0"/>
                  <w:marRight w:val="0"/>
                  <w:marTop w:val="0"/>
                  <w:marBottom w:val="0"/>
                  <w:divBdr>
                    <w:top w:val="none" w:sz="0" w:space="0" w:color="auto"/>
                    <w:left w:val="none" w:sz="0" w:space="0" w:color="auto"/>
                    <w:bottom w:val="none" w:sz="0" w:space="0" w:color="auto"/>
                    <w:right w:val="none" w:sz="0" w:space="0" w:color="auto"/>
                  </w:divBdr>
                  <w:divsChild>
                    <w:div w:id="748775058">
                      <w:marLeft w:val="0"/>
                      <w:marRight w:val="0"/>
                      <w:marTop w:val="0"/>
                      <w:marBottom w:val="0"/>
                      <w:divBdr>
                        <w:top w:val="none" w:sz="0" w:space="0" w:color="auto"/>
                        <w:left w:val="none" w:sz="0" w:space="0" w:color="auto"/>
                        <w:bottom w:val="none" w:sz="0" w:space="0" w:color="auto"/>
                        <w:right w:val="none" w:sz="0" w:space="0" w:color="auto"/>
                      </w:divBdr>
                    </w:div>
                  </w:divsChild>
                </w:div>
                <w:div w:id="119694392">
                  <w:marLeft w:val="0"/>
                  <w:marRight w:val="0"/>
                  <w:marTop w:val="0"/>
                  <w:marBottom w:val="0"/>
                  <w:divBdr>
                    <w:top w:val="none" w:sz="0" w:space="0" w:color="auto"/>
                    <w:left w:val="none" w:sz="0" w:space="0" w:color="auto"/>
                    <w:bottom w:val="none" w:sz="0" w:space="0" w:color="auto"/>
                    <w:right w:val="none" w:sz="0" w:space="0" w:color="auto"/>
                  </w:divBdr>
                  <w:divsChild>
                    <w:div w:id="748424103">
                      <w:marLeft w:val="0"/>
                      <w:marRight w:val="0"/>
                      <w:marTop w:val="0"/>
                      <w:marBottom w:val="0"/>
                      <w:divBdr>
                        <w:top w:val="none" w:sz="0" w:space="0" w:color="auto"/>
                        <w:left w:val="none" w:sz="0" w:space="0" w:color="auto"/>
                        <w:bottom w:val="none" w:sz="0" w:space="0" w:color="auto"/>
                        <w:right w:val="none" w:sz="0" w:space="0" w:color="auto"/>
                      </w:divBdr>
                    </w:div>
                  </w:divsChild>
                </w:div>
                <w:div w:id="122430820">
                  <w:marLeft w:val="0"/>
                  <w:marRight w:val="0"/>
                  <w:marTop w:val="0"/>
                  <w:marBottom w:val="0"/>
                  <w:divBdr>
                    <w:top w:val="none" w:sz="0" w:space="0" w:color="auto"/>
                    <w:left w:val="none" w:sz="0" w:space="0" w:color="auto"/>
                    <w:bottom w:val="none" w:sz="0" w:space="0" w:color="auto"/>
                    <w:right w:val="none" w:sz="0" w:space="0" w:color="auto"/>
                  </w:divBdr>
                  <w:divsChild>
                    <w:div w:id="1352300602">
                      <w:marLeft w:val="0"/>
                      <w:marRight w:val="0"/>
                      <w:marTop w:val="0"/>
                      <w:marBottom w:val="0"/>
                      <w:divBdr>
                        <w:top w:val="none" w:sz="0" w:space="0" w:color="auto"/>
                        <w:left w:val="none" w:sz="0" w:space="0" w:color="auto"/>
                        <w:bottom w:val="none" w:sz="0" w:space="0" w:color="auto"/>
                        <w:right w:val="none" w:sz="0" w:space="0" w:color="auto"/>
                      </w:divBdr>
                    </w:div>
                  </w:divsChild>
                </w:div>
                <w:div w:id="154034220">
                  <w:marLeft w:val="0"/>
                  <w:marRight w:val="0"/>
                  <w:marTop w:val="0"/>
                  <w:marBottom w:val="0"/>
                  <w:divBdr>
                    <w:top w:val="none" w:sz="0" w:space="0" w:color="auto"/>
                    <w:left w:val="none" w:sz="0" w:space="0" w:color="auto"/>
                    <w:bottom w:val="none" w:sz="0" w:space="0" w:color="auto"/>
                    <w:right w:val="none" w:sz="0" w:space="0" w:color="auto"/>
                  </w:divBdr>
                  <w:divsChild>
                    <w:div w:id="850605303">
                      <w:marLeft w:val="0"/>
                      <w:marRight w:val="0"/>
                      <w:marTop w:val="0"/>
                      <w:marBottom w:val="0"/>
                      <w:divBdr>
                        <w:top w:val="none" w:sz="0" w:space="0" w:color="auto"/>
                        <w:left w:val="none" w:sz="0" w:space="0" w:color="auto"/>
                        <w:bottom w:val="none" w:sz="0" w:space="0" w:color="auto"/>
                        <w:right w:val="none" w:sz="0" w:space="0" w:color="auto"/>
                      </w:divBdr>
                    </w:div>
                  </w:divsChild>
                </w:div>
                <w:div w:id="174998257">
                  <w:marLeft w:val="0"/>
                  <w:marRight w:val="0"/>
                  <w:marTop w:val="0"/>
                  <w:marBottom w:val="0"/>
                  <w:divBdr>
                    <w:top w:val="none" w:sz="0" w:space="0" w:color="auto"/>
                    <w:left w:val="none" w:sz="0" w:space="0" w:color="auto"/>
                    <w:bottom w:val="none" w:sz="0" w:space="0" w:color="auto"/>
                    <w:right w:val="none" w:sz="0" w:space="0" w:color="auto"/>
                  </w:divBdr>
                  <w:divsChild>
                    <w:div w:id="107629083">
                      <w:marLeft w:val="0"/>
                      <w:marRight w:val="0"/>
                      <w:marTop w:val="0"/>
                      <w:marBottom w:val="0"/>
                      <w:divBdr>
                        <w:top w:val="none" w:sz="0" w:space="0" w:color="auto"/>
                        <w:left w:val="none" w:sz="0" w:space="0" w:color="auto"/>
                        <w:bottom w:val="none" w:sz="0" w:space="0" w:color="auto"/>
                        <w:right w:val="none" w:sz="0" w:space="0" w:color="auto"/>
                      </w:divBdr>
                    </w:div>
                  </w:divsChild>
                </w:div>
                <w:div w:id="176427259">
                  <w:marLeft w:val="0"/>
                  <w:marRight w:val="0"/>
                  <w:marTop w:val="0"/>
                  <w:marBottom w:val="0"/>
                  <w:divBdr>
                    <w:top w:val="none" w:sz="0" w:space="0" w:color="auto"/>
                    <w:left w:val="none" w:sz="0" w:space="0" w:color="auto"/>
                    <w:bottom w:val="none" w:sz="0" w:space="0" w:color="auto"/>
                    <w:right w:val="none" w:sz="0" w:space="0" w:color="auto"/>
                  </w:divBdr>
                  <w:divsChild>
                    <w:div w:id="788207935">
                      <w:marLeft w:val="0"/>
                      <w:marRight w:val="0"/>
                      <w:marTop w:val="0"/>
                      <w:marBottom w:val="0"/>
                      <w:divBdr>
                        <w:top w:val="none" w:sz="0" w:space="0" w:color="auto"/>
                        <w:left w:val="none" w:sz="0" w:space="0" w:color="auto"/>
                        <w:bottom w:val="none" w:sz="0" w:space="0" w:color="auto"/>
                        <w:right w:val="none" w:sz="0" w:space="0" w:color="auto"/>
                      </w:divBdr>
                    </w:div>
                  </w:divsChild>
                </w:div>
                <w:div w:id="188833947">
                  <w:marLeft w:val="0"/>
                  <w:marRight w:val="0"/>
                  <w:marTop w:val="0"/>
                  <w:marBottom w:val="0"/>
                  <w:divBdr>
                    <w:top w:val="none" w:sz="0" w:space="0" w:color="auto"/>
                    <w:left w:val="none" w:sz="0" w:space="0" w:color="auto"/>
                    <w:bottom w:val="none" w:sz="0" w:space="0" w:color="auto"/>
                    <w:right w:val="none" w:sz="0" w:space="0" w:color="auto"/>
                  </w:divBdr>
                  <w:divsChild>
                    <w:div w:id="1282146394">
                      <w:marLeft w:val="0"/>
                      <w:marRight w:val="0"/>
                      <w:marTop w:val="0"/>
                      <w:marBottom w:val="0"/>
                      <w:divBdr>
                        <w:top w:val="none" w:sz="0" w:space="0" w:color="auto"/>
                        <w:left w:val="none" w:sz="0" w:space="0" w:color="auto"/>
                        <w:bottom w:val="none" w:sz="0" w:space="0" w:color="auto"/>
                        <w:right w:val="none" w:sz="0" w:space="0" w:color="auto"/>
                      </w:divBdr>
                    </w:div>
                  </w:divsChild>
                </w:div>
                <w:div w:id="199629486">
                  <w:marLeft w:val="0"/>
                  <w:marRight w:val="0"/>
                  <w:marTop w:val="0"/>
                  <w:marBottom w:val="0"/>
                  <w:divBdr>
                    <w:top w:val="none" w:sz="0" w:space="0" w:color="auto"/>
                    <w:left w:val="none" w:sz="0" w:space="0" w:color="auto"/>
                    <w:bottom w:val="none" w:sz="0" w:space="0" w:color="auto"/>
                    <w:right w:val="none" w:sz="0" w:space="0" w:color="auto"/>
                  </w:divBdr>
                  <w:divsChild>
                    <w:div w:id="12192669">
                      <w:marLeft w:val="0"/>
                      <w:marRight w:val="0"/>
                      <w:marTop w:val="0"/>
                      <w:marBottom w:val="0"/>
                      <w:divBdr>
                        <w:top w:val="none" w:sz="0" w:space="0" w:color="auto"/>
                        <w:left w:val="none" w:sz="0" w:space="0" w:color="auto"/>
                        <w:bottom w:val="none" w:sz="0" w:space="0" w:color="auto"/>
                        <w:right w:val="none" w:sz="0" w:space="0" w:color="auto"/>
                      </w:divBdr>
                    </w:div>
                  </w:divsChild>
                </w:div>
                <w:div w:id="202715750">
                  <w:marLeft w:val="0"/>
                  <w:marRight w:val="0"/>
                  <w:marTop w:val="0"/>
                  <w:marBottom w:val="0"/>
                  <w:divBdr>
                    <w:top w:val="none" w:sz="0" w:space="0" w:color="auto"/>
                    <w:left w:val="none" w:sz="0" w:space="0" w:color="auto"/>
                    <w:bottom w:val="none" w:sz="0" w:space="0" w:color="auto"/>
                    <w:right w:val="none" w:sz="0" w:space="0" w:color="auto"/>
                  </w:divBdr>
                  <w:divsChild>
                    <w:div w:id="356734058">
                      <w:marLeft w:val="0"/>
                      <w:marRight w:val="0"/>
                      <w:marTop w:val="0"/>
                      <w:marBottom w:val="0"/>
                      <w:divBdr>
                        <w:top w:val="none" w:sz="0" w:space="0" w:color="auto"/>
                        <w:left w:val="none" w:sz="0" w:space="0" w:color="auto"/>
                        <w:bottom w:val="none" w:sz="0" w:space="0" w:color="auto"/>
                        <w:right w:val="none" w:sz="0" w:space="0" w:color="auto"/>
                      </w:divBdr>
                    </w:div>
                  </w:divsChild>
                </w:div>
                <w:div w:id="251210835">
                  <w:marLeft w:val="0"/>
                  <w:marRight w:val="0"/>
                  <w:marTop w:val="0"/>
                  <w:marBottom w:val="0"/>
                  <w:divBdr>
                    <w:top w:val="none" w:sz="0" w:space="0" w:color="auto"/>
                    <w:left w:val="none" w:sz="0" w:space="0" w:color="auto"/>
                    <w:bottom w:val="none" w:sz="0" w:space="0" w:color="auto"/>
                    <w:right w:val="none" w:sz="0" w:space="0" w:color="auto"/>
                  </w:divBdr>
                  <w:divsChild>
                    <w:div w:id="1473716707">
                      <w:marLeft w:val="0"/>
                      <w:marRight w:val="0"/>
                      <w:marTop w:val="0"/>
                      <w:marBottom w:val="0"/>
                      <w:divBdr>
                        <w:top w:val="none" w:sz="0" w:space="0" w:color="auto"/>
                        <w:left w:val="none" w:sz="0" w:space="0" w:color="auto"/>
                        <w:bottom w:val="none" w:sz="0" w:space="0" w:color="auto"/>
                        <w:right w:val="none" w:sz="0" w:space="0" w:color="auto"/>
                      </w:divBdr>
                    </w:div>
                  </w:divsChild>
                </w:div>
                <w:div w:id="294289148">
                  <w:marLeft w:val="0"/>
                  <w:marRight w:val="0"/>
                  <w:marTop w:val="0"/>
                  <w:marBottom w:val="0"/>
                  <w:divBdr>
                    <w:top w:val="none" w:sz="0" w:space="0" w:color="auto"/>
                    <w:left w:val="none" w:sz="0" w:space="0" w:color="auto"/>
                    <w:bottom w:val="none" w:sz="0" w:space="0" w:color="auto"/>
                    <w:right w:val="none" w:sz="0" w:space="0" w:color="auto"/>
                  </w:divBdr>
                  <w:divsChild>
                    <w:div w:id="1688142135">
                      <w:marLeft w:val="0"/>
                      <w:marRight w:val="0"/>
                      <w:marTop w:val="0"/>
                      <w:marBottom w:val="0"/>
                      <w:divBdr>
                        <w:top w:val="none" w:sz="0" w:space="0" w:color="auto"/>
                        <w:left w:val="none" w:sz="0" w:space="0" w:color="auto"/>
                        <w:bottom w:val="none" w:sz="0" w:space="0" w:color="auto"/>
                        <w:right w:val="none" w:sz="0" w:space="0" w:color="auto"/>
                      </w:divBdr>
                    </w:div>
                  </w:divsChild>
                </w:div>
                <w:div w:id="311909936">
                  <w:marLeft w:val="0"/>
                  <w:marRight w:val="0"/>
                  <w:marTop w:val="0"/>
                  <w:marBottom w:val="0"/>
                  <w:divBdr>
                    <w:top w:val="none" w:sz="0" w:space="0" w:color="auto"/>
                    <w:left w:val="none" w:sz="0" w:space="0" w:color="auto"/>
                    <w:bottom w:val="none" w:sz="0" w:space="0" w:color="auto"/>
                    <w:right w:val="none" w:sz="0" w:space="0" w:color="auto"/>
                  </w:divBdr>
                  <w:divsChild>
                    <w:div w:id="2006087235">
                      <w:marLeft w:val="0"/>
                      <w:marRight w:val="0"/>
                      <w:marTop w:val="0"/>
                      <w:marBottom w:val="0"/>
                      <w:divBdr>
                        <w:top w:val="none" w:sz="0" w:space="0" w:color="auto"/>
                        <w:left w:val="none" w:sz="0" w:space="0" w:color="auto"/>
                        <w:bottom w:val="none" w:sz="0" w:space="0" w:color="auto"/>
                        <w:right w:val="none" w:sz="0" w:space="0" w:color="auto"/>
                      </w:divBdr>
                    </w:div>
                  </w:divsChild>
                </w:div>
                <w:div w:id="348258849">
                  <w:marLeft w:val="0"/>
                  <w:marRight w:val="0"/>
                  <w:marTop w:val="0"/>
                  <w:marBottom w:val="0"/>
                  <w:divBdr>
                    <w:top w:val="none" w:sz="0" w:space="0" w:color="auto"/>
                    <w:left w:val="none" w:sz="0" w:space="0" w:color="auto"/>
                    <w:bottom w:val="none" w:sz="0" w:space="0" w:color="auto"/>
                    <w:right w:val="none" w:sz="0" w:space="0" w:color="auto"/>
                  </w:divBdr>
                  <w:divsChild>
                    <w:div w:id="1275016176">
                      <w:marLeft w:val="0"/>
                      <w:marRight w:val="0"/>
                      <w:marTop w:val="0"/>
                      <w:marBottom w:val="0"/>
                      <w:divBdr>
                        <w:top w:val="none" w:sz="0" w:space="0" w:color="auto"/>
                        <w:left w:val="none" w:sz="0" w:space="0" w:color="auto"/>
                        <w:bottom w:val="none" w:sz="0" w:space="0" w:color="auto"/>
                        <w:right w:val="none" w:sz="0" w:space="0" w:color="auto"/>
                      </w:divBdr>
                    </w:div>
                  </w:divsChild>
                </w:div>
                <w:div w:id="360790759">
                  <w:marLeft w:val="0"/>
                  <w:marRight w:val="0"/>
                  <w:marTop w:val="0"/>
                  <w:marBottom w:val="0"/>
                  <w:divBdr>
                    <w:top w:val="none" w:sz="0" w:space="0" w:color="auto"/>
                    <w:left w:val="none" w:sz="0" w:space="0" w:color="auto"/>
                    <w:bottom w:val="none" w:sz="0" w:space="0" w:color="auto"/>
                    <w:right w:val="none" w:sz="0" w:space="0" w:color="auto"/>
                  </w:divBdr>
                  <w:divsChild>
                    <w:div w:id="111216878">
                      <w:marLeft w:val="0"/>
                      <w:marRight w:val="0"/>
                      <w:marTop w:val="0"/>
                      <w:marBottom w:val="0"/>
                      <w:divBdr>
                        <w:top w:val="none" w:sz="0" w:space="0" w:color="auto"/>
                        <w:left w:val="none" w:sz="0" w:space="0" w:color="auto"/>
                        <w:bottom w:val="none" w:sz="0" w:space="0" w:color="auto"/>
                        <w:right w:val="none" w:sz="0" w:space="0" w:color="auto"/>
                      </w:divBdr>
                    </w:div>
                  </w:divsChild>
                </w:div>
                <w:div w:id="390541414">
                  <w:marLeft w:val="0"/>
                  <w:marRight w:val="0"/>
                  <w:marTop w:val="0"/>
                  <w:marBottom w:val="0"/>
                  <w:divBdr>
                    <w:top w:val="none" w:sz="0" w:space="0" w:color="auto"/>
                    <w:left w:val="none" w:sz="0" w:space="0" w:color="auto"/>
                    <w:bottom w:val="none" w:sz="0" w:space="0" w:color="auto"/>
                    <w:right w:val="none" w:sz="0" w:space="0" w:color="auto"/>
                  </w:divBdr>
                  <w:divsChild>
                    <w:div w:id="1222329913">
                      <w:marLeft w:val="0"/>
                      <w:marRight w:val="0"/>
                      <w:marTop w:val="0"/>
                      <w:marBottom w:val="0"/>
                      <w:divBdr>
                        <w:top w:val="none" w:sz="0" w:space="0" w:color="auto"/>
                        <w:left w:val="none" w:sz="0" w:space="0" w:color="auto"/>
                        <w:bottom w:val="none" w:sz="0" w:space="0" w:color="auto"/>
                        <w:right w:val="none" w:sz="0" w:space="0" w:color="auto"/>
                      </w:divBdr>
                    </w:div>
                  </w:divsChild>
                </w:div>
                <w:div w:id="404114144">
                  <w:marLeft w:val="0"/>
                  <w:marRight w:val="0"/>
                  <w:marTop w:val="0"/>
                  <w:marBottom w:val="0"/>
                  <w:divBdr>
                    <w:top w:val="none" w:sz="0" w:space="0" w:color="auto"/>
                    <w:left w:val="none" w:sz="0" w:space="0" w:color="auto"/>
                    <w:bottom w:val="none" w:sz="0" w:space="0" w:color="auto"/>
                    <w:right w:val="none" w:sz="0" w:space="0" w:color="auto"/>
                  </w:divBdr>
                  <w:divsChild>
                    <w:div w:id="88695679">
                      <w:marLeft w:val="0"/>
                      <w:marRight w:val="0"/>
                      <w:marTop w:val="0"/>
                      <w:marBottom w:val="0"/>
                      <w:divBdr>
                        <w:top w:val="none" w:sz="0" w:space="0" w:color="auto"/>
                        <w:left w:val="none" w:sz="0" w:space="0" w:color="auto"/>
                        <w:bottom w:val="none" w:sz="0" w:space="0" w:color="auto"/>
                        <w:right w:val="none" w:sz="0" w:space="0" w:color="auto"/>
                      </w:divBdr>
                    </w:div>
                  </w:divsChild>
                </w:div>
                <w:div w:id="406731226">
                  <w:marLeft w:val="0"/>
                  <w:marRight w:val="0"/>
                  <w:marTop w:val="0"/>
                  <w:marBottom w:val="0"/>
                  <w:divBdr>
                    <w:top w:val="none" w:sz="0" w:space="0" w:color="auto"/>
                    <w:left w:val="none" w:sz="0" w:space="0" w:color="auto"/>
                    <w:bottom w:val="none" w:sz="0" w:space="0" w:color="auto"/>
                    <w:right w:val="none" w:sz="0" w:space="0" w:color="auto"/>
                  </w:divBdr>
                  <w:divsChild>
                    <w:div w:id="657805682">
                      <w:marLeft w:val="0"/>
                      <w:marRight w:val="0"/>
                      <w:marTop w:val="0"/>
                      <w:marBottom w:val="0"/>
                      <w:divBdr>
                        <w:top w:val="none" w:sz="0" w:space="0" w:color="auto"/>
                        <w:left w:val="none" w:sz="0" w:space="0" w:color="auto"/>
                        <w:bottom w:val="none" w:sz="0" w:space="0" w:color="auto"/>
                        <w:right w:val="none" w:sz="0" w:space="0" w:color="auto"/>
                      </w:divBdr>
                    </w:div>
                  </w:divsChild>
                </w:div>
                <w:div w:id="417216023">
                  <w:marLeft w:val="0"/>
                  <w:marRight w:val="0"/>
                  <w:marTop w:val="0"/>
                  <w:marBottom w:val="0"/>
                  <w:divBdr>
                    <w:top w:val="none" w:sz="0" w:space="0" w:color="auto"/>
                    <w:left w:val="none" w:sz="0" w:space="0" w:color="auto"/>
                    <w:bottom w:val="none" w:sz="0" w:space="0" w:color="auto"/>
                    <w:right w:val="none" w:sz="0" w:space="0" w:color="auto"/>
                  </w:divBdr>
                  <w:divsChild>
                    <w:div w:id="1746024572">
                      <w:marLeft w:val="0"/>
                      <w:marRight w:val="0"/>
                      <w:marTop w:val="0"/>
                      <w:marBottom w:val="0"/>
                      <w:divBdr>
                        <w:top w:val="none" w:sz="0" w:space="0" w:color="auto"/>
                        <w:left w:val="none" w:sz="0" w:space="0" w:color="auto"/>
                        <w:bottom w:val="none" w:sz="0" w:space="0" w:color="auto"/>
                        <w:right w:val="none" w:sz="0" w:space="0" w:color="auto"/>
                      </w:divBdr>
                    </w:div>
                  </w:divsChild>
                </w:div>
                <w:div w:id="418211265">
                  <w:marLeft w:val="0"/>
                  <w:marRight w:val="0"/>
                  <w:marTop w:val="0"/>
                  <w:marBottom w:val="0"/>
                  <w:divBdr>
                    <w:top w:val="none" w:sz="0" w:space="0" w:color="auto"/>
                    <w:left w:val="none" w:sz="0" w:space="0" w:color="auto"/>
                    <w:bottom w:val="none" w:sz="0" w:space="0" w:color="auto"/>
                    <w:right w:val="none" w:sz="0" w:space="0" w:color="auto"/>
                  </w:divBdr>
                  <w:divsChild>
                    <w:div w:id="170031417">
                      <w:marLeft w:val="0"/>
                      <w:marRight w:val="0"/>
                      <w:marTop w:val="0"/>
                      <w:marBottom w:val="0"/>
                      <w:divBdr>
                        <w:top w:val="none" w:sz="0" w:space="0" w:color="auto"/>
                        <w:left w:val="none" w:sz="0" w:space="0" w:color="auto"/>
                        <w:bottom w:val="none" w:sz="0" w:space="0" w:color="auto"/>
                        <w:right w:val="none" w:sz="0" w:space="0" w:color="auto"/>
                      </w:divBdr>
                    </w:div>
                  </w:divsChild>
                </w:div>
                <w:div w:id="431126974">
                  <w:marLeft w:val="0"/>
                  <w:marRight w:val="0"/>
                  <w:marTop w:val="0"/>
                  <w:marBottom w:val="0"/>
                  <w:divBdr>
                    <w:top w:val="none" w:sz="0" w:space="0" w:color="auto"/>
                    <w:left w:val="none" w:sz="0" w:space="0" w:color="auto"/>
                    <w:bottom w:val="none" w:sz="0" w:space="0" w:color="auto"/>
                    <w:right w:val="none" w:sz="0" w:space="0" w:color="auto"/>
                  </w:divBdr>
                  <w:divsChild>
                    <w:div w:id="1775125956">
                      <w:marLeft w:val="0"/>
                      <w:marRight w:val="0"/>
                      <w:marTop w:val="0"/>
                      <w:marBottom w:val="0"/>
                      <w:divBdr>
                        <w:top w:val="none" w:sz="0" w:space="0" w:color="auto"/>
                        <w:left w:val="none" w:sz="0" w:space="0" w:color="auto"/>
                        <w:bottom w:val="none" w:sz="0" w:space="0" w:color="auto"/>
                        <w:right w:val="none" w:sz="0" w:space="0" w:color="auto"/>
                      </w:divBdr>
                    </w:div>
                  </w:divsChild>
                </w:div>
                <w:div w:id="452941169">
                  <w:marLeft w:val="0"/>
                  <w:marRight w:val="0"/>
                  <w:marTop w:val="0"/>
                  <w:marBottom w:val="0"/>
                  <w:divBdr>
                    <w:top w:val="none" w:sz="0" w:space="0" w:color="auto"/>
                    <w:left w:val="none" w:sz="0" w:space="0" w:color="auto"/>
                    <w:bottom w:val="none" w:sz="0" w:space="0" w:color="auto"/>
                    <w:right w:val="none" w:sz="0" w:space="0" w:color="auto"/>
                  </w:divBdr>
                  <w:divsChild>
                    <w:div w:id="1336303820">
                      <w:marLeft w:val="0"/>
                      <w:marRight w:val="0"/>
                      <w:marTop w:val="0"/>
                      <w:marBottom w:val="0"/>
                      <w:divBdr>
                        <w:top w:val="none" w:sz="0" w:space="0" w:color="auto"/>
                        <w:left w:val="none" w:sz="0" w:space="0" w:color="auto"/>
                        <w:bottom w:val="none" w:sz="0" w:space="0" w:color="auto"/>
                        <w:right w:val="none" w:sz="0" w:space="0" w:color="auto"/>
                      </w:divBdr>
                    </w:div>
                  </w:divsChild>
                </w:div>
                <w:div w:id="468480783">
                  <w:marLeft w:val="0"/>
                  <w:marRight w:val="0"/>
                  <w:marTop w:val="0"/>
                  <w:marBottom w:val="0"/>
                  <w:divBdr>
                    <w:top w:val="none" w:sz="0" w:space="0" w:color="auto"/>
                    <w:left w:val="none" w:sz="0" w:space="0" w:color="auto"/>
                    <w:bottom w:val="none" w:sz="0" w:space="0" w:color="auto"/>
                    <w:right w:val="none" w:sz="0" w:space="0" w:color="auto"/>
                  </w:divBdr>
                  <w:divsChild>
                    <w:div w:id="1940259531">
                      <w:marLeft w:val="0"/>
                      <w:marRight w:val="0"/>
                      <w:marTop w:val="0"/>
                      <w:marBottom w:val="0"/>
                      <w:divBdr>
                        <w:top w:val="none" w:sz="0" w:space="0" w:color="auto"/>
                        <w:left w:val="none" w:sz="0" w:space="0" w:color="auto"/>
                        <w:bottom w:val="none" w:sz="0" w:space="0" w:color="auto"/>
                        <w:right w:val="none" w:sz="0" w:space="0" w:color="auto"/>
                      </w:divBdr>
                    </w:div>
                  </w:divsChild>
                </w:div>
                <w:div w:id="490830500">
                  <w:marLeft w:val="0"/>
                  <w:marRight w:val="0"/>
                  <w:marTop w:val="0"/>
                  <w:marBottom w:val="0"/>
                  <w:divBdr>
                    <w:top w:val="none" w:sz="0" w:space="0" w:color="auto"/>
                    <w:left w:val="none" w:sz="0" w:space="0" w:color="auto"/>
                    <w:bottom w:val="none" w:sz="0" w:space="0" w:color="auto"/>
                    <w:right w:val="none" w:sz="0" w:space="0" w:color="auto"/>
                  </w:divBdr>
                  <w:divsChild>
                    <w:div w:id="1434978766">
                      <w:marLeft w:val="0"/>
                      <w:marRight w:val="0"/>
                      <w:marTop w:val="0"/>
                      <w:marBottom w:val="0"/>
                      <w:divBdr>
                        <w:top w:val="none" w:sz="0" w:space="0" w:color="auto"/>
                        <w:left w:val="none" w:sz="0" w:space="0" w:color="auto"/>
                        <w:bottom w:val="none" w:sz="0" w:space="0" w:color="auto"/>
                        <w:right w:val="none" w:sz="0" w:space="0" w:color="auto"/>
                      </w:divBdr>
                    </w:div>
                  </w:divsChild>
                </w:div>
                <w:div w:id="491681029">
                  <w:marLeft w:val="0"/>
                  <w:marRight w:val="0"/>
                  <w:marTop w:val="0"/>
                  <w:marBottom w:val="0"/>
                  <w:divBdr>
                    <w:top w:val="none" w:sz="0" w:space="0" w:color="auto"/>
                    <w:left w:val="none" w:sz="0" w:space="0" w:color="auto"/>
                    <w:bottom w:val="none" w:sz="0" w:space="0" w:color="auto"/>
                    <w:right w:val="none" w:sz="0" w:space="0" w:color="auto"/>
                  </w:divBdr>
                  <w:divsChild>
                    <w:div w:id="1347751934">
                      <w:marLeft w:val="0"/>
                      <w:marRight w:val="0"/>
                      <w:marTop w:val="0"/>
                      <w:marBottom w:val="0"/>
                      <w:divBdr>
                        <w:top w:val="none" w:sz="0" w:space="0" w:color="auto"/>
                        <w:left w:val="none" w:sz="0" w:space="0" w:color="auto"/>
                        <w:bottom w:val="none" w:sz="0" w:space="0" w:color="auto"/>
                        <w:right w:val="none" w:sz="0" w:space="0" w:color="auto"/>
                      </w:divBdr>
                    </w:div>
                  </w:divsChild>
                </w:div>
                <w:div w:id="493028262">
                  <w:marLeft w:val="0"/>
                  <w:marRight w:val="0"/>
                  <w:marTop w:val="0"/>
                  <w:marBottom w:val="0"/>
                  <w:divBdr>
                    <w:top w:val="none" w:sz="0" w:space="0" w:color="auto"/>
                    <w:left w:val="none" w:sz="0" w:space="0" w:color="auto"/>
                    <w:bottom w:val="none" w:sz="0" w:space="0" w:color="auto"/>
                    <w:right w:val="none" w:sz="0" w:space="0" w:color="auto"/>
                  </w:divBdr>
                  <w:divsChild>
                    <w:div w:id="1973753962">
                      <w:marLeft w:val="0"/>
                      <w:marRight w:val="0"/>
                      <w:marTop w:val="0"/>
                      <w:marBottom w:val="0"/>
                      <w:divBdr>
                        <w:top w:val="none" w:sz="0" w:space="0" w:color="auto"/>
                        <w:left w:val="none" w:sz="0" w:space="0" w:color="auto"/>
                        <w:bottom w:val="none" w:sz="0" w:space="0" w:color="auto"/>
                        <w:right w:val="none" w:sz="0" w:space="0" w:color="auto"/>
                      </w:divBdr>
                    </w:div>
                  </w:divsChild>
                </w:div>
                <w:div w:id="500506480">
                  <w:marLeft w:val="0"/>
                  <w:marRight w:val="0"/>
                  <w:marTop w:val="0"/>
                  <w:marBottom w:val="0"/>
                  <w:divBdr>
                    <w:top w:val="none" w:sz="0" w:space="0" w:color="auto"/>
                    <w:left w:val="none" w:sz="0" w:space="0" w:color="auto"/>
                    <w:bottom w:val="none" w:sz="0" w:space="0" w:color="auto"/>
                    <w:right w:val="none" w:sz="0" w:space="0" w:color="auto"/>
                  </w:divBdr>
                  <w:divsChild>
                    <w:div w:id="231477306">
                      <w:marLeft w:val="0"/>
                      <w:marRight w:val="0"/>
                      <w:marTop w:val="0"/>
                      <w:marBottom w:val="0"/>
                      <w:divBdr>
                        <w:top w:val="none" w:sz="0" w:space="0" w:color="auto"/>
                        <w:left w:val="none" w:sz="0" w:space="0" w:color="auto"/>
                        <w:bottom w:val="none" w:sz="0" w:space="0" w:color="auto"/>
                        <w:right w:val="none" w:sz="0" w:space="0" w:color="auto"/>
                      </w:divBdr>
                    </w:div>
                  </w:divsChild>
                </w:div>
                <w:div w:id="504252465">
                  <w:marLeft w:val="0"/>
                  <w:marRight w:val="0"/>
                  <w:marTop w:val="0"/>
                  <w:marBottom w:val="0"/>
                  <w:divBdr>
                    <w:top w:val="none" w:sz="0" w:space="0" w:color="auto"/>
                    <w:left w:val="none" w:sz="0" w:space="0" w:color="auto"/>
                    <w:bottom w:val="none" w:sz="0" w:space="0" w:color="auto"/>
                    <w:right w:val="none" w:sz="0" w:space="0" w:color="auto"/>
                  </w:divBdr>
                  <w:divsChild>
                    <w:div w:id="671223009">
                      <w:marLeft w:val="0"/>
                      <w:marRight w:val="0"/>
                      <w:marTop w:val="0"/>
                      <w:marBottom w:val="0"/>
                      <w:divBdr>
                        <w:top w:val="none" w:sz="0" w:space="0" w:color="auto"/>
                        <w:left w:val="none" w:sz="0" w:space="0" w:color="auto"/>
                        <w:bottom w:val="none" w:sz="0" w:space="0" w:color="auto"/>
                        <w:right w:val="none" w:sz="0" w:space="0" w:color="auto"/>
                      </w:divBdr>
                    </w:div>
                  </w:divsChild>
                </w:div>
                <w:div w:id="542711729">
                  <w:marLeft w:val="0"/>
                  <w:marRight w:val="0"/>
                  <w:marTop w:val="0"/>
                  <w:marBottom w:val="0"/>
                  <w:divBdr>
                    <w:top w:val="none" w:sz="0" w:space="0" w:color="auto"/>
                    <w:left w:val="none" w:sz="0" w:space="0" w:color="auto"/>
                    <w:bottom w:val="none" w:sz="0" w:space="0" w:color="auto"/>
                    <w:right w:val="none" w:sz="0" w:space="0" w:color="auto"/>
                  </w:divBdr>
                  <w:divsChild>
                    <w:div w:id="1211114055">
                      <w:marLeft w:val="0"/>
                      <w:marRight w:val="0"/>
                      <w:marTop w:val="0"/>
                      <w:marBottom w:val="0"/>
                      <w:divBdr>
                        <w:top w:val="none" w:sz="0" w:space="0" w:color="auto"/>
                        <w:left w:val="none" w:sz="0" w:space="0" w:color="auto"/>
                        <w:bottom w:val="none" w:sz="0" w:space="0" w:color="auto"/>
                        <w:right w:val="none" w:sz="0" w:space="0" w:color="auto"/>
                      </w:divBdr>
                    </w:div>
                  </w:divsChild>
                </w:div>
                <w:div w:id="559561817">
                  <w:marLeft w:val="0"/>
                  <w:marRight w:val="0"/>
                  <w:marTop w:val="0"/>
                  <w:marBottom w:val="0"/>
                  <w:divBdr>
                    <w:top w:val="none" w:sz="0" w:space="0" w:color="auto"/>
                    <w:left w:val="none" w:sz="0" w:space="0" w:color="auto"/>
                    <w:bottom w:val="none" w:sz="0" w:space="0" w:color="auto"/>
                    <w:right w:val="none" w:sz="0" w:space="0" w:color="auto"/>
                  </w:divBdr>
                  <w:divsChild>
                    <w:div w:id="914976156">
                      <w:marLeft w:val="0"/>
                      <w:marRight w:val="0"/>
                      <w:marTop w:val="0"/>
                      <w:marBottom w:val="0"/>
                      <w:divBdr>
                        <w:top w:val="none" w:sz="0" w:space="0" w:color="auto"/>
                        <w:left w:val="none" w:sz="0" w:space="0" w:color="auto"/>
                        <w:bottom w:val="none" w:sz="0" w:space="0" w:color="auto"/>
                        <w:right w:val="none" w:sz="0" w:space="0" w:color="auto"/>
                      </w:divBdr>
                    </w:div>
                  </w:divsChild>
                </w:div>
                <w:div w:id="595022828">
                  <w:marLeft w:val="0"/>
                  <w:marRight w:val="0"/>
                  <w:marTop w:val="0"/>
                  <w:marBottom w:val="0"/>
                  <w:divBdr>
                    <w:top w:val="none" w:sz="0" w:space="0" w:color="auto"/>
                    <w:left w:val="none" w:sz="0" w:space="0" w:color="auto"/>
                    <w:bottom w:val="none" w:sz="0" w:space="0" w:color="auto"/>
                    <w:right w:val="none" w:sz="0" w:space="0" w:color="auto"/>
                  </w:divBdr>
                  <w:divsChild>
                    <w:div w:id="340935325">
                      <w:marLeft w:val="0"/>
                      <w:marRight w:val="0"/>
                      <w:marTop w:val="0"/>
                      <w:marBottom w:val="0"/>
                      <w:divBdr>
                        <w:top w:val="none" w:sz="0" w:space="0" w:color="auto"/>
                        <w:left w:val="none" w:sz="0" w:space="0" w:color="auto"/>
                        <w:bottom w:val="none" w:sz="0" w:space="0" w:color="auto"/>
                        <w:right w:val="none" w:sz="0" w:space="0" w:color="auto"/>
                      </w:divBdr>
                    </w:div>
                  </w:divsChild>
                </w:div>
                <w:div w:id="601256479">
                  <w:marLeft w:val="0"/>
                  <w:marRight w:val="0"/>
                  <w:marTop w:val="0"/>
                  <w:marBottom w:val="0"/>
                  <w:divBdr>
                    <w:top w:val="none" w:sz="0" w:space="0" w:color="auto"/>
                    <w:left w:val="none" w:sz="0" w:space="0" w:color="auto"/>
                    <w:bottom w:val="none" w:sz="0" w:space="0" w:color="auto"/>
                    <w:right w:val="none" w:sz="0" w:space="0" w:color="auto"/>
                  </w:divBdr>
                  <w:divsChild>
                    <w:div w:id="1076322151">
                      <w:marLeft w:val="0"/>
                      <w:marRight w:val="0"/>
                      <w:marTop w:val="0"/>
                      <w:marBottom w:val="0"/>
                      <w:divBdr>
                        <w:top w:val="none" w:sz="0" w:space="0" w:color="auto"/>
                        <w:left w:val="none" w:sz="0" w:space="0" w:color="auto"/>
                        <w:bottom w:val="none" w:sz="0" w:space="0" w:color="auto"/>
                        <w:right w:val="none" w:sz="0" w:space="0" w:color="auto"/>
                      </w:divBdr>
                    </w:div>
                  </w:divsChild>
                </w:div>
                <w:div w:id="610819143">
                  <w:marLeft w:val="0"/>
                  <w:marRight w:val="0"/>
                  <w:marTop w:val="0"/>
                  <w:marBottom w:val="0"/>
                  <w:divBdr>
                    <w:top w:val="none" w:sz="0" w:space="0" w:color="auto"/>
                    <w:left w:val="none" w:sz="0" w:space="0" w:color="auto"/>
                    <w:bottom w:val="none" w:sz="0" w:space="0" w:color="auto"/>
                    <w:right w:val="none" w:sz="0" w:space="0" w:color="auto"/>
                  </w:divBdr>
                  <w:divsChild>
                    <w:div w:id="1814903226">
                      <w:marLeft w:val="0"/>
                      <w:marRight w:val="0"/>
                      <w:marTop w:val="0"/>
                      <w:marBottom w:val="0"/>
                      <w:divBdr>
                        <w:top w:val="none" w:sz="0" w:space="0" w:color="auto"/>
                        <w:left w:val="none" w:sz="0" w:space="0" w:color="auto"/>
                        <w:bottom w:val="none" w:sz="0" w:space="0" w:color="auto"/>
                        <w:right w:val="none" w:sz="0" w:space="0" w:color="auto"/>
                      </w:divBdr>
                    </w:div>
                  </w:divsChild>
                </w:div>
                <w:div w:id="628390888">
                  <w:marLeft w:val="0"/>
                  <w:marRight w:val="0"/>
                  <w:marTop w:val="0"/>
                  <w:marBottom w:val="0"/>
                  <w:divBdr>
                    <w:top w:val="none" w:sz="0" w:space="0" w:color="auto"/>
                    <w:left w:val="none" w:sz="0" w:space="0" w:color="auto"/>
                    <w:bottom w:val="none" w:sz="0" w:space="0" w:color="auto"/>
                    <w:right w:val="none" w:sz="0" w:space="0" w:color="auto"/>
                  </w:divBdr>
                  <w:divsChild>
                    <w:div w:id="750739507">
                      <w:marLeft w:val="0"/>
                      <w:marRight w:val="0"/>
                      <w:marTop w:val="0"/>
                      <w:marBottom w:val="0"/>
                      <w:divBdr>
                        <w:top w:val="none" w:sz="0" w:space="0" w:color="auto"/>
                        <w:left w:val="none" w:sz="0" w:space="0" w:color="auto"/>
                        <w:bottom w:val="none" w:sz="0" w:space="0" w:color="auto"/>
                        <w:right w:val="none" w:sz="0" w:space="0" w:color="auto"/>
                      </w:divBdr>
                    </w:div>
                  </w:divsChild>
                </w:div>
                <w:div w:id="645663328">
                  <w:marLeft w:val="0"/>
                  <w:marRight w:val="0"/>
                  <w:marTop w:val="0"/>
                  <w:marBottom w:val="0"/>
                  <w:divBdr>
                    <w:top w:val="none" w:sz="0" w:space="0" w:color="auto"/>
                    <w:left w:val="none" w:sz="0" w:space="0" w:color="auto"/>
                    <w:bottom w:val="none" w:sz="0" w:space="0" w:color="auto"/>
                    <w:right w:val="none" w:sz="0" w:space="0" w:color="auto"/>
                  </w:divBdr>
                  <w:divsChild>
                    <w:div w:id="1463033602">
                      <w:marLeft w:val="0"/>
                      <w:marRight w:val="0"/>
                      <w:marTop w:val="0"/>
                      <w:marBottom w:val="0"/>
                      <w:divBdr>
                        <w:top w:val="none" w:sz="0" w:space="0" w:color="auto"/>
                        <w:left w:val="none" w:sz="0" w:space="0" w:color="auto"/>
                        <w:bottom w:val="none" w:sz="0" w:space="0" w:color="auto"/>
                        <w:right w:val="none" w:sz="0" w:space="0" w:color="auto"/>
                      </w:divBdr>
                    </w:div>
                  </w:divsChild>
                </w:div>
                <w:div w:id="658853044">
                  <w:marLeft w:val="0"/>
                  <w:marRight w:val="0"/>
                  <w:marTop w:val="0"/>
                  <w:marBottom w:val="0"/>
                  <w:divBdr>
                    <w:top w:val="none" w:sz="0" w:space="0" w:color="auto"/>
                    <w:left w:val="none" w:sz="0" w:space="0" w:color="auto"/>
                    <w:bottom w:val="none" w:sz="0" w:space="0" w:color="auto"/>
                    <w:right w:val="none" w:sz="0" w:space="0" w:color="auto"/>
                  </w:divBdr>
                  <w:divsChild>
                    <w:div w:id="1356227548">
                      <w:marLeft w:val="0"/>
                      <w:marRight w:val="0"/>
                      <w:marTop w:val="0"/>
                      <w:marBottom w:val="0"/>
                      <w:divBdr>
                        <w:top w:val="none" w:sz="0" w:space="0" w:color="auto"/>
                        <w:left w:val="none" w:sz="0" w:space="0" w:color="auto"/>
                        <w:bottom w:val="none" w:sz="0" w:space="0" w:color="auto"/>
                        <w:right w:val="none" w:sz="0" w:space="0" w:color="auto"/>
                      </w:divBdr>
                    </w:div>
                  </w:divsChild>
                </w:div>
                <w:div w:id="659774013">
                  <w:marLeft w:val="0"/>
                  <w:marRight w:val="0"/>
                  <w:marTop w:val="0"/>
                  <w:marBottom w:val="0"/>
                  <w:divBdr>
                    <w:top w:val="none" w:sz="0" w:space="0" w:color="auto"/>
                    <w:left w:val="none" w:sz="0" w:space="0" w:color="auto"/>
                    <w:bottom w:val="none" w:sz="0" w:space="0" w:color="auto"/>
                    <w:right w:val="none" w:sz="0" w:space="0" w:color="auto"/>
                  </w:divBdr>
                  <w:divsChild>
                    <w:div w:id="1146555354">
                      <w:marLeft w:val="0"/>
                      <w:marRight w:val="0"/>
                      <w:marTop w:val="0"/>
                      <w:marBottom w:val="0"/>
                      <w:divBdr>
                        <w:top w:val="none" w:sz="0" w:space="0" w:color="auto"/>
                        <w:left w:val="none" w:sz="0" w:space="0" w:color="auto"/>
                        <w:bottom w:val="none" w:sz="0" w:space="0" w:color="auto"/>
                        <w:right w:val="none" w:sz="0" w:space="0" w:color="auto"/>
                      </w:divBdr>
                    </w:div>
                  </w:divsChild>
                </w:div>
                <w:div w:id="659887095">
                  <w:marLeft w:val="0"/>
                  <w:marRight w:val="0"/>
                  <w:marTop w:val="0"/>
                  <w:marBottom w:val="0"/>
                  <w:divBdr>
                    <w:top w:val="none" w:sz="0" w:space="0" w:color="auto"/>
                    <w:left w:val="none" w:sz="0" w:space="0" w:color="auto"/>
                    <w:bottom w:val="none" w:sz="0" w:space="0" w:color="auto"/>
                    <w:right w:val="none" w:sz="0" w:space="0" w:color="auto"/>
                  </w:divBdr>
                  <w:divsChild>
                    <w:div w:id="893812576">
                      <w:marLeft w:val="0"/>
                      <w:marRight w:val="0"/>
                      <w:marTop w:val="0"/>
                      <w:marBottom w:val="0"/>
                      <w:divBdr>
                        <w:top w:val="none" w:sz="0" w:space="0" w:color="auto"/>
                        <w:left w:val="none" w:sz="0" w:space="0" w:color="auto"/>
                        <w:bottom w:val="none" w:sz="0" w:space="0" w:color="auto"/>
                        <w:right w:val="none" w:sz="0" w:space="0" w:color="auto"/>
                      </w:divBdr>
                    </w:div>
                  </w:divsChild>
                </w:div>
                <w:div w:id="677776215">
                  <w:marLeft w:val="0"/>
                  <w:marRight w:val="0"/>
                  <w:marTop w:val="0"/>
                  <w:marBottom w:val="0"/>
                  <w:divBdr>
                    <w:top w:val="none" w:sz="0" w:space="0" w:color="auto"/>
                    <w:left w:val="none" w:sz="0" w:space="0" w:color="auto"/>
                    <w:bottom w:val="none" w:sz="0" w:space="0" w:color="auto"/>
                    <w:right w:val="none" w:sz="0" w:space="0" w:color="auto"/>
                  </w:divBdr>
                  <w:divsChild>
                    <w:div w:id="978143495">
                      <w:marLeft w:val="0"/>
                      <w:marRight w:val="0"/>
                      <w:marTop w:val="0"/>
                      <w:marBottom w:val="0"/>
                      <w:divBdr>
                        <w:top w:val="none" w:sz="0" w:space="0" w:color="auto"/>
                        <w:left w:val="none" w:sz="0" w:space="0" w:color="auto"/>
                        <w:bottom w:val="none" w:sz="0" w:space="0" w:color="auto"/>
                        <w:right w:val="none" w:sz="0" w:space="0" w:color="auto"/>
                      </w:divBdr>
                    </w:div>
                  </w:divsChild>
                </w:div>
                <w:div w:id="682434907">
                  <w:marLeft w:val="0"/>
                  <w:marRight w:val="0"/>
                  <w:marTop w:val="0"/>
                  <w:marBottom w:val="0"/>
                  <w:divBdr>
                    <w:top w:val="none" w:sz="0" w:space="0" w:color="auto"/>
                    <w:left w:val="none" w:sz="0" w:space="0" w:color="auto"/>
                    <w:bottom w:val="none" w:sz="0" w:space="0" w:color="auto"/>
                    <w:right w:val="none" w:sz="0" w:space="0" w:color="auto"/>
                  </w:divBdr>
                  <w:divsChild>
                    <w:div w:id="1544058082">
                      <w:marLeft w:val="0"/>
                      <w:marRight w:val="0"/>
                      <w:marTop w:val="0"/>
                      <w:marBottom w:val="0"/>
                      <w:divBdr>
                        <w:top w:val="none" w:sz="0" w:space="0" w:color="auto"/>
                        <w:left w:val="none" w:sz="0" w:space="0" w:color="auto"/>
                        <w:bottom w:val="none" w:sz="0" w:space="0" w:color="auto"/>
                        <w:right w:val="none" w:sz="0" w:space="0" w:color="auto"/>
                      </w:divBdr>
                    </w:div>
                  </w:divsChild>
                </w:div>
                <w:div w:id="705108204">
                  <w:marLeft w:val="0"/>
                  <w:marRight w:val="0"/>
                  <w:marTop w:val="0"/>
                  <w:marBottom w:val="0"/>
                  <w:divBdr>
                    <w:top w:val="none" w:sz="0" w:space="0" w:color="auto"/>
                    <w:left w:val="none" w:sz="0" w:space="0" w:color="auto"/>
                    <w:bottom w:val="none" w:sz="0" w:space="0" w:color="auto"/>
                    <w:right w:val="none" w:sz="0" w:space="0" w:color="auto"/>
                  </w:divBdr>
                  <w:divsChild>
                    <w:div w:id="147405716">
                      <w:marLeft w:val="0"/>
                      <w:marRight w:val="0"/>
                      <w:marTop w:val="0"/>
                      <w:marBottom w:val="0"/>
                      <w:divBdr>
                        <w:top w:val="none" w:sz="0" w:space="0" w:color="auto"/>
                        <w:left w:val="none" w:sz="0" w:space="0" w:color="auto"/>
                        <w:bottom w:val="none" w:sz="0" w:space="0" w:color="auto"/>
                        <w:right w:val="none" w:sz="0" w:space="0" w:color="auto"/>
                      </w:divBdr>
                    </w:div>
                  </w:divsChild>
                </w:div>
                <w:div w:id="727266157">
                  <w:marLeft w:val="0"/>
                  <w:marRight w:val="0"/>
                  <w:marTop w:val="0"/>
                  <w:marBottom w:val="0"/>
                  <w:divBdr>
                    <w:top w:val="none" w:sz="0" w:space="0" w:color="auto"/>
                    <w:left w:val="none" w:sz="0" w:space="0" w:color="auto"/>
                    <w:bottom w:val="none" w:sz="0" w:space="0" w:color="auto"/>
                    <w:right w:val="none" w:sz="0" w:space="0" w:color="auto"/>
                  </w:divBdr>
                  <w:divsChild>
                    <w:div w:id="1965649602">
                      <w:marLeft w:val="0"/>
                      <w:marRight w:val="0"/>
                      <w:marTop w:val="0"/>
                      <w:marBottom w:val="0"/>
                      <w:divBdr>
                        <w:top w:val="none" w:sz="0" w:space="0" w:color="auto"/>
                        <w:left w:val="none" w:sz="0" w:space="0" w:color="auto"/>
                        <w:bottom w:val="none" w:sz="0" w:space="0" w:color="auto"/>
                        <w:right w:val="none" w:sz="0" w:space="0" w:color="auto"/>
                      </w:divBdr>
                    </w:div>
                  </w:divsChild>
                </w:div>
                <w:div w:id="737023653">
                  <w:marLeft w:val="0"/>
                  <w:marRight w:val="0"/>
                  <w:marTop w:val="0"/>
                  <w:marBottom w:val="0"/>
                  <w:divBdr>
                    <w:top w:val="none" w:sz="0" w:space="0" w:color="auto"/>
                    <w:left w:val="none" w:sz="0" w:space="0" w:color="auto"/>
                    <w:bottom w:val="none" w:sz="0" w:space="0" w:color="auto"/>
                    <w:right w:val="none" w:sz="0" w:space="0" w:color="auto"/>
                  </w:divBdr>
                  <w:divsChild>
                    <w:div w:id="2064327854">
                      <w:marLeft w:val="0"/>
                      <w:marRight w:val="0"/>
                      <w:marTop w:val="0"/>
                      <w:marBottom w:val="0"/>
                      <w:divBdr>
                        <w:top w:val="none" w:sz="0" w:space="0" w:color="auto"/>
                        <w:left w:val="none" w:sz="0" w:space="0" w:color="auto"/>
                        <w:bottom w:val="none" w:sz="0" w:space="0" w:color="auto"/>
                        <w:right w:val="none" w:sz="0" w:space="0" w:color="auto"/>
                      </w:divBdr>
                    </w:div>
                  </w:divsChild>
                </w:div>
                <w:div w:id="745886101">
                  <w:marLeft w:val="0"/>
                  <w:marRight w:val="0"/>
                  <w:marTop w:val="0"/>
                  <w:marBottom w:val="0"/>
                  <w:divBdr>
                    <w:top w:val="none" w:sz="0" w:space="0" w:color="auto"/>
                    <w:left w:val="none" w:sz="0" w:space="0" w:color="auto"/>
                    <w:bottom w:val="none" w:sz="0" w:space="0" w:color="auto"/>
                    <w:right w:val="none" w:sz="0" w:space="0" w:color="auto"/>
                  </w:divBdr>
                  <w:divsChild>
                    <w:div w:id="1315795387">
                      <w:marLeft w:val="0"/>
                      <w:marRight w:val="0"/>
                      <w:marTop w:val="0"/>
                      <w:marBottom w:val="0"/>
                      <w:divBdr>
                        <w:top w:val="none" w:sz="0" w:space="0" w:color="auto"/>
                        <w:left w:val="none" w:sz="0" w:space="0" w:color="auto"/>
                        <w:bottom w:val="none" w:sz="0" w:space="0" w:color="auto"/>
                        <w:right w:val="none" w:sz="0" w:space="0" w:color="auto"/>
                      </w:divBdr>
                    </w:div>
                  </w:divsChild>
                </w:div>
                <w:div w:id="784813254">
                  <w:marLeft w:val="0"/>
                  <w:marRight w:val="0"/>
                  <w:marTop w:val="0"/>
                  <w:marBottom w:val="0"/>
                  <w:divBdr>
                    <w:top w:val="none" w:sz="0" w:space="0" w:color="auto"/>
                    <w:left w:val="none" w:sz="0" w:space="0" w:color="auto"/>
                    <w:bottom w:val="none" w:sz="0" w:space="0" w:color="auto"/>
                    <w:right w:val="none" w:sz="0" w:space="0" w:color="auto"/>
                  </w:divBdr>
                  <w:divsChild>
                    <w:div w:id="660355317">
                      <w:marLeft w:val="0"/>
                      <w:marRight w:val="0"/>
                      <w:marTop w:val="0"/>
                      <w:marBottom w:val="0"/>
                      <w:divBdr>
                        <w:top w:val="none" w:sz="0" w:space="0" w:color="auto"/>
                        <w:left w:val="none" w:sz="0" w:space="0" w:color="auto"/>
                        <w:bottom w:val="none" w:sz="0" w:space="0" w:color="auto"/>
                        <w:right w:val="none" w:sz="0" w:space="0" w:color="auto"/>
                      </w:divBdr>
                    </w:div>
                  </w:divsChild>
                </w:div>
                <w:div w:id="824517731">
                  <w:marLeft w:val="0"/>
                  <w:marRight w:val="0"/>
                  <w:marTop w:val="0"/>
                  <w:marBottom w:val="0"/>
                  <w:divBdr>
                    <w:top w:val="none" w:sz="0" w:space="0" w:color="auto"/>
                    <w:left w:val="none" w:sz="0" w:space="0" w:color="auto"/>
                    <w:bottom w:val="none" w:sz="0" w:space="0" w:color="auto"/>
                    <w:right w:val="none" w:sz="0" w:space="0" w:color="auto"/>
                  </w:divBdr>
                  <w:divsChild>
                    <w:div w:id="655650835">
                      <w:marLeft w:val="0"/>
                      <w:marRight w:val="0"/>
                      <w:marTop w:val="0"/>
                      <w:marBottom w:val="0"/>
                      <w:divBdr>
                        <w:top w:val="none" w:sz="0" w:space="0" w:color="auto"/>
                        <w:left w:val="none" w:sz="0" w:space="0" w:color="auto"/>
                        <w:bottom w:val="none" w:sz="0" w:space="0" w:color="auto"/>
                        <w:right w:val="none" w:sz="0" w:space="0" w:color="auto"/>
                      </w:divBdr>
                    </w:div>
                  </w:divsChild>
                </w:div>
                <w:div w:id="824585987">
                  <w:marLeft w:val="0"/>
                  <w:marRight w:val="0"/>
                  <w:marTop w:val="0"/>
                  <w:marBottom w:val="0"/>
                  <w:divBdr>
                    <w:top w:val="none" w:sz="0" w:space="0" w:color="auto"/>
                    <w:left w:val="none" w:sz="0" w:space="0" w:color="auto"/>
                    <w:bottom w:val="none" w:sz="0" w:space="0" w:color="auto"/>
                    <w:right w:val="none" w:sz="0" w:space="0" w:color="auto"/>
                  </w:divBdr>
                  <w:divsChild>
                    <w:div w:id="1163200484">
                      <w:marLeft w:val="0"/>
                      <w:marRight w:val="0"/>
                      <w:marTop w:val="0"/>
                      <w:marBottom w:val="0"/>
                      <w:divBdr>
                        <w:top w:val="none" w:sz="0" w:space="0" w:color="auto"/>
                        <w:left w:val="none" w:sz="0" w:space="0" w:color="auto"/>
                        <w:bottom w:val="none" w:sz="0" w:space="0" w:color="auto"/>
                        <w:right w:val="none" w:sz="0" w:space="0" w:color="auto"/>
                      </w:divBdr>
                    </w:div>
                  </w:divsChild>
                </w:div>
                <w:div w:id="846016811">
                  <w:marLeft w:val="0"/>
                  <w:marRight w:val="0"/>
                  <w:marTop w:val="0"/>
                  <w:marBottom w:val="0"/>
                  <w:divBdr>
                    <w:top w:val="none" w:sz="0" w:space="0" w:color="auto"/>
                    <w:left w:val="none" w:sz="0" w:space="0" w:color="auto"/>
                    <w:bottom w:val="none" w:sz="0" w:space="0" w:color="auto"/>
                    <w:right w:val="none" w:sz="0" w:space="0" w:color="auto"/>
                  </w:divBdr>
                  <w:divsChild>
                    <w:div w:id="2021353711">
                      <w:marLeft w:val="0"/>
                      <w:marRight w:val="0"/>
                      <w:marTop w:val="0"/>
                      <w:marBottom w:val="0"/>
                      <w:divBdr>
                        <w:top w:val="none" w:sz="0" w:space="0" w:color="auto"/>
                        <w:left w:val="none" w:sz="0" w:space="0" w:color="auto"/>
                        <w:bottom w:val="none" w:sz="0" w:space="0" w:color="auto"/>
                        <w:right w:val="none" w:sz="0" w:space="0" w:color="auto"/>
                      </w:divBdr>
                    </w:div>
                  </w:divsChild>
                </w:div>
                <w:div w:id="846672571">
                  <w:marLeft w:val="0"/>
                  <w:marRight w:val="0"/>
                  <w:marTop w:val="0"/>
                  <w:marBottom w:val="0"/>
                  <w:divBdr>
                    <w:top w:val="none" w:sz="0" w:space="0" w:color="auto"/>
                    <w:left w:val="none" w:sz="0" w:space="0" w:color="auto"/>
                    <w:bottom w:val="none" w:sz="0" w:space="0" w:color="auto"/>
                    <w:right w:val="none" w:sz="0" w:space="0" w:color="auto"/>
                  </w:divBdr>
                  <w:divsChild>
                    <w:div w:id="600798147">
                      <w:marLeft w:val="0"/>
                      <w:marRight w:val="0"/>
                      <w:marTop w:val="0"/>
                      <w:marBottom w:val="0"/>
                      <w:divBdr>
                        <w:top w:val="none" w:sz="0" w:space="0" w:color="auto"/>
                        <w:left w:val="none" w:sz="0" w:space="0" w:color="auto"/>
                        <w:bottom w:val="none" w:sz="0" w:space="0" w:color="auto"/>
                        <w:right w:val="none" w:sz="0" w:space="0" w:color="auto"/>
                      </w:divBdr>
                    </w:div>
                  </w:divsChild>
                </w:div>
                <w:div w:id="848833232">
                  <w:marLeft w:val="0"/>
                  <w:marRight w:val="0"/>
                  <w:marTop w:val="0"/>
                  <w:marBottom w:val="0"/>
                  <w:divBdr>
                    <w:top w:val="none" w:sz="0" w:space="0" w:color="auto"/>
                    <w:left w:val="none" w:sz="0" w:space="0" w:color="auto"/>
                    <w:bottom w:val="none" w:sz="0" w:space="0" w:color="auto"/>
                    <w:right w:val="none" w:sz="0" w:space="0" w:color="auto"/>
                  </w:divBdr>
                  <w:divsChild>
                    <w:div w:id="206374744">
                      <w:marLeft w:val="0"/>
                      <w:marRight w:val="0"/>
                      <w:marTop w:val="0"/>
                      <w:marBottom w:val="0"/>
                      <w:divBdr>
                        <w:top w:val="none" w:sz="0" w:space="0" w:color="auto"/>
                        <w:left w:val="none" w:sz="0" w:space="0" w:color="auto"/>
                        <w:bottom w:val="none" w:sz="0" w:space="0" w:color="auto"/>
                        <w:right w:val="none" w:sz="0" w:space="0" w:color="auto"/>
                      </w:divBdr>
                    </w:div>
                  </w:divsChild>
                </w:div>
                <w:div w:id="854080940">
                  <w:marLeft w:val="0"/>
                  <w:marRight w:val="0"/>
                  <w:marTop w:val="0"/>
                  <w:marBottom w:val="0"/>
                  <w:divBdr>
                    <w:top w:val="none" w:sz="0" w:space="0" w:color="auto"/>
                    <w:left w:val="none" w:sz="0" w:space="0" w:color="auto"/>
                    <w:bottom w:val="none" w:sz="0" w:space="0" w:color="auto"/>
                    <w:right w:val="none" w:sz="0" w:space="0" w:color="auto"/>
                  </w:divBdr>
                  <w:divsChild>
                    <w:div w:id="746459208">
                      <w:marLeft w:val="0"/>
                      <w:marRight w:val="0"/>
                      <w:marTop w:val="0"/>
                      <w:marBottom w:val="0"/>
                      <w:divBdr>
                        <w:top w:val="none" w:sz="0" w:space="0" w:color="auto"/>
                        <w:left w:val="none" w:sz="0" w:space="0" w:color="auto"/>
                        <w:bottom w:val="none" w:sz="0" w:space="0" w:color="auto"/>
                        <w:right w:val="none" w:sz="0" w:space="0" w:color="auto"/>
                      </w:divBdr>
                    </w:div>
                  </w:divsChild>
                </w:div>
                <w:div w:id="865480289">
                  <w:marLeft w:val="0"/>
                  <w:marRight w:val="0"/>
                  <w:marTop w:val="0"/>
                  <w:marBottom w:val="0"/>
                  <w:divBdr>
                    <w:top w:val="none" w:sz="0" w:space="0" w:color="auto"/>
                    <w:left w:val="none" w:sz="0" w:space="0" w:color="auto"/>
                    <w:bottom w:val="none" w:sz="0" w:space="0" w:color="auto"/>
                    <w:right w:val="none" w:sz="0" w:space="0" w:color="auto"/>
                  </w:divBdr>
                  <w:divsChild>
                    <w:div w:id="1430466711">
                      <w:marLeft w:val="0"/>
                      <w:marRight w:val="0"/>
                      <w:marTop w:val="0"/>
                      <w:marBottom w:val="0"/>
                      <w:divBdr>
                        <w:top w:val="none" w:sz="0" w:space="0" w:color="auto"/>
                        <w:left w:val="none" w:sz="0" w:space="0" w:color="auto"/>
                        <w:bottom w:val="none" w:sz="0" w:space="0" w:color="auto"/>
                        <w:right w:val="none" w:sz="0" w:space="0" w:color="auto"/>
                      </w:divBdr>
                    </w:div>
                  </w:divsChild>
                </w:div>
                <w:div w:id="887453207">
                  <w:marLeft w:val="0"/>
                  <w:marRight w:val="0"/>
                  <w:marTop w:val="0"/>
                  <w:marBottom w:val="0"/>
                  <w:divBdr>
                    <w:top w:val="none" w:sz="0" w:space="0" w:color="auto"/>
                    <w:left w:val="none" w:sz="0" w:space="0" w:color="auto"/>
                    <w:bottom w:val="none" w:sz="0" w:space="0" w:color="auto"/>
                    <w:right w:val="none" w:sz="0" w:space="0" w:color="auto"/>
                  </w:divBdr>
                  <w:divsChild>
                    <w:div w:id="574243996">
                      <w:marLeft w:val="0"/>
                      <w:marRight w:val="0"/>
                      <w:marTop w:val="0"/>
                      <w:marBottom w:val="0"/>
                      <w:divBdr>
                        <w:top w:val="none" w:sz="0" w:space="0" w:color="auto"/>
                        <w:left w:val="none" w:sz="0" w:space="0" w:color="auto"/>
                        <w:bottom w:val="none" w:sz="0" w:space="0" w:color="auto"/>
                        <w:right w:val="none" w:sz="0" w:space="0" w:color="auto"/>
                      </w:divBdr>
                    </w:div>
                  </w:divsChild>
                </w:div>
                <w:div w:id="899100229">
                  <w:marLeft w:val="0"/>
                  <w:marRight w:val="0"/>
                  <w:marTop w:val="0"/>
                  <w:marBottom w:val="0"/>
                  <w:divBdr>
                    <w:top w:val="none" w:sz="0" w:space="0" w:color="auto"/>
                    <w:left w:val="none" w:sz="0" w:space="0" w:color="auto"/>
                    <w:bottom w:val="none" w:sz="0" w:space="0" w:color="auto"/>
                    <w:right w:val="none" w:sz="0" w:space="0" w:color="auto"/>
                  </w:divBdr>
                  <w:divsChild>
                    <w:div w:id="1967740098">
                      <w:marLeft w:val="0"/>
                      <w:marRight w:val="0"/>
                      <w:marTop w:val="0"/>
                      <w:marBottom w:val="0"/>
                      <w:divBdr>
                        <w:top w:val="none" w:sz="0" w:space="0" w:color="auto"/>
                        <w:left w:val="none" w:sz="0" w:space="0" w:color="auto"/>
                        <w:bottom w:val="none" w:sz="0" w:space="0" w:color="auto"/>
                        <w:right w:val="none" w:sz="0" w:space="0" w:color="auto"/>
                      </w:divBdr>
                    </w:div>
                  </w:divsChild>
                </w:div>
                <w:div w:id="936474863">
                  <w:marLeft w:val="0"/>
                  <w:marRight w:val="0"/>
                  <w:marTop w:val="0"/>
                  <w:marBottom w:val="0"/>
                  <w:divBdr>
                    <w:top w:val="none" w:sz="0" w:space="0" w:color="auto"/>
                    <w:left w:val="none" w:sz="0" w:space="0" w:color="auto"/>
                    <w:bottom w:val="none" w:sz="0" w:space="0" w:color="auto"/>
                    <w:right w:val="none" w:sz="0" w:space="0" w:color="auto"/>
                  </w:divBdr>
                  <w:divsChild>
                    <w:div w:id="541525577">
                      <w:marLeft w:val="0"/>
                      <w:marRight w:val="0"/>
                      <w:marTop w:val="0"/>
                      <w:marBottom w:val="0"/>
                      <w:divBdr>
                        <w:top w:val="none" w:sz="0" w:space="0" w:color="auto"/>
                        <w:left w:val="none" w:sz="0" w:space="0" w:color="auto"/>
                        <w:bottom w:val="none" w:sz="0" w:space="0" w:color="auto"/>
                        <w:right w:val="none" w:sz="0" w:space="0" w:color="auto"/>
                      </w:divBdr>
                    </w:div>
                  </w:divsChild>
                </w:div>
                <w:div w:id="939215569">
                  <w:marLeft w:val="0"/>
                  <w:marRight w:val="0"/>
                  <w:marTop w:val="0"/>
                  <w:marBottom w:val="0"/>
                  <w:divBdr>
                    <w:top w:val="none" w:sz="0" w:space="0" w:color="auto"/>
                    <w:left w:val="none" w:sz="0" w:space="0" w:color="auto"/>
                    <w:bottom w:val="none" w:sz="0" w:space="0" w:color="auto"/>
                    <w:right w:val="none" w:sz="0" w:space="0" w:color="auto"/>
                  </w:divBdr>
                  <w:divsChild>
                    <w:div w:id="250820833">
                      <w:marLeft w:val="0"/>
                      <w:marRight w:val="0"/>
                      <w:marTop w:val="0"/>
                      <w:marBottom w:val="0"/>
                      <w:divBdr>
                        <w:top w:val="none" w:sz="0" w:space="0" w:color="auto"/>
                        <w:left w:val="none" w:sz="0" w:space="0" w:color="auto"/>
                        <w:bottom w:val="none" w:sz="0" w:space="0" w:color="auto"/>
                        <w:right w:val="none" w:sz="0" w:space="0" w:color="auto"/>
                      </w:divBdr>
                    </w:div>
                  </w:divsChild>
                </w:div>
                <w:div w:id="954561237">
                  <w:marLeft w:val="0"/>
                  <w:marRight w:val="0"/>
                  <w:marTop w:val="0"/>
                  <w:marBottom w:val="0"/>
                  <w:divBdr>
                    <w:top w:val="none" w:sz="0" w:space="0" w:color="auto"/>
                    <w:left w:val="none" w:sz="0" w:space="0" w:color="auto"/>
                    <w:bottom w:val="none" w:sz="0" w:space="0" w:color="auto"/>
                    <w:right w:val="none" w:sz="0" w:space="0" w:color="auto"/>
                  </w:divBdr>
                  <w:divsChild>
                    <w:div w:id="870647209">
                      <w:marLeft w:val="0"/>
                      <w:marRight w:val="0"/>
                      <w:marTop w:val="0"/>
                      <w:marBottom w:val="0"/>
                      <w:divBdr>
                        <w:top w:val="none" w:sz="0" w:space="0" w:color="auto"/>
                        <w:left w:val="none" w:sz="0" w:space="0" w:color="auto"/>
                        <w:bottom w:val="none" w:sz="0" w:space="0" w:color="auto"/>
                        <w:right w:val="none" w:sz="0" w:space="0" w:color="auto"/>
                      </w:divBdr>
                    </w:div>
                  </w:divsChild>
                </w:div>
                <w:div w:id="960771225">
                  <w:marLeft w:val="0"/>
                  <w:marRight w:val="0"/>
                  <w:marTop w:val="0"/>
                  <w:marBottom w:val="0"/>
                  <w:divBdr>
                    <w:top w:val="none" w:sz="0" w:space="0" w:color="auto"/>
                    <w:left w:val="none" w:sz="0" w:space="0" w:color="auto"/>
                    <w:bottom w:val="none" w:sz="0" w:space="0" w:color="auto"/>
                    <w:right w:val="none" w:sz="0" w:space="0" w:color="auto"/>
                  </w:divBdr>
                  <w:divsChild>
                    <w:div w:id="269243543">
                      <w:marLeft w:val="0"/>
                      <w:marRight w:val="0"/>
                      <w:marTop w:val="0"/>
                      <w:marBottom w:val="0"/>
                      <w:divBdr>
                        <w:top w:val="none" w:sz="0" w:space="0" w:color="auto"/>
                        <w:left w:val="none" w:sz="0" w:space="0" w:color="auto"/>
                        <w:bottom w:val="none" w:sz="0" w:space="0" w:color="auto"/>
                        <w:right w:val="none" w:sz="0" w:space="0" w:color="auto"/>
                      </w:divBdr>
                    </w:div>
                  </w:divsChild>
                </w:div>
                <w:div w:id="992373603">
                  <w:marLeft w:val="0"/>
                  <w:marRight w:val="0"/>
                  <w:marTop w:val="0"/>
                  <w:marBottom w:val="0"/>
                  <w:divBdr>
                    <w:top w:val="none" w:sz="0" w:space="0" w:color="auto"/>
                    <w:left w:val="none" w:sz="0" w:space="0" w:color="auto"/>
                    <w:bottom w:val="none" w:sz="0" w:space="0" w:color="auto"/>
                    <w:right w:val="none" w:sz="0" w:space="0" w:color="auto"/>
                  </w:divBdr>
                  <w:divsChild>
                    <w:div w:id="68313653">
                      <w:marLeft w:val="0"/>
                      <w:marRight w:val="0"/>
                      <w:marTop w:val="0"/>
                      <w:marBottom w:val="0"/>
                      <w:divBdr>
                        <w:top w:val="none" w:sz="0" w:space="0" w:color="auto"/>
                        <w:left w:val="none" w:sz="0" w:space="0" w:color="auto"/>
                        <w:bottom w:val="none" w:sz="0" w:space="0" w:color="auto"/>
                        <w:right w:val="none" w:sz="0" w:space="0" w:color="auto"/>
                      </w:divBdr>
                    </w:div>
                  </w:divsChild>
                </w:div>
                <w:div w:id="998194225">
                  <w:marLeft w:val="0"/>
                  <w:marRight w:val="0"/>
                  <w:marTop w:val="0"/>
                  <w:marBottom w:val="0"/>
                  <w:divBdr>
                    <w:top w:val="none" w:sz="0" w:space="0" w:color="auto"/>
                    <w:left w:val="none" w:sz="0" w:space="0" w:color="auto"/>
                    <w:bottom w:val="none" w:sz="0" w:space="0" w:color="auto"/>
                    <w:right w:val="none" w:sz="0" w:space="0" w:color="auto"/>
                  </w:divBdr>
                  <w:divsChild>
                    <w:div w:id="727653650">
                      <w:marLeft w:val="0"/>
                      <w:marRight w:val="0"/>
                      <w:marTop w:val="0"/>
                      <w:marBottom w:val="0"/>
                      <w:divBdr>
                        <w:top w:val="none" w:sz="0" w:space="0" w:color="auto"/>
                        <w:left w:val="none" w:sz="0" w:space="0" w:color="auto"/>
                        <w:bottom w:val="none" w:sz="0" w:space="0" w:color="auto"/>
                        <w:right w:val="none" w:sz="0" w:space="0" w:color="auto"/>
                      </w:divBdr>
                    </w:div>
                  </w:divsChild>
                </w:div>
                <w:div w:id="1014185847">
                  <w:marLeft w:val="0"/>
                  <w:marRight w:val="0"/>
                  <w:marTop w:val="0"/>
                  <w:marBottom w:val="0"/>
                  <w:divBdr>
                    <w:top w:val="none" w:sz="0" w:space="0" w:color="auto"/>
                    <w:left w:val="none" w:sz="0" w:space="0" w:color="auto"/>
                    <w:bottom w:val="none" w:sz="0" w:space="0" w:color="auto"/>
                    <w:right w:val="none" w:sz="0" w:space="0" w:color="auto"/>
                  </w:divBdr>
                  <w:divsChild>
                    <w:div w:id="1503400432">
                      <w:marLeft w:val="0"/>
                      <w:marRight w:val="0"/>
                      <w:marTop w:val="0"/>
                      <w:marBottom w:val="0"/>
                      <w:divBdr>
                        <w:top w:val="none" w:sz="0" w:space="0" w:color="auto"/>
                        <w:left w:val="none" w:sz="0" w:space="0" w:color="auto"/>
                        <w:bottom w:val="none" w:sz="0" w:space="0" w:color="auto"/>
                        <w:right w:val="none" w:sz="0" w:space="0" w:color="auto"/>
                      </w:divBdr>
                    </w:div>
                  </w:divsChild>
                </w:div>
                <w:div w:id="1018429989">
                  <w:marLeft w:val="0"/>
                  <w:marRight w:val="0"/>
                  <w:marTop w:val="0"/>
                  <w:marBottom w:val="0"/>
                  <w:divBdr>
                    <w:top w:val="none" w:sz="0" w:space="0" w:color="auto"/>
                    <w:left w:val="none" w:sz="0" w:space="0" w:color="auto"/>
                    <w:bottom w:val="none" w:sz="0" w:space="0" w:color="auto"/>
                    <w:right w:val="none" w:sz="0" w:space="0" w:color="auto"/>
                  </w:divBdr>
                  <w:divsChild>
                    <w:div w:id="717628997">
                      <w:marLeft w:val="0"/>
                      <w:marRight w:val="0"/>
                      <w:marTop w:val="0"/>
                      <w:marBottom w:val="0"/>
                      <w:divBdr>
                        <w:top w:val="none" w:sz="0" w:space="0" w:color="auto"/>
                        <w:left w:val="none" w:sz="0" w:space="0" w:color="auto"/>
                        <w:bottom w:val="none" w:sz="0" w:space="0" w:color="auto"/>
                        <w:right w:val="none" w:sz="0" w:space="0" w:color="auto"/>
                      </w:divBdr>
                    </w:div>
                  </w:divsChild>
                </w:div>
                <w:div w:id="1042823294">
                  <w:marLeft w:val="0"/>
                  <w:marRight w:val="0"/>
                  <w:marTop w:val="0"/>
                  <w:marBottom w:val="0"/>
                  <w:divBdr>
                    <w:top w:val="none" w:sz="0" w:space="0" w:color="auto"/>
                    <w:left w:val="none" w:sz="0" w:space="0" w:color="auto"/>
                    <w:bottom w:val="none" w:sz="0" w:space="0" w:color="auto"/>
                    <w:right w:val="none" w:sz="0" w:space="0" w:color="auto"/>
                  </w:divBdr>
                  <w:divsChild>
                    <w:div w:id="586768289">
                      <w:marLeft w:val="0"/>
                      <w:marRight w:val="0"/>
                      <w:marTop w:val="0"/>
                      <w:marBottom w:val="0"/>
                      <w:divBdr>
                        <w:top w:val="none" w:sz="0" w:space="0" w:color="auto"/>
                        <w:left w:val="none" w:sz="0" w:space="0" w:color="auto"/>
                        <w:bottom w:val="none" w:sz="0" w:space="0" w:color="auto"/>
                        <w:right w:val="none" w:sz="0" w:space="0" w:color="auto"/>
                      </w:divBdr>
                    </w:div>
                  </w:divsChild>
                </w:div>
                <w:div w:id="1053579761">
                  <w:marLeft w:val="0"/>
                  <w:marRight w:val="0"/>
                  <w:marTop w:val="0"/>
                  <w:marBottom w:val="0"/>
                  <w:divBdr>
                    <w:top w:val="none" w:sz="0" w:space="0" w:color="auto"/>
                    <w:left w:val="none" w:sz="0" w:space="0" w:color="auto"/>
                    <w:bottom w:val="none" w:sz="0" w:space="0" w:color="auto"/>
                    <w:right w:val="none" w:sz="0" w:space="0" w:color="auto"/>
                  </w:divBdr>
                  <w:divsChild>
                    <w:div w:id="1816868903">
                      <w:marLeft w:val="0"/>
                      <w:marRight w:val="0"/>
                      <w:marTop w:val="0"/>
                      <w:marBottom w:val="0"/>
                      <w:divBdr>
                        <w:top w:val="none" w:sz="0" w:space="0" w:color="auto"/>
                        <w:left w:val="none" w:sz="0" w:space="0" w:color="auto"/>
                        <w:bottom w:val="none" w:sz="0" w:space="0" w:color="auto"/>
                        <w:right w:val="none" w:sz="0" w:space="0" w:color="auto"/>
                      </w:divBdr>
                    </w:div>
                  </w:divsChild>
                </w:div>
                <w:div w:id="1066729983">
                  <w:marLeft w:val="0"/>
                  <w:marRight w:val="0"/>
                  <w:marTop w:val="0"/>
                  <w:marBottom w:val="0"/>
                  <w:divBdr>
                    <w:top w:val="none" w:sz="0" w:space="0" w:color="auto"/>
                    <w:left w:val="none" w:sz="0" w:space="0" w:color="auto"/>
                    <w:bottom w:val="none" w:sz="0" w:space="0" w:color="auto"/>
                    <w:right w:val="none" w:sz="0" w:space="0" w:color="auto"/>
                  </w:divBdr>
                  <w:divsChild>
                    <w:div w:id="1154641729">
                      <w:marLeft w:val="0"/>
                      <w:marRight w:val="0"/>
                      <w:marTop w:val="0"/>
                      <w:marBottom w:val="0"/>
                      <w:divBdr>
                        <w:top w:val="none" w:sz="0" w:space="0" w:color="auto"/>
                        <w:left w:val="none" w:sz="0" w:space="0" w:color="auto"/>
                        <w:bottom w:val="none" w:sz="0" w:space="0" w:color="auto"/>
                        <w:right w:val="none" w:sz="0" w:space="0" w:color="auto"/>
                      </w:divBdr>
                    </w:div>
                  </w:divsChild>
                </w:div>
                <w:div w:id="1067189995">
                  <w:marLeft w:val="0"/>
                  <w:marRight w:val="0"/>
                  <w:marTop w:val="0"/>
                  <w:marBottom w:val="0"/>
                  <w:divBdr>
                    <w:top w:val="none" w:sz="0" w:space="0" w:color="auto"/>
                    <w:left w:val="none" w:sz="0" w:space="0" w:color="auto"/>
                    <w:bottom w:val="none" w:sz="0" w:space="0" w:color="auto"/>
                    <w:right w:val="none" w:sz="0" w:space="0" w:color="auto"/>
                  </w:divBdr>
                  <w:divsChild>
                    <w:div w:id="162018379">
                      <w:marLeft w:val="0"/>
                      <w:marRight w:val="0"/>
                      <w:marTop w:val="0"/>
                      <w:marBottom w:val="0"/>
                      <w:divBdr>
                        <w:top w:val="none" w:sz="0" w:space="0" w:color="auto"/>
                        <w:left w:val="none" w:sz="0" w:space="0" w:color="auto"/>
                        <w:bottom w:val="none" w:sz="0" w:space="0" w:color="auto"/>
                        <w:right w:val="none" w:sz="0" w:space="0" w:color="auto"/>
                      </w:divBdr>
                    </w:div>
                  </w:divsChild>
                </w:div>
                <w:div w:id="1081219442">
                  <w:marLeft w:val="0"/>
                  <w:marRight w:val="0"/>
                  <w:marTop w:val="0"/>
                  <w:marBottom w:val="0"/>
                  <w:divBdr>
                    <w:top w:val="none" w:sz="0" w:space="0" w:color="auto"/>
                    <w:left w:val="none" w:sz="0" w:space="0" w:color="auto"/>
                    <w:bottom w:val="none" w:sz="0" w:space="0" w:color="auto"/>
                    <w:right w:val="none" w:sz="0" w:space="0" w:color="auto"/>
                  </w:divBdr>
                  <w:divsChild>
                    <w:div w:id="601763698">
                      <w:marLeft w:val="0"/>
                      <w:marRight w:val="0"/>
                      <w:marTop w:val="0"/>
                      <w:marBottom w:val="0"/>
                      <w:divBdr>
                        <w:top w:val="none" w:sz="0" w:space="0" w:color="auto"/>
                        <w:left w:val="none" w:sz="0" w:space="0" w:color="auto"/>
                        <w:bottom w:val="none" w:sz="0" w:space="0" w:color="auto"/>
                        <w:right w:val="none" w:sz="0" w:space="0" w:color="auto"/>
                      </w:divBdr>
                    </w:div>
                  </w:divsChild>
                </w:div>
                <w:div w:id="1099564825">
                  <w:marLeft w:val="0"/>
                  <w:marRight w:val="0"/>
                  <w:marTop w:val="0"/>
                  <w:marBottom w:val="0"/>
                  <w:divBdr>
                    <w:top w:val="none" w:sz="0" w:space="0" w:color="auto"/>
                    <w:left w:val="none" w:sz="0" w:space="0" w:color="auto"/>
                    <w:bottom w:val="none" w:sz="0" w:space="0" w:color="auto"/>
                    <w:right w:val="none" w:sz="0" w:space="0" w:color="auto"/>
                  </w:divBdr>
                  <w:divsChild>
                    <w:div w:id="780956862">
                      <w:marLeft w:val="0"/>
                      <w:marRight w:val="0"/>
                      <w:marTop w:val="0"/>
                      <w:marBottom w:val="0"/>
                      <w:divBdr>
                        <w:top w:val="none" w:sz="0" w:space="0" w:color="auto"/>
                        <w:left w:val="none" w:sz="0" w:space="0" w:color="auto"/>
                        <w:bottom w:val="none" w:sz="0" w:space="0" w:color="auto"/>
                        <w:right w:val="none" w:sz="0" w:space="0" w:color="auto"/>
                      </w:divBdr>
                    </w:div>
                  </w:divsChild>
                </w:div>
                <w:div w:id="1110970776">
                  <w:marLeft w:val="0"/>
                  <w:marRight w:val="0"/>
                  <w:marTop w:val="0"/>
                  <w:marBottom w:val="0"/>
                  <w:divBdr>
                    <w:top w:val="none" w:sz="0" w:space="0" w:color="auto"/>
                    <w:left w:val="none" w:sz="0" w:space="0" w:color="auto"/>
                    <w:bottom w:val="none" w:sz="0" w:space="0" w:color="auto"/>
                    <w:right w:val="none" w:sz="0" w:space="0" w:color="auto"/>
                  </w:divBdr>
                  <w:divsChild>
                    <w:div w:id="273709690">
                      <w:marLeft w:val="0"/>
                      <w:marRight w:val="0"/>
                      <w:marTop w:val="0"/>
                      <w:marBottom w:val="0"/>
                      <w:divBdr>
                        <w:top w:val="none" w:sz="0" w:space="0" w:color="auto"/>
                        <w:left w:val="none" w:sz="0" w:space="0" w:color="auto"/>
                        <w:bottom w:val="none" w:sz="0" w:space="0" w:color="auto"/>
                        <w:right w:val="none" w:sz="0" w:space="0" w:color="auto"/>
                      </w:divBdr>
                    </w:div>
                  </w:divsChild>
                </w:div>
                <w:div w:id="1119184238">
                  <w:marLeft w:val="0"/>
                  <w:marRight w:val="0"/>
                  <w:marTop w:val="0"/>
                  <w:marBottom w:val="0"/>
                  <w:divBdr>
                    <w:top w:val="none" w:sz="0" w:space="0" w:color="auto"/>
                    <w:left w:val="none" w:sz="0" w:space="0" w:color="auto"/>
                    <w:bottom w:val="none" w:sz="0" w:space="0" w:color="auto"/>
                    <w:right w:val="none" w:sz="0" w:space="0" w:color="auto"/>
                  </w:divBdr>
                  <w:divsChild>
                    <w:div w:id="450560475">
                      <w:marLeft w:val="0"/>
                      <w:marRight w:val="0"/>
                      <w:marTop w:val="0"/>
                      <w:marBottom w:val="0"/>
                      <w:divBdr>
                        <w:top w:val="none" w:sz="0" w:space="0" w:color="auto"/>
                        <w:left w:val="none" w:sz="0" w:space="0" w:color="auto"/>
                        <w:bottom w:val="none" w:sz="0" w:space="0" w:color="auto"/>
                        <w:right w:val="none" w:sz="0" w:space="0" w:color="auto"/>
                      </w:divBdr>
                    </w:div>
                  </w:divsChild>
                </w:div>
                <w:div w:id="1119835672">
                  <w:marLeft w:val="0"/>
                  <w:marRight w:val="0"/>
                  <w:marTop w:val="0"/>
                  <w:marBottom w:val="0"/>
                  <w:divBdr>
                    <w:top w:val="none" w:sz="0" w:space="0" w:color="auto"/>
                    <w:left w:val="none" w:sz="0" w:space="0" w:color="auto"/>
                    <w:bottom w:val="none" w:sz="0" w:space="0" w:color="auto"/>
                    <w:right w:val="none" w:sz="0" w:space="0" w:color="auto"/>
                  </w:divBdr>
                  <w:divsChild>
                    <w:div w:id="85075595">
                      <w:marLeft w:val="0"/>
                      <w:marRight w:val="0"/>
                      <w:marTop w:val="0"/>
                      <w:marBottom w:val="0"/>
                      <w:divBdr>
                        <w:top w:val="none" w:sz="0" w:space="0" w:color="auto"/>
                        <w:left w:val="none" w:sz="0" w:space="0" w:color="auto"/>
                        <w:bottom w:val="none" w:sz="0" w:space="0" w:color="auto"/>
                        <w:right w:val="none" w:sz="0" w:space="0" w:color="auto"/>
                      </w:divBdr>
                    </w:div>
                  </w:divsChild>
                </w:div>
                <w:div w:id="1139416319">
                  <w:marLeft w:val="0"/>
                  <w:marRight w:val="0"/>
                  <w:marTop w:val="0"/>
                  <w:marBottom w:val="0"/>
                  <w:divBdr>
                    <w:top w:val="none" w:sz="0" w:space="0" w:color="auto"/>
                    <w:left w:val="none" w:sz="0" w:space="0" w:color="auto"/>
                    <w:bottom w:val="none" w:sz="0" w:space="0" w:color="auto"/>
                    <w:right w:val="none" w:sz="0" w:space="0" w:color="auto"/>
                  </w:divBdr>
                  <w:divsChild>
                    <w:div w:id="484277452">
                      <w:marLeft w:val="0"/>
                      <w:marRight w:val="0"/>
                      <w:marTop w:val="0"/>
                      <w:marBottom w:val="0"/>
                      <w:divBdr>
                        <w:top w:val="none" w:sz="0" w:space="0" w:color="auto"/>
                        <w:left w:val="none" w:sz="0" w:space="0" w:color="auto"/>
                        <w:bottom w:val="none" w:sz="0" w:space="0" w:color="auto"/>
                        <w:right w:val="none" w:sz="0" w:space="0" w:color="auto"/>
                      </w:divBdr>
                    </w:div>
                  </w:divsChild>
                </w:div>
                <w:div w:id="1169760161">
                  <w:marLeft w:val="0"/>
                  <w:marRight w:val="0"/>
                  <w:marTop w:val="0"/>
                  <w:marBottom w:val="0"/>
                  <w:divBdr>
                    <w:top w:val="none" w:sz="0" w:space="0" w:color="auto"/>
                    <w:left w:val="none" w:sz="0" w:space="0" w:color="auto"/>
                    <w:bottom w:val="none" w:sz="0" w:space="0" w:color="auto"/>
                    <w:right w:val="none" w:sz="0" w:space="0" w:color="auto"/>
                  </w:divBdr>
                  <w:divsChild>
                    <w:div w:id="774523751">
                      <w:marLeft w:val="0"/>
                      <w:marRight w:val="0"/>
                      <w:marTop w:val="0"/>
                      <w:marBottom w:val="0"/>
                      <w:divBdr>
                        <w:top w:val="none" w:sz="0" w:space="0" w:color="auto"/>
                        <w:left w:val="none" w:sz="0" w:space="0" w:color="auto"/>
                        <w:bottom w:val="none" w:sz="0" w:space="0" w:color="auto"/>
                        <w:right w:val="none" w:sz="0" w:space="0" w:color="auto"/>
                      </w:divBdr>
                    </w:div>
                  </w:divsChild>
                </w:div>
                <w:div w:id="1209146462">
                  <w:marLeft w:val="0"/>
                  <w:marRight w:val="0"/>
                  <w:marTop w:val="0"/>
                  <w:marBottom w:val="0"/>
                  <w:divBdr>
                    <w:top w:val="none" w:sz="0" w:space="0" w:color="auto"/>
                    <w:left w:val="none" w:sz="0" w:space="0" w:color="auto"/>
                    <w:bottom w:val="none" w:sz="0" w:space="0" w:color="auto"/>
                    <w:right w:val="none" w:sz="0" w:space="0" w:color="auto"/>
                  </w:divBdr>
                  <w:divsChild>
                    <w:div w:id="1476219261">
                      <w:marLeft w:val="0"/>
                      <w:marRight w:val="0"/>
                      <w:marTop w:val="0"/>
                      <w:marBottom w:val="0"/>
                      <w:divBdr>
                        <w:top w:val="none" w:sz="0" w:space="0" w:color="auto"/>
                        <w:left w:val="none" w:sz="0" w:space="0" w:color="auto"/>
                        <w:bottom w:val="none" w:sz="0" w:space="0" w:color="auto"/>
                        <w:right w:val="none" w:sz="0" w:space="0" w:color="auto"/>
                      </w:divBdr>
                    </w:div>
                  </w:divsChild>
                </w:div>
                <w:div w:id="1222910703">
                  <w:marLeft w:val="0"/>
                  <w:marRight w:val="0"/>
                  <w:marTop w:val="0"/>
                  <w:marBottom w:val="0"/>
                  <w:divBdr>
                    <w:top w:val="none" w:sz="0" w:space="0" w:color="auto"/>
                    <w:left w:val="none" w:sz="0" w:space="0" w:color="auto"/>
                    <w:bottom w:val="none" w:sz="0" w:space="0" w:color="auto"/>
                    <w:right w:val="none" w:sz="0" w:space="0" w:color="auto"/>
                  </w:divBdr>
                  <w:divsChild>
                    <w:div w:id="1661078134">
                      <w:marLeft w:val="0"/>
                      <w:marRight w:val="0"/>
                      <w:marTop w:val="0"/>
                      <w:marBottom w:val="0"/>
                      <w:divBdr>
                        <w:top w:val="none" w:sz="0" w:space="0" w:color="auto"/>
                        <w:left w:val="none" w:sz="0" w:space="0" w:color="auto"/>
                        <w:bottom w:val="none" w:sz="0" w:space="0" w:color="auto"/>
                        <w:right w:val="none" w:sz="0" w:space="0" w:color="auto"/>
                      </w:divBdr>
                    </w:div>
                  </w:divsChild>
                </w:div>
                <w:div w:id="1222982862">
                  <w:marLeft w:val="0"/>
                  <w:marRight w:val="0"/>
                  <w:marTop w:val="0"/>
                  <w:marBottom w:val="0"/>
                  <w:divBdr>
                    <w:top w:val="none" w:sz="0" w:space="0" w:color="auto"/>
                    <w:left w:val="none" w:sz="0" w:space="0" w:color="auto"/>
                    <w:bottom w:val="none" w:sz="0" w:space="0" w:color="auto"/>
                    <w:right w:val="none" w:sz="0" w:space="0" w:color="auto"/>
                  </w:divBdr>
                  <w:divsChild>
                    <w:div w:id="1901011468">
                      <w:marLeft w:val="0"/>
                      <w:marRight w:val="0"/>
                      <w:marTop w:val="0"/>
                      <w:marBottom w:val="0"/>
                      <w:divBdr>
                        <w:top w:val="none" w:sz="0" w:space="0" w:color="auto"/>
                        <w:left w:val="none" w:sz="0" w:space="0" w:color="auto"/>
                        <w:bottom w:val="none" w:sz="0" w:space="0" w:color="auto"/>
                        <w:right w:val="none" w:sz="0" w:space="0" w:color="auto"/>
                      </w:divBdr>
                    </w:div>
                  </w:divsChild>
                </w:div>
                <w:div w:id="1224682365">
                  <w:marLeft w:val="0"/>
                  <w:marRight w:val="0"/>
                  <w:marTop w:val="0"/>
                  <w:marBottom w:val="0"/>
                  <w:divBdr>
                    <w:top w:val="none" w:sz="0" w:space="0" w:color="auto"/>
                    <w:left w:val="none" w:sz="0" w:space="0" w:color="auto"/>
                    <w:bottom w:val="none" w:sz="0" w:space="0" w:color="auto"/>
                    <w:right w:val="none" w:sz="0" w:space="0" w:color="auto"/>
                  </w:divBdr>
                  <w:divsChild>
                    <w:div w:id="933900800">
                      <w:marLeft w:val="0"/>
                      <w:marRight w:val="0"/>
                      <w:marTop w:val="0"/>
                      <w:marBottom w:val="0"/>
                      <w:divBdr>
                        <w:top w:val="none" w:sz="0" w:space="0" w:color="auto"/>
                        <w:left w:val="none" w:sz="0" w:space="0" w:color="auto"/>
                        <w:bottom w:val="none" w:sz="0" w:space="0" w:color="auto"/>
                        <w:right w:val="none" w:sz="0" w:space="0" w:color="auto"/>
                      </w:divBdr>
                    </w:div>
                  </w:divsChild>
                </w:div>
                <w:div w:id="1245459890">
                  <w:marLeft w:val="0"/>
                  <w:marRight w:val="0"/>
                  <w:marTop w:val="0"/>
                  <w:marBottom w:val="0"/>
                  <w:divBdr>
                    <w:top w:val="none" w:sz="0" w:space="0" w:color="auto"/>
                    <w:left w:val="none" w:sz="0" w:space="0" w:color="auto"/>
                    <w:bottom w:val="none" w:sz="0" w:space="0" w:color="auto"/>
                    <w:right w:val="none" w:sz="0" w:space="0" w:color="auto"/>
                  </w:divBdr>
                  <w:divsChild>
                    <w:div w:id="812454612">
                      <w:marLeft w:val="0"/>
                      <w:marRight w:val="0"/>
                      <w:marTop w:val="0"/>
                      <w:marBottom w:val="0"/>
                      <w:divBdr>
                        <w:top w:val="none" w:sz="0" w:space="0" w:color="auto"/>
                        <w:left w:val="none" w:sz="0" w:space="0" w:color="auto"/>
                        <w:bottom w:val="none" w:sz="0" w:space="0" w:color="auto"/>
                        <w:right w:val="none" w:sz="0" w:space="0" w:color="auto"/>
                      </w:divBdr>
                    </w:div>
                  </w:divsChild>
                </w:div>
                <w:div w:id="1262109622">
                  <w:marLeft w:val="0"/>
                  <w:marRight w:val="0"/>
                  <w:marTop w:val="0"/>
                  <w:marBottom w:val="0"/>
                  <w:divBdr>
                    <w:top w:val="none" w:sz="0" w:space="0" w:color="auto"/>
                    <w:left w:val="none" w:sz="0" w:space="0" w:color="auto"/>
                    <w:bottom w:val="none" w:sz="0" w:space="0" w:color="auto"/>
                    <w:right w:val="none" w:sz="0" w:space="0" w:color="auto"/>
                  </w:divBdr>
                  <w:divsChild>
                    <w:div w:id="738211615">
                      <w:marLeft w:val="0"/>
                      <w:marRight w:val="0"/>
                      <w:marTop w:val="0"/>
                      <w:marBottom w:val="0"/>
                      <w:divBdr>
                        <w:top w:val="none" w:sz="0" w:space="0" w:color="auto"/>
                        <w:left w:val="none" w:sz="0" w:space="0" w:color="auto"/>
                        <w:bottom w:val="none" w:sz="0" w:space="0" w:color="auto"/>
                        <w:right w:val="none" w:sz="0" w:space="0" w:color="auto"/>
                      </w:divBdr>
                    </w:div>
                  </w:divsChild>
                </w:div>
                <w:div w:id="1264805496">
                  <w:marLeft w:val="0"/>
                  <w:marRight w:val="0"/>
                  <w:marTop w:val="0"/>
                  <w:marBottom w:val="0"/>
                  <w:divBdr>
                    <w:top w:val="none" w:sz="0" w:space="0" w:color="auto"/>
                    <w:left w:val="none" w:sz="0" w:space="0" w:color="auto"/>
                    <w:bottom w:val="none" w:sz="0" w:space="0" w:color="auto"/>
                    <w:right w:val="none" w:sz="0" w:space="0" w:color="auto"/>
                  </w:divBdr>
                  <w:divsChild>
                    <w:div w:id="375541814">
                      <w:marLeft w:val="0"/>
                      <w:marRight w:val="0"/>
                      <w:marTop w:val="0"/>
                      <w:marBottom w:val="0"/>
                      <w:divBdr>
                        <w:top w:val="none" w:sz="0" w:space="0" w:color="auto"/>
                        <w:left w:val="none" w:sz="0" w:space="0" w:color="auto"/>
                        <w:bottom w:val="none" w:sz="0" w:space="0" w:color="auto"/>
                        <w:right w:val="none" w:sz="0" w:space="0" w:color="auto"/>
                      </w:divBdr>
                    </w:div>
                  </w:divsChild>
                </w:div>
                <w:div w:id="1277786462">
                  <w:marLeft w:val="0"/>
                  <w:marRight w:val="0"/>
                  <w:marTop w:val="0"/>
                  <w:marBottom w:val="0"/>
                  <w:divBdr>
                    <w:top w:val="none" w:sz="0" w:space="0" w:color="auto"/>
                    <w:left w:val="none" w:sz="0" w:space="0" w:color="auto"/>
                    <w:bottom w:val="none" w:sz="0" w:space="0" w:color="auto"/>
                    <w:right w:val="none" w:sz="0" w:space="0" w:color="auto"/>
                  </w:divBdr>
                  <w:divsChild>
                    <w:div w:id="89130296">
                      <w:marLeft w:val="0"/>
                      <w:marRight w:val="0"/>
                      <w:marTop w:val="0"/>
                      <w:marBottom w:val="0"/>
                      <w:divBdr>
                        <w:top w:val="none" w:sz="0" w:space="0" w:color="auto"/>
                        <w:left w:val="none" w:sz="0" w:space="0" w:color="auto"/>
                        <w:bottom w:val="none" w:sz="0" w:space="0" w:color="auto"/>
                        <w:right w:val="none" w:sz="0" w:space="0" w:color="auto"/>
                      </w:divBdr>
                    </w:div>
                  </w:divsChild>
                </w:div>
                <w:div w:id="1309868929">
                  <w:marLeft w:val="0"/>
                  <w:marRight w:val="0"/>
                  <w:marTop w:val="0"/>
                  <w:marBottom w:val="0"/>
                  <w:divBdr>
                    <w:top w:val="none" w:sz="0" w:space="0" w:color="auto"/>
                    <w:left w:val="none" w:sz="0" w:space="0" w:color="auto"/>
                    <w:bottom w:val="none" w:sz="0" w:space="0" w:color="auto"/>
                    <w:right w:val="none" w:sz="0" w:space="0" w:color="auto"/>
                  </w:divBdr>
                  <w:divsChild>
                    <w:div w:id="1915122001">
                      <w:marLeft w:val="0"/>
                      <w:marRight w:val="0"/>
                      <w:marTop w:val="0"/>
                      <w:marBottom w:val="0"/>
                      <w:divBdr>
                        <w:top w:val="none" w:sz="0" w:space="0" w:color="auto"/>
                        <w:left w:val="none" w:sz="0" w:space="0" w:color="auto"/>
                        <w:bottom w:val="none" w:sz="0" w:space="0" w:color="auto"/>
                        <w:right w:val="none" w:sz="0" w:space="0" w:color="auto"/>
                      </w:divBdr>
                    </w:div>
                  </w:divsChild>
                </w:div>
                <w:div w:id="1320694730">
                  <w:marLeft w:val="0"/>
                  <w:marRight w:val="0"/>
                  <w:marTop w:val="0"/>
                  <w:marBottom w:val="0"/>
                  <w:divBdr>
                    <w:top w:val="none" w:sz="0" w:space="0" w:color="auto"/>
                    <w:left w:val="none" w:sz="0" w:space="0" w:color="auto"/>
                    <w:bottom w:val="none" w:sz="0" w:space="0" w:color="auto"/>
                    <w:right w:val="none" w:sz="0" w:space="0" w:color="auto"/>
                  </w:divBdr>
                  <w:divsChild>
                    <w:div w:id="1896042437">
                      <w:marLeft w:val="0"/>
                      <w:marRight w:val="0"/>
                      <w:marTop w:val="0"/>
                      <w:marBottom w:val="0"/>
                      <w:divBdr>
                        <w:top w:val="none" w:sz="0" w:space="0" w:color="auto"/>
                        <w:left w:val="none" w:sz="0" w:space="0" w:color="auto"/>
                        <w:bottom w:val="none" w:sz="0" w:space="0" w:color="auto"/>
                        <w:right w:val="none" w:sz="0" w:space="0" w:color="auto"/>
                      </w:divBdr>
                    </w:div>
                  </w:divsChild>
                </w:div>
                <w:div w:id="1345741929">
                  <w:marLeft w:val="0"/>
                  <w:marRight w:val="0"/>
                  <w:marTop w:val="0"/>
                  <w:marBottom w:val="0"/>
                  <w:divBdr>
                    <w:top w:val="none" w:sz="0" w:space="0" w:color="auto"/>
                    <w:left w:val="none" w:sz="0" w:space="0" w:color="auto"/>
                    <w:bottom w:val="none" w:sz="0" w:space="0" w:color="auto"/>
                    <w:right w:val="none" w:sz="0" w:space="0" w:color="auto"/>
                  </w:divBdr>
                  <w:divsChild>
                    <w:div w:id="1466391477">
                      <w:marLeft w:val="0"/>
                      <w:marRight w:val="0"/>
                      <w:marTop w:val="0"/>
                      <w:marBottom w:val="0"/>
                      <w:divBdr>
                        <w:top w:val="none" w:sz="0" w:space="0" w:color="auto"/>
                        <w:left w:val="none" w:sz="0" w:space="0" w:color="auto"/>
                        <w:bottom w:val="none" w:sz="0" w:space="0" w:color="auto"/>
                        <w:right w:val="none" w:sz="0" w:space="0" w:color="auto"/>
                      </w:divBdr>
                    </w:div>
                  </w:divsChild>
                </w:div>
                <w:div w:id="1351445526">
                  <w:marLeft w:val="0"/>
                  <w:marRight w:val="0"/>
                  <w:marTop w:val="0"/>
                  <w:marBottom w:val="0"/>
                  <w:divBdr>
                    <w:top w:val="none" w:sz="0" w:space="0" w:color="auto"/>
                    <w:left w:val="none" w:sz="0" w:space="0" w:color="auto"/>
                    <w:bottom w:val="none" w:sz="0" w:space="0" w:color="auto"/>
                    <w:right w:val="none" w:sz="0" w:space="0" w:color="auto"/>
                  </w:divBdr>
                  <w:divsChild>
                    <w:div w:id="957178298">
                      <w:marLeft w:val="0"/>
                      <w:marRight w:val="0"/>
                      <w:marTop w:val="0"/>
                      <w:marBottom w:val="0"/>
                      <w:divBdr>
                        <w:top w:val="none" w:sz="0" w:space="0" w:color="auto"/>
                        <w:left w:val="none" w:sz="0" w:space="0" w:color="auto"/>
                        <w:bottom w:val="none" w:sz="0" w:space="0" w:color="auto"/>
                        <w:right w:val="none" w:sz="0" w:space="0" w:color="auto"/>
                      </w:divBdr>
                    </w:div>
                  </w:divsChild>
                </w:div>
                <w:div w:id="1357391522">
                  <w:marLeft w:val="0"/>
                  <w:marRight w:val="0"/>
                  <w:marTop w:val="0"/>
                  <w:marBottom w:val="0"/>
                  <w:divBdr>
                    <w:top w:val="none" w:sz="0" w:space="0" w:color="auto"/>
                    <w:left w:val="none" w:sz="0" w:space="0" w:color="auto"/>
                    <w:bottom w:val="none" w:sz="0" w:space="0" w:color="auto"/>
                    <w:right w:val="none" w:sz="0" w:space="0" w:color="auto"/>
                  </w:divBdr>
                  <w:divsChild>
                    <w:div w:id="1803645061">
                      <w:marLeft w:val="0"/>
                      <w:marRight w:val="0"/>
                      <w:marTop w:val="0"/>
                      <w:marBottom w:val="0"/>
                      <w:divBdr>
                        <w:top w:val="none" w:sz="0" w:space="0" w:color="auto"/>
                        <w:left w:val="none" w:sz="0" w:space="0" w:color="auto"/>
                        <w:bottom w:val="none" w:sz="0" w:space="0" w:color="auto"/>
                        <w:right w:val="none" w:sz="0" w:space="0" w:color="auto"/>
                      </w:divBdr>
                    </w:div>
                  </w:divsChild>
                </w:div>
                <w:div w:id="1385714424">
                  <w:marLeft w:val="0"/>
                  <w:marRight w:val="0"/>
                  <w:marTop w:val="0"/>
                  <w:marBottom w:val="0"/>
                  <w:divBdr>
                    <w:top w:val="none" w:sz="0" w:space="0" w:color="auto"/>
                    <w:left w:val="none" w:sz="0" w:space="0" w:color="auto"/>
                    <w:bottom w:val="none" w:sz="0" w:space="0" w:color="auto"/>
                    <w:right w:val="none" w:sz="0" w:space="0" w:color="auto"/>
                  </w:divBdr>
                  <w:divsChild>
                    <w:div w:id="114451078">
                      <w:marLeft w:val="0"/>
                      <w:marRight w:val="0"/>
                      <w:marTop w:val="0"/>
                      <w:marBottom w:val="0"/>
                      <w:divBdr>
                        <w:top w:val="none" w:sz="0" w:space="0" w:color="auto"/>
                        <w:left w:val="none" w:sz="0" w:space="0" w:color="auto"/>
                        <w:bottom w:val="none" w:sz="0" w:space="0" w:color="auto"/>
                        <w:right w:val="none" w:sz="0" w:space="0" w:color="auto"/>
                      </w:divBdr>
                    </w:div>
                  </w:divsChild>
                </w:div>
                <w:div w:id="1387945899">
                  <w:marLeft w:val="0"/>
                  <w:marRight w:val="0"/>
                  <w:marTop w:val="0"/>
                  <w:marBottom w:val="0"/>
                  <w:divBdr>
                    <w:top w:val="none" w:sz="0" w:space="0" w:color="auto"/>
                    <w:left w:val="none" w:sz="0" w:space="0" w:color="auto"/>
                    <w:bottom w:val="none" w:sz="0" w:space="0" w:color="auto"/>
                    <w:right w:val="none" w:sz="0" w:space="0" w:color="auto"/>
                  </w:divBdr>
                  <w:divsChild>
                    <w:div w:id="1531410259">
                      <w:marLeft w:val="0"/>
                      <w:marRight w:val="0"/>
                      <w:marTop w:val="0"/>
                      <w:marBottom w:val="0"/>
                      <w:divBdr>
                        <w:top w:val="none" w:sz="0" w:space="0" w:color="auto"/>
                        <w:left w:val="none" w:sz="0" w:space="0" w:color="auto"/>
                        <w:bottom w:val="none" w:sz="0" w:space="0" w:color="auto"/>
                        <w:right w:val="none" w:sz="0" w:space="0" w:color="auto"/>
                      </w:divBdr>
                    </w:div>
                  </w:divsChild>
                </w:div>
                <w:div w:id="1390761520">
                  <w:marLeft w:val="0"/>
                  <w:marRight w:val="0"/>
                  <w:marTop w:val="0"/>
                  <w:marBottom w:val="0"/>
                  <w:divBdr>
                    <w:top w:val="none" w:sz="0" w:space="0" w:color="auto"/>
                    <w:left w:val="none" w:sz="0" w:space="0" w:color="auto"/>
                    <w:bottom w:val="none" w:sz="0" w:space="0" w:color="auto"/>
                    <w:right w:val="none" w:sz="0" w:space="0" w:color="auto"/>
                  </w:divBdr>
                  <w:divsChild>
                    <w:div w:id="810947601">
                      <w:marLeft w:val="0"/>
                      <w:marRight w:val="0"/>
                      <w:marTop w:val="0"/>
                      <w:marBottom w:val="0"/>
                      <w:divBdr>
                        <w:top w:val="none" w:sz="0" w:space="0" w:color="auto"/>
                        <w:left w:val="none" w:sz="0" w:space="0" w:color="auto"/>
                        <w:bottom w:val="none" w:sz="0" w:space="0" w:color="auto"/>
                        <w:right w:val="none" w:sz="0" w:space="0" w:color="auto"/>
                      </w:divBdr>
                    </w:div>
                  </w:divsChild>
                </w:div>
                <w:div w:id="1392148410">
                  <w:marLeft w:val="0"/>
                  <w:marRight w:val="0"/>
                  <w:marTop w:val="0"/>
                  <w:marBottom w:val="0"/>
                  <w:divBdr>
                    <w:top w:val="none" w:sz="0" w:space="0" w:color="auto"/>
                    <w:left w:val="none" w:sz="0" w:space="0" w:color="auto"/>
                    <w:bottom w:val="none" w:sz="0" w:space="0" w:color="auto"/>
                    <w:right w:val="none" w:sz="0" w:space="0" w:color="auto"/>
                  </w:divBdr>
                  <w:divsChild>
                    <w:div w:id="67508261">
                      <w:marLeft w:val="0"/>
                      <w:marRight w:val="0"/>
                      <w:marTop w:val="0"/>
                      <w:marBottom w:val="0"/>
                      <w:divBdr>
                        <w:top w:val="none" w:sz="0" w:space="0" w:color="auto"/>
                        <w:left w:val="none" w:sz="0" w:space="0" w:color="auto"/>
                        <w:bottom w:val="none" w:sz="0" w:space="0" w:color="auto"/>
                        <w:right w:val="none" w:sz="0" w:space="0" w:color="auto"/>
                      </w:divBdr>
                    </w:div>
                  </w:divsChild>
                </w:div>
                <w:div w:id="1402632396">
                  <w:marLeft w:val="0"/>
                  <w:marRight w:val="0"/>
                  <w:marTop w:val="0"/>
                  <w:marBottom w:val="0"/>
                  <w:divBdr>
                    <w:top w:val="none" w:sz="0" w:space="0" w:color="auto"/>
                    <w:left w:val="none" w:sz="0" w:space="0" w:color="auto"/>
                    <w:bottom w:val="none" w:sz="0" w:space="0" w:color="auto"/>
                    <w:right w:val="none" w:sz="0" w:space="0" w:color="auto"/>
                  </w:divBdr>
                  <w:divsChild>
                    <w:div w:id="1130980902">
                      <w:marLeft w:val="0"/>
                      <w:marRight w:val="0"/>
                      <w:marTop w:val="0"/>
                      <w:marBottom w:val="0"/>
                      <w:divBdr>
                        <w:top w:val="none" w:sz="0" w:space="0" w:color="auto"/>
                        <w:left w:val="none" w:sz="0" w:space="0" w:color="auto"/>
                        <w:bottom w:val="none" w:sz="0" w:space="0" w:color="auto"/>
                        <w:right w:val="none" w:sz="0" w:space="0" w:color="auto"/>
                      </w:divBdr>
                    </w:div>
                  </w:divsChild>
                </w:div>
                <w:div w:id="1403143497">
                  <w:marLeft w:val="0"/>
                  <w:marRight w:val="0"/>
                  <w:marTop w:val="0"/>
                  <w:marBottom w:val="0"/>
                  <w:divBdr>
                    <w:top w:val="none" w:sz="0" w:space="0" w:color="auto"/>
                    <w:left w:val="none" w:sz="0" w:space="0" w:color="auto"/>
                    <w:bottom w:val="none" w:sz="0" w:space="0" w:color="auto"/>
                    <w:right w:val="none" w:sz="0" w:space="0" w:color="auto"/>
                  </w:divBdr>
                  <w:divsChild>
                    <w:div w:id="701129957">
                      <w:marLeft w:val="0"/>
                      <w:marRight w:val="0"/>
                      <w:marTop w:val="0"/>
                      <w:marBottom w:val="0"/>
                      <w:divBdr>
                        <w:top w:val="none" w:sz="0" w:space="0" w:color="auto"/>
                        <w:left w:val="none" w:sz="0" w:space="0" w:color="auto"/>
                        <w:bottom w:val="none" w:sz="0" w:space="0" w:color="auto"/>
                        <w:right w:val="none" w:sz="0" w:space="0" w:color="auto"/>
                      </w:divBdr>
                    </w:div>
                  </w:divsChild>
                </w:div>
                <w:div w:id="1405761309">
                  <w:marLeft w:val="0"/>
                  <w:marRight w:val="0"/>
                  <w:marTop w:val="0"/>
                  <w:marBottom w:val="0"/>
                  <w:divBdr>
                    <w:top w:val="none" w:sz="0" w:space="0" w:color="auto"/>
                    <w:left w:val="none" w:sz="0" w:space="0" w:color="auto"/>
                    <w:bottom w:val="none" w:sz="0" w:space="0" w:color="auto"/>
                    <w:right w:val="none" w:sz="0" w:space="0" w:color="auto"/>
                  </w:divBdr>
                  <w:divsChild>
                    <w:div w:id="2002660621">
                      <w:marLeft w:val="0"/>
                      <w:marRight w:val="0"/>
                      <w:marTop w:val="0"/>
                      <w:marBottom w:val="0"/>
                      <w:divBdr>
                        <w:top w:val="none" w:sz="0" w:space="0" w:color="auto"/>
                        <w:left w:val="none" w:sz="0" w:space="0" w:color="auto"/>
                        <w:bottom w:val="none" w:sz="0" w:space="0" w:color="auto"/>
                        <w:right w:val="none" w:sz="0" w:space="0" w:color="auto"/>
                      </w:divBdr>
                    </w:div>
                  </w:divsChild>
                </w:div>
                <w:div w:id="1419061356">
                  <w:marLeft w:val="0"/>
                  <w:marRight w:val="0"/>
                  <w:marTop w:val="0"/>
                  <w:marBottom w:val="0"/>
                  <w:divBdr>
                    <w:top w:val="none" w:sz="0" w:space="0" w:color="auto"/>
                    <w:left w:val="none" w:sz="0" w:space="0" w:color="auto"/>
                    <w:bottom w:val="none" w:sz="0" w:space="0" w:color="auto"/>
                    <w:right w:val="none" w:sz="0" w:space="0" w:color="auto"/>
                  </w:divBdr>
                  <w:divsChild>
                    <w:div w:id="1484929067">
                      <w:marLeft w:val="0"/>
                      <w:marRight w:val="0"/>
                      <w:marTop w:val="0"/>
                      <w:marBottom w:val="0"/>
                      <w:divBdr>
                        <w:top w:val="none" w:sz="0" w:space="0" w:color="auto"/>
                        <w:left w:val="none" w:sz="0" w:space="0" w:color="auto"/>
                        <w:bottom w:val="none" w:sz="0" w:space="0" w:color="auto"/>
                        <w:right w:val="none" w:sz="0" w:space="0" w:color="auto"/>
                      </w:divBdr>
                    </w:div>
                  </w:divsChild>
                </w:div>
                <w:div w:id="1420171866">
                  <w:marLeft w:val="0"/>
                  <w:marRight w:val="0"/>
                  <w:marTop w:val="0"/>
                  <w:marBottom w:val="0"/>
                  <w:divBdr>
                    <w:top w:val="none" w:sz="0" w:space="0" w:color="auto"/>
                    <w:left w:val="none" w:sz="0" w:space="0" w:color="auto"/>
                    <w:bottom w:val="none" w:sz="0" w:space="0" w:color="auto"/>
                    <w:right w:val="none" w:sz="0" w:space="0" w:color="auto"/>
                  </w:divBdr>
                  <w:divsChild>
                    <w:div w:id="1432510963">
                      <w:marLeft w:val="0"/>
                      <w:marRight w:val="0"/>
                      <w:marTop w:val="0"/>
                      <w:marBottom w:val="0"/>
                      <w:divBdr>
                        <w:top w:val="none" w:sz="0" w:space="0" w:color="auto"/>
                        <w:left w:val="none" w:sz="0" w:space="0" w:color="auto"/>
                        <w:bottom w:val="none" w:sz="0" w:space="0" w:color="auto"/>
                        <w:right w:val="none" w:sz="0" w:space="0" w:color="auto"/>
                      </w:divBdr>
                    </w:div>
                  </w:divsChild>
                </w:div>
                <w:div w:id="1446341567">
                  <w:marLeft w:val="0"/>
                  <w:marRight w:val="0"/>
                  <w:marTop w:val="0"/>
                  <w:marBottom w:val="0"/>
                  <w:divBdr>
                    <w:top w:val="none" w:sz="0" w:space="0" w:color="auto"/>
                    <w:left w:val="none" w:sz="0" w:space="0" w:color="auto"/>
                    <w:bottom w:val="none" w:sz="0" w:space="0" w:color="auto"/>
                    <w:right w:val="none" w:sz="0" w:space="0" w:color="auto"/>
                  </w:divBdr>
                  <w:divsChild>
                    <w:div w:id="608507287">
                      <w:marLeft w:val="0"/>
                      <w:marRight w:val="0"/>
                      <w:marTop w:val="0"/>
                      <w:marBottom w:val="0"/>
                      <w:divBdr>
                        <w:top w:val="none" w:sz="0" w:space="0" w:color="auto"/>
                        <w:left w:val="none" w:sz="0" w:space="0" w:color="auto"/>
                        <w:bottom w:val="none" w:sz="0" w:space="0" w:color="auto"/>
                        <w:right w:val="none" w:sz="0" w:space="0" w:color="auto"/>
                      </w:divBdr>
                    </w:div>
                  </w:divsChild>
                </w:div>
                <w:div w:id="1453672934">
                  <w:marLeft w:val="0"/>
                  <w:marRight w:val="0"/>
                  <w:marTop w:val="0"/>
                  <w:marBottom w:val="0"/>
                  <w:divBdr>
                    <w:top w:val="none" w:sz="0" w:space="0" w:color="auto"/>
                    <w:left w:val="none" w:sz="0" w:space="0" w:color="auto"/>
                    <w:bottom w:val="none" w:sz="0" w:space="0" w:color="auto"/>
                    <w:right w:val="none" w:sz="0" w:space="0" w:color="auto"/>
                  </w:divBdr>
                  <w:divsChild>
                    <w:div w:id="868375901">
                      <w:marLeft w:val="0"/>
                      <w:marRight w:val="0"/>
                      <w:marTop w:val="0"/>
                      <w:marBottom w:val="0"/>
                      <w:divBdr>
                        <w:top w:val="none" w:sz="0" w:space="0" w:color="auto"/>
                        <w:left w:val="none" w:sz="0" w:space="0" w:color="auto"/>
                        <w:bottom w:val="none" w:sz="0" w:space="0" w:color="auto"/>
                        <w:right w:val="none" w:sz="0" w:space="0" w:color="auto"/>
                      </w:divBdr>
                    </w:div>
                  </w:divsChild>
                </w:div>
                <w:div w:id="1459297371">
                  <w:marLeft w:val="0"/>
                  <w:marRight w:val="0"/>
                  <w:marTop w:val="0"/>
                  <w:marBottom w:val="0"/>
                  <w:divBdr>
                    <w:top w:val="none" w:sz="0" w:space="0" w:color="auto"/>
                    <w:left w:val="none" w:sz="0" w:space="0" w:color="auto"/>
                    <w:bottom w:val="none" w:sz="0" w:space="0" w:color="auto"/>
                    <w:right w:val="none" w:sz="0" w:space="0" w:color="auto"/>
                  </w:divBdr>
                  <w:divsChild>
                    <w:div w:id="160389789">
                      <w:marLeft w:val="0"/>
                      <w:marRight w:val="0"/>
                      <w:marTop w:val="0"/>
                      <w:marBottom w:val="0"/>
                      <w:divBdr>
                        <w:top w:val="none" w:sz="0" w:space="0" w:color="auto"/>
                        <w:left w:val="none" w:sz="0" w:space="0" w:color="auto"/>
                        <w:bottom w:val="none" w:sz="0" w:space="0" w:color="auto"/>
                        <w:right w:val="none" w:sz="0" w:space="0" w:color="auto"/>
                      </w:divBdr>
                    </w:div>
                  </w:divsChild>
                </w:div>
                <w:div w:id="1489785663">
                  <w:marLeft w:val="0"/>
                  <w:marRight w:val="0"/>
                  <w:marTop w:val="0"/>
                  <w:marBottom w:val="0"/>
                  <w:divBdr>
                    <w:top w:val="none" w:sz="0" w:space="0" w:color="auto"/>
                    <w:left w:val="none" w:sz="0" w:space="0" w:color="auto"/>
                    <w:bottom w:val="none" w:sz="0" w:space="0" w:color="auto"/>
                    <w:right w:val="none" w:sz="0" w:space="0" w:color="auto"/>
                  </w:divBdr>
                  <w:divsChild>
                    <w:div w:id="741827687">
                      <w:marLeft w:val="0"/>
                      <w:marRight w:val="0"/>
                      <w:marTop w:val="0"/>
                      <w:marBottom w:val="0"/>
                      <w:divBdr>
                        <w:top w:val="none" w:sz="0" w:space="0" w:color="auto"/>
                        <w:left w:val="none" w:sz="0" w:space="0" w:color="auto"/>
                        <w:bottom w:val="none" w:sz="0" w:space="0" w:color="auto"/>
                        <w:right w:val="none" w:sz="0" w:space="0" w:color="auto"/>
                      </w:divBdr>
                    </w:div>
                  </w:divsChild>
                </w:div>
                <w:div w:id="1513686058">
                  <w:marLeft w:val="0"/>
                  <w:marRight w:val="0"/>
                  <w:marTop w:val="0"/>
                  <w:marBottom w:val="0"/>
                  <w:divBdr>
                    <w:top w:val="none" w:sz="0" w:space="0" w:color="auto"/>
                    <w:left w:val="none" w:sz="0" w:space="0" w:color="auto"/>
                    <w:bottom w:val="none" w:sz="0" w:space="0" w:color="auto"/>
                    <w:right w:val="none" w:sz="0" w:space="0" w:color="auto"/>
                  </w:divBdr>
                  <w:divsChild>
                    <w:div w:id="144397160">
                      <w:marLeft w:val="0"/>
                      <w:marRight w:val="0"/>
                      <w:marTop w:val="0"/>
                      <w:marBottom w:val="0"/>
                      <w:divBdr>
                        <w:top w:val="none" w:sz="0" w:space="0" w:color="auto"/>
                        <w:left w:val="none" w:sz="0" w:space="0" w:color="auto"/>
                        <w:bottom w:val="none" w:sz="0" w:space="0" w:color="auto"/>
                        <w:right w:val="none" w:sz="0" w:space="0" w:color="auto"/>
                      </w:divBdr>
                    </w:div>
                  </w:divsChild>
                </w:div>
                <w:div w:id="1514799372">
                  <w:marLeft w:val="0"/>
                  <w:marRight w:val="0"/>
                  <w:marTop w:val="0"/>
                  <w:marBottom w:val="0"/>
                  <w:divBdr>
                    <w:top w:val="none" w:sz="0" w:space="0" w:color="auto"/>
                    <w:left w:val="none" w:sz="0" w:space="0" w:color="auto"/>
                    <w:bottom w:val="none" w:sz="0" w:space="0" w:color="auto"/>
                    <w:right w:val="none" w:sz="0" w:space="0" w:color="auto"/>
                  </w:divBdr>
                  <w:divsChild>
                    <w:div w:id="1984889785">
                      <w:marLeft w:val="0"/>
                      <w:marRight w:val="0"/>
                      <w:marTop w:val="0"/>
                      <w:marBottom w:val="0"/>
                      <w:divBdr>
                        <w:top w:val="none" w:sz="0" w:space="0" w:color="auto"/>
                        <w:left w:val="none" w:sz="0" w:space="0" w:color="auto"/>
                        <w:bottom w:val="none" w:sz="0" w:space="0" w:color="auto"/>
                        <w:right w:val="none" w:sz="0" w:space="0" w:color="auto"/>
                      </w:divBdr>
                    </w:div>
                  </w:divsChild>
                </w:div>
                <w:div w:id="1519201707">
                  <w:marLeft w:val="0"/>
                  <w:marRight w:val="0"/>
                  <w:marTop w:val="0"/>
                  <w:marBottom w:val="0"/>
                  <w:divBdr>
                    <w:top w:val="none" w:sz="0" w:space="0" w:color="auto"/>
                    <w:left w:val="none" w:sz="0" w:space="0" w:color="auto"/>
                    <w:bottom w:val="none" w:sz="0" w:space="0" w:color="auto"/>
                    <w:right w:val="none" w:sz="0" w:space="0" w:color="auto"/>
                  </w:divBdr>
                  <w:divsChild>
                    <w:div w:id="2141262164">
                      <w:marLeft w:val="0"/>
                      <w:marRight w:val="0"/>
                      <w:marTop w:val="0"/>
                      <w:marBottom w:val="0"/>
                      <w:divBdr>
                        <w:top w:val="none" w:sz="0" w:space="0" w:color="auto"/>
                        <w:left w:val="none" w:sz="0" w:space="0" w:color="auto"/>
                        <w:bottom w:val="none" w:sz="0" w:space="0" w:color="auto"/>
                        <w:right w:val="none" w:sz="0" w:space="0" w:color="auto"/>
                      </w:divBdr>
                    </w:div>
                  </w:divsChild>
                </w:div>
                <w:div w:id="1532914417">
                  <w:marLeft w:val="0"/>
                  <w:marRight w:val="0"/>
                  <w:marTop w:val="0"/>
                  <w:marBottom w:val="0"/>
                  <w:divBdr>
                    <w:top w:val="none" w:sz="0" w:space="0" w:color="auto"/>
                    <w:left w:val="none" w:sz="0" w:space="0" w:color="auto"/>
                    <w:bottom w:val="none" w:sz="0" w:space="0" w:color="auto"/>
                    <w:right w:val="none" w:sz="0" w:space="0" w:color="auto"/>
                  </w:divBdr>
                  <w:divsChild>
                    <w:div w:id="1483162207">
                      <w:marLeft w:val="0"/>
                      <w:marRight w:val="0"/>
                      <w:marTop w:val="0"/>
                      <w:marBottom w:val="0"/>
                      <w:divBdr>
                        <w:top w:val="none" w:sz="0" w:space="0" w:color="auto"/>
                        <w:left w:val="none" w:sz="0" w:space="0" w:color="auto"/>
                        <w:bottom w:val="none" w:sz="0" w:space="0" w:color="auto"/>
                        <w:right w:val="none" w:sz="0" w:space="0" w:color="auto"/>
                      </w:divBdr>
                    </w:div>
                  </w:divsChild>
                </w:div>
                <w:div w:id="1537037876">
                  <w:marLeft w:val="0"/>
                  <w:marRight w:val="0"/>
                  <w:marTop w:val="0"/>
                  <w:marBottom w:val="0"/>
                  <w:divBdr>
                    <w:top w:val="none" w:sz="0" w:space="0" w:color="auto"/>
                    <w:left w:val="none" w:sz="0" w:space="0" w:color="auto"/>
                    <w:bottom w:val="none" w:sz="0" w:space="0" w:color="auto"/>
                    <w:right w:val="none" w:sz="0" w:space="0" w:color="auto"/>
                  </w:divBdr>
                  <w:divsChild>
                    <w:div w:id="2126345757">
                      <w:marLeft w:val="0"/>
                      <w:marRight w:val="0"/>
                      <w:marTop w:val="0"/>
                      <w:marBottom w:val="0"/>
                      <w:divBdr>
                        <w:top w:val="none" w:sz="0" w:space="0" w:color="auto"/>
                        <w:left w:val="none" w:sz="0" w:space="0" w:color="auto"/>
                        <w:bottom w:val="none" w:sz="0" w:space="0" w:color="auto"/>
                        <w:right w:val="none" w:sz="0" w:space="0" w:color="auto"/>
                      </w:divBdr>
                    </w:div>
                  </w:divsChild>
                </w:div>
                <w:div w:id="1541698255">
                  <w:marLeft w:val="0"/>
                  <w:marRight w:val="0"/>
                  <w:marTop w:val="0"/>
                  <w:marBottom w:val="0"/>
                  <w:divBdr>
                    <w:top w:val="none" w:sz="0" w:space="0" w:color="auto"/>
                    <w:left w:val="none" w:sz="0" w:space="0" w:color="auto"/>
                    <w:bottom w:val="none" w:sz="0" w:space="0" w:color="auto"/>
                    <w:right w:val="none" w:sz="0" w:space="0" w:color="auto"/>
                  </w:divBdr>
                  <w:divsChild>
                    <w:div w:id="268975985">
                      <w:marLeft w:val="0"/>
                      <w:marRight w:val="0"/>
                      <w:marTop w:val="0"/>
                      <w:marBottom w:val="0"/>
                      <w:divBdr>
                        <w:top w:val="none" w:sz="0" w:space="0" w:color="auto"/>
                        <w:left w:val="none" w:sz="0" w:space="0" w:color="auto"/>
                        <w:bottom w:val="none" w:sz="0" w:space="0" w:color="auto"/>
                        <w:right w:val="none" w:sz="0" w:space="0" w:color="auto"/>
                      </w:divBdr>
                    </w:div>
                  </w:divsChild>
                </w:div>
                <w:div w:id="1543009740">
                  <w:marLeft w:val="0"/>
                  <w:marRight w:val="0"/>
                  <w:marTop w:val="0"/>
                  <w:marBottom w:val="0"/>
                  <w:divBdr>
                    <w:top w:val="none" w:sz="0" w:space="0" w:color="auto"/>
                    <w:left w:val="none" w:sz="0" w:space="0" w:color="auto"/>
                    <w:bottom w:val="none" w:sz="0" w:space="0" w:color="auto"/>
                    <w:right w:val="none" w:sz="0" w:space="0" w:color="auto"/>
                  </w:divBdr>
                  <w:divsChild>
                    <w:div w:id="94249201">
                      <w:marLeft w:val="0"/>
                      <w:marRight w:val="0"/>
                      <w:marTop w:val="0"/>
                      <w:marBottom w:val="0"/>
                      <w:divBdr>
                        <w:top w:val="none" w:sz="0" w:space="0" w:color="auto"/>
                        <w:left w:val="none" w:sz="0" w:space="0" w:color="auto"/>
                        <w:bottom w:val="none" w:sz="0" w:space="0" w:color="auto"/>
                        <w:right w:val="none" w:sz="0" w:space="0" w:color="auto"/>
                      </w:divBdr>
                    </w:div>
                  </w:divsChild>
                </w:div>
                <w:div w:id="1578131807">
                  <w:marLeft w:val="0"/>
                  <w:marRight w:val="0"/>
                  <w:marTop w:val="0"/>
                  <w:marBottom w:val="0"/>
                  <w:divBdr>
                    <w:top w:val="none" w:sz="0" w:space="0" w:color="auto"/>
                    <w:left w:val="none" w:sz="0" w:space="0" w:color="auto"/>
                    <w:bottom w:val="none" w:sz="0" w:space="0" w:color="auto"/>
                    <w:right w:val="none" w:sz="0" w:space="0" w:color="auto"/>
                  </w:divBdr>
                  <w:divsChild>
                    <w:div w:id="681862807">
                      <w:marLeft w:val="0"/>
                      <w:marRight w:val="0"/>
                      <w:marTop w:val="0"/>
                      <w:marBottom w:val="0"/>
                      <w:divBdr>
                        <w:top w:val="none" w:sz="0" w:space="0" w:color="auto"/>
                        <w:left w:val="none" w:sz="0" w:space="0" w:color="auto"/>
                        <w:bottom w:val="none" w:sz="0" w:space="0" w:color="auto"/>
                        <w:right w:val="none" w:sz="0" w:space="0" w:color="auto"/>
                      </w:divBdr>
                    </w:div>
                  </w:divsChild>
                </w:div>
                <w:div w:id="1599824156">
                  <w:marLeft w:val="0"/>
                  <w:marRight w:val="0"/>
                  <w:marTop w:val="0"/>
                  <w:marBottom w:val="0"/>
                  <w:divBdr>
                    <w:top w:val="none" w:sz="0" w:space="0" w:color="auto"/>
                    <w:left w:val="none" w:sz="0" w:space="0" w:color="auto"/>
                    <w:bottom w:val="none" w:sz="0" w:space="0" w:color="auto"/>
                    <w:right w:val="none" w:sz="0" w:space="0" w:color="auto"/>
                  </w:divBdr>
                  <w:divsChild>
                    <w:div w:id="474684217">
                      <w:marLeft w:val="0"/>
                      <w:marRight w:val="0"/>
                      <w:marTop w:val="0"/>
                      <w:marBottom w:val="0"/>
                      <w:divBdr>
                        <w:top w:val="none" w:sz="0" w:space="0" w:color="auto"/>
                        <w:left w:val="none" w:sz="0" w:space="0" w:color="auto"/>
                        <w:bottom w:val="none" w:sz="0" w:space="0" w:color="auto"/>
                        <w:right w:val="none" w:sz="0" w:space="0" w:color="auto"/>
                      </w:divBdr>
                    </w:div>
                  </w:divsChild>
                </w:div>
                <w:div w:id="1608007517">
                  <w:marLeft w:val="0"/>
                  <w:marRight w:val="0"/>
                  <w:marTop w:val="0"/>
                  <w:marBottom w:val="0"/>
                  <w:divBdr>
                    <w:top w:val="none" w:sz="0" w:space="0" w:color="auto"/>
                    <w:left w:val="none" w:sz="0" w:space="0" w:color="auto"/>
                    <w:bottom w:val="none" w:sz="0" w:space="0" w:color="auto"/>
                    <w:right w:val="none" w:sz="0" w:space="0" w:color="auto"/>
                  </w:divBdr>
                  <w:divsChild>
                    <w:div w:id="1125197766">
                      <w:marLeft w:val="0"/>
                      <w:marRight w:val="0"/>
                      <w:marTop w:val="0"/>
                      <w:marBottom w:val="0"/>
                      <w:divBdr>
                        <w:top w:val="none" w:sz="0" w:space="0" w:color="auto"/>
                        <w:left w:val="none" w:sz="0" w:space="0" w:color="auto"/>
                        <w:bottom w:val="none" w:sz="0" w:space="0" w:color="auto"/>
                        <w:right w:val="none" w:sz="0" w:space="0" w:color="auto"/>
                      </w:divBdr>
                    </w:div>
                  </w:divsChild>
                </w:div>
                <w:div w:id="1610816880">
                  <w:marLeft w:val="0"/>
                  <w:marRight w:val="0"/>
                  <w:marTop w:val="0"/>
                  <w:marBottom w:val="0"/>
                  <w:divBdr>
                    <w:top w:val="none" w:sz="0" w:space="0" w:color="auto"/>
                    <w:left w:val="none" w:sz="0" w:space="0" w:color="auto"/>
                    <w:bottom w:val="none" w:sz="0" w:space="0" w:color="auto"/>
                    <w:right w:val="none" w:sz="0" w:space="0" w:color="auto"/>
                  </w:divBdr>
                  <w:divsChild>
                    <w:div w:id="352070895">
                      <w:marLeft w:val="0"/>
                      <w:marRight w:val="0"/>
                      <w:marTop w:val="0"/>
                      <w:marBottom w:val="0"/>
                      <w:divBdr>
                        <w:top w:val="none" w:sz="0" w:space="0" w:color="auto"/>
                        <w:left w:val="none" w:sz="0" w:space="0" w:color="auto"/>
                        <w:bottom w:val="none" w:sz="0" w:space="0" w:color="auto"/>
                        <w:right w:val="none" w:sz="0" w:space="0" w:color="auto"/>
                      </w:divBdr>
                    </w:div>
                  </w:divsChild>
                </w:div>
                <w:div w:id="1611087390">
                  <w:marLeft w:val="0"/>
                  <w:marRight w:val="0"/>
                  <w:marTop w:val="0"/>
                  <w:marBottom w:val="0"/>
                  <w:divBdr>
                    <w:top w:val="none" w:sz="0" w:space="0" w:color="auto"/>
                    <w:left w:val="none" w:sz="0" w:space="0" w:color="auto"/>
                    <w:bottom w:val="none" w:sz="0" w:space="0" w:color="auto"/>
                    <w:right w:val="none" w:sz="0" w:space="0" w:color="auto"/>
                  </w:divBdr>
                  <w:divsChild>
                    <w:div w:id="1307515034">
                      <w:marLeft w:val="0"/>
                      <w:marRight w:val="0"/>
                      <w:marTop w:val="0"/>
                      <w:marBottom w:val="0"/>
                      <w:divBdr>
                        <w:top w:val="none" w:sz="0" w:space="0" w:color="auto"/>
                        <w:left w:val="none" w:sz="0" w:space="0" w:color="auto"/>
                        <w:bottom w:val="none" w:sz="0" w:space="0" w:color="auto"/>
                        <w:right w:val="none" w:sz="0" w:space="0" w:color="auto"/>
                      </w:divBdr>
                    </w:div>
                  </w:divsChild>
                </w:div>
                <w:div w:id="1621380731">
                  <w:marLeft w:val="0"/>
                  <w:marRight w:val="0"/>
                  <w:marTop w:val="0"/>
                  <w:marBottom w:val="0"/>
                  <w:divBdr>
                    <w:top w:val="none" w:sz="0" w:space="0" w:color="auto"/>
                    <w:left w:val="none" w:sz="0" w:space="0" w:color="auto"/>
                    <w:bottom w:val="none" w:sz="0" w:space="0" w:color="auto"/>
                    <w:right w:val="none" w:sz="0" w:space="0" w:color="auto"/>
                  </w:divBdr>
                  <w:divsChild>
                    <w:div w:id="888765354">
                      <w:marLeft w:val="0"/>
                      <w:marRight w:val="0"/>
                      <w:marTop w:val="0"/>
                      <w:marBottom w:val="0"/>
                      <w:divBdr>
                        <w:top w:val="none" w:sz="0" w:space="0" w:color="auto"/>
                        <w:left w:val="none" w:sz="0" w:space="0" w:color="auto"/>
                        <w:bottom w:val="none" w:sz="0" w:space="0" w:color="auto"/>
                        <w:right w:val="none" w:sz="0" w:space="0" w:color="auto"/>
                      </w:divBdr>
                    </w:div>
                  </w:divsChild>
                </w:div>
                <w:div w:id="1646861723">
                  <w:marLeft w:val="0"/>
                  <w:marRight w:val="0"/>
                  <w:marTop w:val="0"/>
                  <w:marBottom w:val="0"/>
                  <w:divBdr>
                    <w:top w:val="none" w:sz="0" w:space="0" w:color="auto"/>
                    <w:left w:val="none" w:sz="0" w:space="0" w:color="auto"/>
                    <w:bottom w:val="none" w:sz="0" w:space="0" w:color="auto"/>
                    <w:right w:val="none" w:sz="0" w:space="0" w:color="auto"/>
                  </w:divBdr>
                  <w:divsChild>
                    <w:div w:id="185801302">
                      <w:marLeft w:val="0"/>
                      <w:marRight w:val="0"/>
                      <w:marTop w:val="0"/>
                      <w:marBottom w:val="0"/>
                      <w:divBdr>
                        <w:top w:val="none" w:sz="0" w:space="0" w:color="auto"/>
                        <w:left w:val="none" w:sz="0" w:space="0" w:color="auto"/>
                        <w:bottom w:val="none" w:sz="0" w:space="0" w:color="auto"/>
                        <w:right w:val="none" w:sz="0" w:space="0" w:color="auto"/>
                      </w:divBdr>
                    </w:div>
                  </w:divsChild>
                </w:div>
                <w:div w:id="1648320610">
                  <w:marLeft w:val="0"/>
                  <w:marRight w:val="0"/>
                  <w:marTop w:val="0"/>
                  <w:marBottom w:val="0"/>
                  <w:divBdr>
                    <w:top w:val="none" w:sz="0" w:space="0" w:color="auto"/>
                    <w:left w:val="none" w:sz="0" w:space="0" w:color="auto"/>
                    <w:bottom w:val="none" w:sz="0" w:space="0" w:color="auto"/>
                    <w:right w:val="none" w:sz="0" w:space="0" w:color="auto"/>
                  </w:divBdr>
                  <w:divsChild>
                    <w:div w:id="1859924631">
                      <w:marLeft w:val="0"/>
                      <w:marRight w:val="0"/>
                      <w:marTop w:val="0"/>
                      <w:marBottom w:val="0"/>
                      <w:divBdr>
                        <w:top w:val="none" w:sz="0" w:space="0" w:color="auto"/>
                        <w:left w:val="none" w:sz="0" w:space="0" w:color="auto"/>
                        <w:bottom w:val="none" w:sz="0" w:space="0" w:color="auto"/>
                        <w:right w:val="none" w:sz="0" w:space="0" w:color="auto"/>
                      </w:divBdr>
                    </w:div>
                  </w:divsChild>
                </w:div>
                <w:div w:id="1694726660">
                  <w:marLeft w:val="0"/>
                  <w:marRight w:val="0"/>
                  <w:marTop w:val="0"/>
                  <w:marBottom w:val="0"/>
                  <w:divBdr>
                    <w:top w:val="none" w:sz="0" w:space="0" w:color="auto"/>
                    <w:left w:val="none" w:sz="0" w:space="0" w:color="auto"/>
                    <w:bottom w:val="none" w:sz="0" w:space="0" w:color="auto"/>
                    <w:right w:val="none" w:sz="0" w:space="0" w:color="auto"/>
                  </w:divBdr>
                  <w:divsChild>
                    <w:div w:id="1139306039">
                      <w:marLeft w:val="0"/>
                      <w:marRight w:val="0"/>
                      <w:marTop w:val="0"/>
                      <w:marBottom w:val="0"/>
                      <w:divBdr>
                        <w:top w:val="none" w:sz="0" w:space="0" w:color="auto"/>
                        <w:left w:val="none" w:sz="0" w:space="0" w:color="auto"/>
                        <w:bottom w:val="none" w:sz="0" w:space="0" w:color="auto"/>
                        <w:right w:val="none" w:sz="0" w:space="0" w:color="auto"/>
                      </w:divBdr>
                    </w:div>
                  </w:divsChild>
                </w:div>
                <w:div w:id="1697150999">
                  <w:marLeft w:val="0"/>
                  <w:marRight w:val="0"/>
                  <w:marTop w:val="0"/>
                  <w:marBottom w:val="0"/>
                  <w:divBdr>
                    <w:top w:val="none" w:sz="0" w:space="0" w:color="auto"/>
                    <w:left w:val="none" w:sz="0" w:space="0" w:color="auto"/>
                    <w:bottom w:val="none" w:sz="0" w:space="0" w:color="auto"/>
                    <w:right w:val="none" w:sz="0" w:space="0" w:color="auto"/>
                  </w:divBdr>
                  <w:divsChild>
                    <w:div w:id="1133408710">
                      <w:marLeft w:val="0"/>
                      <w:marRight w:val="0"/>
                      <w:marTop w:val="0"/>
                      <w:marBottom w:val="0"/>
                      <w:divBdr>
                        <w:top w:val="none" w:sz="0" w:space="0" w:color="auto"/>
                        <w:left w:val="none" w:sz="0" w:space="0" w:color="auto"/>
                        <w:bottom w:val="none" w:sz="0" w:space="0" w:color="auto"/>
                        <w:right w:val="none" w:sz="0" w:space="0" w:color="auto"/>
                      </w:divBdr>
                    </w:div>
                  </w:divsChild>
                </w:div>
                <w:div w:id="1702515508">
                  <w:marLeft w:val="0"/>
                  <w:marRight w:val="0"/>
                  <w:marTop w:val="0"/>
                  <w:marBottom w:val="0"/>
                  <w:divBdr>
                    <w:top w:val="none" w:sz="0" w:space="0" w:color="auto"/>
                    <w:left w:val="none" w:sz="0" w:space="0" w:color="auto"/>
                    <w:bottom w:val="none" w:sz="0" w:space="0" w:color="auto"/>
                    <w:right w:val="none" w:sz="0" w:space="0" w:color="auto"/>
                  </w:divBdr>
                  <w:divsChild>
                    <w:div w:id="418912560">
                      <w:marLeft w:val="0"/>
                      <w:marRight w:val="0"/>
                      <w:marTop w:val="0"/>
                      <w:marBottom w:val="0"/>
                      <w:divBdr>
                        <w:top w:val="none" w:sz="0" w:space="0" w:color="auto"/>
                        <w:left w:val="none" w:sz="0" w:space="0" w:color="auto"/>
                        <w:bottom w:val="none" w:sz="0" w:space="0" w:color="auto"/>
                        <w:right w:val="none" w:sz="0" w:space="0" w:color="auto"/>
                      </w:divBdr>
                    </w:div>
                  </w:divsChild>
                </w:div>
                <w:div w:id="1727490560">
                  <w:marLeft w:val="0"/>
                  <w:marRight w:val="0"/>
                  <w:marTop w:val="0"/>
                  <w:marBottom w:val="0"/>
                  <w:divBdr>
                    <w:top w:val="none" w:sz="0" w:space="0" w:color="auto"/>
                    <w:left w:val="none" w:sz="0" w:space="0" w:color="auto"/>
                    <w:bottom w:val="none" w:sz="0" w:space="0" w:color="auto"/>
                    <w:right w:val="none" w:sz="0" w:space="0" w:color="auto"/>
                  </w:divBdr>
                  <w:divsChild>
                    <w:div w:id="482815382">
                      <w:marLeft w:val="0"/>
                      <w:marRight w:val="0"/>
                      <w:marTop w:val="0"/>
                      <w:marBottom w:val="0"/>
                      <w:divBdr>
                        <w:top w:val="none" w:sz="0" w:space="0" w:color="auto"/>
                        <w:left w:val="none" w:sz="0" w:space="0" w:color="auto"/>
                        <w:bottom w:val="none" w:sz="0" w:space="0" w:color="auto"/>
                        <w:right w:val="none" w:sz="0" w:space="0" w:color="auto"/>
                      </w:divBdr>
                    </w:div>
                  </w:divsChild>
                </w:div>
                <w:div w:id="1739209649">
                  <w:marLeft w:val="0"/>
                  <w:marRight w:val="0"/>
                  <w:marTop w:val="0"/>
                  <w:marBottom w:val="0"/>
                  <w:divBdr>
                    <w:top w:val="none" w:sz="0" w:space="0" w:color="auto"/>
                    <w:left w:val="none" w:sz="0" w:space="0" w:color="auto"/>
                    <w:bottom w:val="none" w:sz="0" w:space="0" w:color="auto"/>
                    <w:right w:val="none" w:sz="0" w:space="0" w:color="auto"/>
                  </w:divBdr>
                  <w:divsChild>
                    <w:div w:id="1014765839">
                      <w:marLeft w:val="0"/>
                      <w:marRight w:val="0"/>
                      <w:marTop w:val="0"/>
                      <w:marBottom w:val="0"/>
                      <w:divBdr>
                        <w:top w:val="none" w:sz="0" w:space="0" w:color="auto"/>
                        <w:left w:val="none" w:sz="0" w:space="0" w:color="auto"/>
                        <w:bottom w:val="none" w:sz="0" w:space="0" w:color="auto"/>
                        <w:right w:val="none" w:sz="0" w:space="0" w:color="auto"/>
                      </w:divBdr>
                    </w:div>
                  </w:divsChild>
                </w:div>
                <w:div w:id="1754425520">
                  <w:marLeft w:val="0"/>
                  <w:marRight w:val="0"/>
                  <w:marTop w:val="0"/>
                  <w:marBottom w:val="0"/>
                  <w:divBdr>
                    <w:top w:val="none" w:sz="0" w:space="0" w:color="auto"/>
                    <w:left w:val="none" w:sz="0" w:space="0" w:color="auto"/>
                    <w:bottom w:val="none" w:sz="0" w:space="0" w:color="auto"/>
                    <w:right w:val="none" w:sz="0" w:space="0" w:color="auto"/>
                  </w:divBdr>
                  <w:divsChild>
                    <w:div w:id="226767968">
                      <w:marLeft w:val="0"/>
                      <w:marRight w:val="0"/>
                      <w:marTop w:val="0"/>
                      <w:marBottom w:val="0"/>
                      <w:divBdr>
                        <w:top w:val="none" w:sz="0" w:space="0" w:color="auto"/>
                        <w:left w:val="none" w:sz="0" w:space="0" w:color="auto"/>
                        <w:bottom w:val="none" w:sz="0" w:space="0" w:color="auto"/>
                        <w:right w:val="none" w:sz="0" w:space="0" w:color="auto"/>
                      </w:divBdr>
                    </w:div>
                  </w:divsChild>
                </w:div>
                <w:div w:id="1759911648">
                  <w:marLeft w:val="0"/>
                  <w:marRight w:val="0"/>
                  <w:marTop w:val="0"/>
                  <w:marBottom w:val="0"/>
                  <w:divBdr>
                    <w:top w:val="none" w:sz="0" w:space="0" w:color="auto"/>
                    <w:left w:val="none" w:sz="0" w:space="0" w:color="auto"/>
                    <w:bottom w:val="none" w:sz="0" w:space="0" w:color="auto"/>
                    <w:right w:val="none" w:sz="0" w:space="0" w:color="auto"/>
                  </w:divBdr>
                  <w:divsChild>
                    <w:div w:id="570582740">
                      <w:marLeft w:val="0"/>
                      <w:marRight w:val="0"/>
                      <w:marTop w:val="0"/>
                      <w:marBottom w:val="0"/>
                      <w:divBdr>
                        <w:top w:val="none" w:sz="0" w:space="0" w:color="auto"/>
                        <w:left w:val="none" w:sz="0" w:space="0" w:color="auto"/>
                        <w:bottom w:val="none" w:sz="0" w:space="0" w:color="auto"/>
                        <w:right w:val="none" w:sz="0" w:space="0" w:color="auto"/>
                      </w:divBdr>
                    </w:div>
                  </w:divsChild>
                </w:div>
                <w:div w:id="1763601445">
                  <w:marLeft w:val="0"/>
                  <w:marRight w:val="0"/>
                  <w:marTop w:val="0"/>
                  <w:marBottom w:val="0"/>
                  <w:divBdr>
                    <w:top w:val="none" w:sz="0" w:space="0" w:color="auto"/>
                    <w:left w:val="none" w:sz="0" w:space="0" w:color="auto"/>
                    <w:bottom w:val="none" w:sz="0" w:space="0" w:color="auto"/>
                    <w:right w:val="none" w:sz="0" w:space="0" w:color="auto"/>
                  </w:divBdr>
                  <w:divsChild>
                    <w:div w:id="575241424">
                      <w:marLeft w:val="0"/>
                      <w:marRight w:val="0"/>
                      <w:marTop w:val="0"/>
                      <w:marBottom w:val="0"/>
                      <w:divBdr>
                        <w:top w:val="none" w:sz="0" w:space="0" w:color="auto"/>
                        <w:left w:val="none" w:sz="0" w:space="0" w:color="auto"/>
                        <w:bottom w:val="none" w:sz="0" w:space="0" w:color="auto"/>
                        <w:right w:val="none" w:sz="0" w:space="0" w:color="auto"/>
                      </w:divBdr>
                    </w:div>
                  </w:divsChild>
                </w:div>
                <w:div w:id="1773084306">
                  <w:marLeft w:val="0"/>
                  <w:marRight w:val="0"/>
                  <w:marTop w:val="0"/>
                  <w:marBottom w:val="0"/>
                  <w:divBdr>
                    <w:top w:val="none" w:sz="0" w:space="0" w:color="auto"/>
                    <w:left w:val="none" w:sz="0" w:space="0" w:color="auto"/>
                    <w:bottom w:val="none" w:sz="0" w:space="0" w:color="auto"/>
                    <w:right w:val="none" w:sz="0" w:space="0" w:color="auto"/>
                  </w:divBdr>
                  <w:divsChild>
                    <w:div w:id="150098859">
                      <w:marLeft w:val="0"/>
                      <w:marRight w:val="0"/>
                      <w:marTop w:val="0"/>
                      <w:marBottom w:val="0"/>
                      <w:divBdr>
                        <w:top w:val="none" w:sz="0" w:space="0" w:color="auto"/>
                        <w:left w:val="none" w:sz="0" w:space="0" w:color="auto"/>
                        <w:bottom w:val="none" w:sz="0" w:space="0" w:color="auto"/>
                        <w:right w:val="none" w:sz="0" w:space="0" w:color="auto"/>
                      </w:divBdr>
                    </w:div>
                  </w:divsChild>
                </w:div>
                <w:div w:id="1804617568">
                  <w:marLeft w:val="0"/>
                  <w:marRight w:val="0"/>
                  <w:marTop w:val="0"/>
                  <w:marBottom w:val="0"/>
                  <w:divBdr>
                    <w:top w:val="none" w:sz="0" w:space="0" w:color="auto"/>
                    <w:left w:val="none" w:sz="0" w:space="0" w:color="auto"/>
                    <w:bottom w:val="none" w:sz="0" w:space="0" w:color="auto"/>
                    <w:right w:val="none" w:sz="0" w:space="0" w:color="auto"/>
                  </w:divBdr>
                  <w:divsChild>
                    <w:div w:id="2109814230">
                      <w:marLeft w:val="0"/>
                      <w:marRight w:val="0"/>
                      <w:marTop w:val="0"/>
                      <w:marBottom w:val="0"/>
                      <w:divBdr>
                        <w:top w:val="none" w:sz="0" w:space="0" w:color="auto"/>
                        <w:left w:val="none" w:sz="0" w:space="0" w:color="auto"/>
                        <w:bottom w:val="none" w:sz="0" w:space="0" w:color="auto"/>
                        <w:right w:val="none" w:sz="0" w:space="0" w:color="auto"/>
                      </w:divBdr>
                    </w:div>
                  </w:divsChild>
                </w:div>
                <w:div w:id="1810509409">
                  <w:marLeft w:val="0"/>
                  <w:marRight w:val="0"/>
                  <w:marTop w:val="0"/>
                  <w:marBottom w:val="0"/>
                  <w:divBdr>
                    <w:top w:val="none" w:sz="0" w:space="0" w:color="auto"/>
                    <w:left w:val="none" w:sz="0" w:space="0" w:color="auto"/>
                    <w:bottom w:val="none" w:sz="0" w:space="0" w:color="auto"/>
                    <w:right w:val="none" w:sz="0" w:space="0" w:color="auto"/>
                  </w:divBdr>
                  <w:divsChild>
                    <w:div w:id="1677151847">
                      <w:marLeft w:val="0"/>
                      <w:marRight w:val="0"/>
                      <w:marTop w:val="0"/>
                      <w:marBottom w:val="0"/>
                      <w:divBdr>
                        <w:top w:val="none" w:sz="0" w:space="0" w:color="auto"/>
                        <w:left w:val="none" w:sz="0" w:space="0" w:color="auto"/>
                        <w:bottom w:val="none" w:sz="0" w:space="0" w:color="auto"/>
                        <w:right w:val="none" w:sz="0" w:space="0" w:color="auto"/>
                      </w:divBdr>
                    </w:div>
                  </w:divsChild>
                </w:div>
                <w:div w:id="1837501913">
                  <w:marLeft w:val="0"/>
                  <w:marRight w:val="0"/>
                  <w:marTop w:val="0"/>
                  <w:marBottom w:val="0"/>
                  <w:divBdr>
                    <w:top w:val="none" w:sz="0" w:space="0" w:color="auto"/>
                    <w:left w:val="none" w:sz="0" w:space="0" w:color="auto"/>
                    <w:bottom w:val="none" w:sz="0" w:space="0" w:color="auto"/>
                    <w:right w:val="none" w:sz="0" w:space="0" w:color="auto"/>
                  </w:divBdr>
                  <w:divsChild>
                    <w:div w:id="1388644812">
                      <w:marLeft w:val="0"/>
                      <w:marRight w:val="0"/>
                      <w:marTop w:val="0"/>
                      <w:marBottom w:val="0"/>
                      <w:divBdr>
                        <w:top w:val="none" w:sz="0" w:space="0" w:color="auto"/>
                        <w:left w:val="none" w:sz="0" w:space="0" w:color="auto"/>
                        <w:bottom w:val="none" w:sz="0" w:space="0" w:color="auto"/>
                        <w:right w:val="none" w:sz="0" w:space="0" w:color="auto"/>
                      </w:divBdr>
                    </w:div>
                  </w:divsChild>
                </w:div>
                <w:div w:id="1845316524">
                  <w:marLeft w:val="0"/>
                  <w:marRight w:val="0"/>
                  <w:marTop w:val="0"/>
                  <w:marBottom w:val="0"/>
                  <w:divBdr>
                    <w:top w:val="none" w:sz="0" w:space="0" w:color="auto"/>
                    <w:left w:val="none" w:sz="0" w:space="0" w:color="auto"/>
                    <w:bottom w:val="none" w:sz="0" w:space="0" w:color="auto"/>
                    <w:right w:val="none" w:sz="0" w:space="0" w:color="auto"/>
                  </w:divBdr>
                  <w:divsChild>
                    <w:div w:id="1341543286">
                      <w:marLeft w:val="0"/>
                      <w:marRight w:val="0"/>
                      <w:marTop w:val="0"/>
                      <w:marBottom w:val="0"/>
                      <w:divBdr>
                        <w:top w:val="none" w:sz="0" w:space="0" w:color="auto"/>
                        <w:left w:val="none" w:sz="0" w:space="0" w:color="auto"/>
                        <w:bottom w:val="none" w:sz="0" w:space="0" w:color="auto"/>
                        <w:right w:val="none" w:sz="0" w:space="0" w:color="auto"/>
                      </w:divBdr>
                    </w:div>
                  </w:divsChild>
                </w:div>
                <w:div w:id="1847089703">
                  <w:marLeft w:val="0"/>
                  <w:marRight w:val="0"/>
                  <w:marTop w:val="0"/>
                  <w:marBottom w:val="0"/>
                  <w:divBdr>
                    <w:top w:val="none" w:sz="0" w:space="0" w:color="auto"/>
                    <w:left w:val="none" w:sz="0" w:space="0" w:color="auto"/>
                    <w:bottom w:val="none" w:sz="0" w:space="0" w:color="auto"/>
                    <w:right w:val="none" w:sz="0" w:space="0" w:color="auto"/>
                  </w:divBdr>
                  <w:divsChild>
                    <w:div w:id="1031492740">
                      <w:marLeft w:val="0"/>
                      <w:marRight w:val="0"/>
                      <w:marTop w:val="0"/>
                      <w:marBottom w:val="0"/>
                      <w:divBdr>
                        <w:top w:val="none" w:sz="0" w:space="0" w:color="auto"/>
                        <w:left w:val="none" w:sz="0" w:space="0" w:color="auto"/>
                        <w:bottom w:val="none" w:sz="0" w:space="0" w:color="auto"/>
                        <w:right w:val="none" w:sz="0" w:space="0" w:color="auto"/>
                      </w:divBdr>
                    </w:div>
                  </w:divsChild>
                </w:div>
                <w:div w:id="1854954931">
                  <w:marLeft w:val="0"/>
                  <w:marRight w:val="0"/>
                  <w:marTop w:val="0"/>
                  <w:marBottom w:val="0"/>
                  <w:divBdr>
                    <w:top w:val="none" w:sz="0" w:space="0" w:color="auto"/>
                    <w:left w:val="none" w:sz="0" w:space="0" w:color="auto"/>
                    <w:bottom w:val="none" w:sz="0" w:space="0" w:color="auto"/>
                    <w:right w:val="none" w:sz="0" w:space="0" w:color="auto"/>
                  </w:divBdr>
                  <w:divsChild>
                    <w:div w:id="514077192">
                      <w:marLeft w:val="0"/>
                      <w:marRight w:val="0"/>
                      <w:marTop w:val="0"/>
                      <w:marBottom w:val="0"/>
                      <w:divBdr>
                        <w:top w:val="none" w:sz="0" w:space="0" w:color="auto"/>
                        <w:left w:val="none" w:sz="0" w:space="0" w:color="auto"/>
                        <w:bottom w:val="none" w:sz="0" w:space="0" w:color="auto"/>
                        <w:right w:val="none" w:sz="0" w:space="0" w:color="auto"/>
                      </w:divBdr>
                    </w:div>
                  </w:divsChild>
                </w:div>
                <w:div w:id="1885099712">
                  <w:marLeft w:val="0"/>
                  <w:marRight w:val="0"/>
                  <w:marTop w:val="0"/>
                  <w:marBottom w:val="0"/>
                  <w:divBdr>
                    <w:top w:val="none" w:sz="0" w:space="0" w:color="auto"/>
                    <w:left w:val="none" w:sz="0" w:space="0" w:color="auto"/>
                    <w:bottom w:val="none" w:sz="0" w:space="0" w:color="auto"/>
                    <w:right w:val="none" w:sz="0" w:space="0" w:color="auto"/>
                  </w:divBdr>
                  <w:divsChild>
                    <w:div w:id="1479878001">
                      <w:marLeft w:val="0"/>
                      <w:marRight w:val="0"/>
                      <w:marTop w:val="0"/>
                      <w:marBottom w:val="0"/>
                      <w:divBdr>
                        <w:top w:val="none" w:sz="0" w:space="0" w:color="auto"/>
                        <w:left w:val="none" w:sz="0" w:space="0" w:color="auto"/>
                        <w:bottom w:val="none" w:sz="0" w:space="0" w:color="auto"/>
                        <w:right w:val="none" w:sz="0" w:space="0" w:color="auto"/>
                      </w:divBdr>
                    </w:div>
                  </w:divsChild>
                </w:div>
                <w:div w:id="1889414501">
                  <w:marLeft w:val="0"/>
                  <w:marRight w:val="0"/>
                  <w:marTop w:val="0"/>
                  <w:marBottom w:val="0"/>
                  <w:divBdr>
                    <w:top w:val="none" w:sz="0" w:space="0" w:color="auto"/>
                    <w:left w:val="none" w:sz="0" w:space="0" w:color="auto"/>
                    <w:bottom w:val="none" w:sz="0" w:space="0" w:color="auto"/>
                    <w:right w:val="none" w:sz="0" w:space="0" w:color="auto"/>
                  </w:divBdr>
                  <w:divsChild>
                    <w:div w:id="1583947240">
                      <w:marLeft w:val="0"/>
                      <w:marRight w:val="0"/>
                      <w:marTop w:val="0"/>
                      <w:marBottom w:val="0"/>
                      <w:divBdr>
                        <w:top w:val="none" w:sz="0" w:space="0" w:color="auto"/>
                        <w:left w:val="none" w:sz="0" w:space="0" w:color="auto"/>
                        <w:bottom w:val="none" w:sz="0" w:space="0" w:color="auto"/>
                        <w:right w:val="none" w:sz="0" w:space="0" w:color="auto"/>
                      </w:divBdr>
                    </w:div>
                  </w:divsChild>
                </w:div>
                <w:div w:id="1922836857">
                  <w:marLeft w:val="0"/>
                  <w:marRight w:val="0"/>
                  <w:marTop w:val="0"/>
                  <w:marBottom w:val="0"/>
                  <w:divBdr>
                    <w:top w:val="none" w:sz="0" w:space="0" w:color="auto"/>
                    <w:left w:val="none" w:sz="0" w:space="0" w:color="auto"/>
                    <w:bottom w:val="none" w:sz="0" w:space="0" w:color="auto"/>
                    <w:right w:val="none" w:sz="0" w:space="0" w:color="auto"/>
                  </w:divBdr>
                  <w:divsChild>
                    <w:div w:id="1705011957">
                      <w:marLeft w:val="0"/>
                      <w:marRight w:val="0"/>
                      <w:marTop w:val="0"/>
                      <w:marBottom w:val="0"/>
                      <w:divBdr>
                        <w:top w:val="none" w:sz="0" w:space="0" w:color="auto"/>
                        <w:left w:val="none" w:sz="0" w:space="0" w:color="auto"/>
                        <w:bottom w:val="none" w:sz="0" w:space="0" w:color="auto"/>
                        <w:right w:val="none" w:sz="0" w:space="0" w:color="auto"/>
                      </w:divBdr>
                    </w:div>
                  </w:divsChild>
                </w:div>
                <w:div w:id="1950818395">
                  <w:marLeft w:val="0"/>
                  <w:marRight w:val="0"/>
                  <w:marTop w:val="0"/>
                  <w:marBottom w:val="0"/>
                  <w:divBdr>
                    <w:top w:val="none" w:sz="0" w:space="0" w:color="auto"/>
                    <w:left w:val="none" w:sz="0" w:space="0" w:color="auto"/>
                    <w:bottom w:val="none" w:sz="0" w:space="0" w:color="auto"/>
                    <w:right w:val="none" w:sz="0" w:space="0" w:color="auto"/>
                  </w:divBdr>
                  <w:divsChild>
                    <w:div w:id="1471241486">
                      <w:marLeft w:val="0"/>
                      <w:marRight w:val="0"/>
                      <w:marTop w:val="0"/>
                      <w:marBottom w:val="0"/>
                      <w:divBdr>
                        <w:top w:val="none" w:sz="0" w:space="0" w:color="auto"/>
                        <w:left w:val="none" w:sz="0" w:space="0" w:color="auto"/>
                        <w:bottom w:val="none" w:sz="0" w:space="0" w:color="auto"/>
                        <w:right w:val="none" w:sz="0" w:space="0" w:color="auto"/>
                      </w:divBdr>
                    </w:div>
                  </w:divsChild>
                </w:div>
                <w:div w:id="1952665143">
                  <w:marLeft w:val="0"/>
                  <w:marRight w:val="0"/>
                  <w:marTop w:val="0"/>
                  <w:marBottom w:val="0"/>
                  <w:divBdr>
                    <w:top w:val="none" w:sz="0" w:space="0" w:color="auto"/>
                    <w:left w:val="none" w:sz="0" w:space="0" w:color="auto"/>
                    <w:bottom w:val="none" w:sz="0" w:space="0" w:color="auto"/>
                    <w:right w:val="none" w:sz="0" w:space="0" w:color="auto"/>
                  </w:divBdr>
                  <w:divsChild>
                    <w:div w:id="1689527819">
                      <w:marLeft w:val="0"/>
                      <w:marRight w:val="0"/>
                      <w:marTop w:val="0"/>
                      <w:marBottom w:val="0"/>
                      <w:divBdr>
                        <w:top w:val="none" w:sz="0" w:space="0" w:color="auto"/>
                        <w:left w:val="none" w:sz="0" w:space="0" w:color="auto"/>
                        <w:bottom w:val="none" w:sz="0" w:space="0" w:color="auto"/>
                        <w:right w:val="none" w:sz="0" w:space="0" w:color="auto"/>
                      </w:divBdr>
                    </w:div>
                  </w:divsChild>
                </w:div>
                <w:div w:id="1961716751">
                  <w:marLeft w:val="0"/>
                  <w:marRight w:val="0"/>
                  <w:marTop w:val="0"/>
                  <w:marBottom w:val="0"/>
                  <w:divBdr>
                    <w:top w:val="none" w:sz="0" w:space="0" w:color="auto"/>
                    <w:left w:val="none" w:sz="0" w:space="0" w:color="auto"/>
                    <w:bottom w:val="none" w:sz="0" w:space="0" w:color="auto"/>
                    <w:right w:val="none" w:sz="0" w:space="0" w:color="auto"/>
                  </w:divBdr>
                  <w:divsChild>
                    <w:div w:id="850535866">
                      <w:marLeft w:val="0"/>
                      <w:marRight w:val="0"/>
                      <w:marTop w:val="0"/>
                      <w:marBottom w:val="0"/>
                      <w:divBdr>
                        <w:top w:val="none" w:sz="0" w:space="0" w:color="auto"/>
                        <w:left w:val="none" w:sz="0" w:space="0" w:color="auto"/>
                        <w:bottom w:val="none" w:sz="0" w:space="0" w:color="auto"/>
                        <w:right w:val="none" w:sz="0" w:space="0" w:color="auto"/>
                      </w:divBdr>
                    </w:div>
                  </w:divsChild>
                </w:div>
                <w:div w:id="1970016222">
                  <w:marLeft w:val="0"/>
                  <w:marRight w:val="0"/>
                  <w:marTop w:val="0"/>
                  <w:marBottom w:val="0"/>
                  <w:divBdr>
                    <w:top w:val="none" w:sz="0" w:space="0" w:color="auto"/>
                    <w:left w:val="none" w:sz="0" w:space="0" w:color="auto"/>
                    <w:bottom w:val="none" w:sz="0" w:space="0" w:color="auto"/>
                    <w:right w:val="none" w:sz="0" w:space="0" w:color="auto"/>
                  </w:divBdr>
                  <w:divsChild>
                    <w:div w:id="172884875">
                      <w:marLeft w:val="0"/>
                      <w:marRight w:val="0"/>
                      <w:marTop w:val="0"/>
                      <w:marBottom w:val="0"/>
                      <w:divBdr>
                        <w:top w:val="none" w:sz="0" w:space="0" w:color="auto"/>
                        <w:left w:val="none" w:sz="0" w:space="0" w:color="auto"/>
                        <w:bottom w:val="none" w:sz="0" w:space="0" w:color="auto"/>
                        <w:right w:val="none" w:sz="0" w:space="0" w:color="auto"/>
                      </w:divBdr>
                    </w:div>
                  </w:divsChild>
                </w:div>
                <w:div w:id="1972009194">
                  <w:marLeft w:val="0"/>
                  <w:marRight w:val="0"/>
                  <w:marTop w:val="0"/>
                  <w:marBottom w:val="0"/>
                  <w:divBdr>
                    <w:top w:val="none" w:sz="0" w:space="0" w:color="auto"/>
                    <w:left w:val="none" w:sz="0" w:space="0" w:color="auto"/>
                    <w:bottom w:val="none" w:sz="0" w:space="0" w:color="auto"/>
                    <w:right w:val="none" w:sz="0" w:space="0" w:color="auto"/>
                  </w:divBdr>
                  <w:divsChild>
                    <w:div w:id="841627722">
                      <w:marLeft w:val="0"/>
                      <w:marRight w:val="0"/>
                      <w:marTop w:val="0"/>
                      <w:marBottom w:val="0"/>
                      <w:divBdr>
                        <w:top w:val="none" w:sz="0" w:space="0" w:color="auto"/>
                        <w:left w:val="none" w:sz="0" w:space="0" w:color="auto"/>
                        <w:bottom w:val="none" w:sz="0" w:space="0" w:color="auto"/>
                        <w:right w:val="none" w:sz="0" w:space="0" w:color="auto"/>
                      </w:divBdr>
                    </w:div>
                  </w:divsChild>
                </w:div>
                <w:div w:id="2008482116">
                  <w:marLeft w:val="0"/>
                  <w:marRight w:val="0"/>
                  <w:marTop w:val="0"/>
                  <w:marBottom w:val="0"/>
                  <w:divBdr>
                    <w:top w:val="none" w:sz="0" w:space="0" w:color="auto"/>
                    <w:left w:val="none" w:sz="0" w:space="0" w:color="auto"/>
                    <w:bottom w:val="none" w:sz="0" w:space="0" w:color="auto"/>
                    <w:right w:val="none" w:sz="0" w:space="0" w:color="auto"/>
                  </w:divBdr>
                  <w:divsChild>
                    <w:div w:id="1649506629">
                      <w:marLeft w:val="0"/>
                      <w:marRight w:val="0"/>
                      <w:marTop w:val="0"/>
                      <w:marBottom w:val="0"/>
                      <w:divBdr>
                        <w:top w:val="none" w:sz="0" w:space="0" w:color="auto"/>
                        <w:left w:val="none" w:sz="0" w:space="0" w:color="auto"/>
                        <w:bottom w:val="none" w:sz="0" w:space="0" w:color="auto"/>
                        <w:right w:val="none" w:sz="0" w:space="0" w:color="auto"/>
                      </w:divBdr>
                    </w:div>
                  </w:divsChild>
                </w:div>
                <w:div w:id="2042128868">
                  <w:marLeft w:val="0"/>
                  <w:marRight w:val="0"/>
                  <w:marTop w:val="0"/>
                  <w:marBottom w:val="0"/>
                  <w:divBdr>
                    <w:top w:val="none" w:sz="0" w:space="0" w:color="auto"/>
                    <w:left w:val="none" w:sz="0" w:space="0" w:color="auto"/>
                    <w:bottom w:val="none" w:sz="0" w:space="0" w:color="auto"/>
                    <w:right w:val="none" w:sz="0" w:space="0" w:color="auto"/>
                  </w:divBdr>
                  <w:divsChild>
                    <w:div w:id="786698524">
                      <w:marLeft w:val="0"/>
                      <w:marRight w:val="0"/>
                      <w:marTop w:val="0"/>
                      <w:marBottom w:val="0"/>
                      <w:divBdr>
                        <w:top w:val="none" w:sz="0" w:space="0" w:color="auto"/>
                        <w:left w:val="none" w:sz="0" w:space="0" w:color="auto"/>
                        <w:bottom w:val="none" w:sz="0" w:space="0" w:color="auto"/>
                        <w:right w:val="none" w:sz="0" w:space="0" w:color="auto"/>
                      </w:divBdr>
                    </w:div>
                  </w:divsChild>
                </w:div>
                <w:div w:id="2045324964">
                  <w:marLeft w:val="0"/>
                  <w:marRight w:val="0"/>
                  <w:marTop w:val="0"/>
                  <w:marBottom w:val="0"/>
                  <w:divBdr>
                    <w:top w:val="none" w:sz="0" w:space="0" w:color="auto"/>
                    <w:left w:val="none" w:sz="0" w:space="0" w:color="auto"/>
                    <w:bottom w:val="none" w:sz="0" w:space="0" w:color="auto"/>
                    <w:right w:val="none" w:sz="0" w:space="0" w:color="auto"/>
                  </w:divBdr>
                  <w:divsChild>
                    <w:div w:id="961576565">
                      <w:marLeft w:val="0"/>
                      <w:marRight w:val="0"/>
                      <w:marTop w:val="0"/>
                      <w:marBottom w:val="0"/>
                      <w:divBdr>
                        <w:top w:val="none" w:sz="0" w:space="0" w:color="auto"/>
                        <w:left w:val="none" w:sz="0" w:space="0" w:color="auto"/>
                        <w:bottom w:val="none" w:sz="0" w:space="0" w:color="auto"/>
                        <w:right w:val="none" w:sz="0" w:space="0" w:color="auto"/>
                      </w:divBdr>
                    </w:div>
                  </w:divsChild>
                </w:div>
                <w:div w:id="2052265831">
                  <w:marLeft w:val="0"/>
                  <w:marRight w:val="0"/>
                  <w:marTop w:val="0"/>
                  <w:marBottom w:val="0"/>
                  <w:divBdr>
                    <w:top w:val="none" w:sz="0" w:space="0" w:color="auto"/>
                    <w:left w:val="none" w:sz="0" w:space="0" w:color="auto"/>
                    <w:bottom w:val="none" w:sz="0" w:space="0" w:color="auto"/>
                    <w:right w:val="none" w:sz="0" w:space="0" w:color="auto"/>
                  </w:divBdr>
                  <w:divsChild>
                    <w:div w:id="50421049">
                      <w:marLeft w:val="0"/>
                      <w:marRight w:val="0"/>
                      <w:marTop w:val="0"/>
                      <w:marBottom w:val="0"/>
                      <w:divBdr>
                        <w:top w:val="none" w:sz="0" w:space="0" w:color="auto"/>
                        <w:left w:val="none" w:sz="0" w:space="0" w:color="auto"/>
                        <w:bottom w:val="none" w:sz="0" w:space="0" w:color="auto"/>
                        <w:right w:val="none" w:sz="0" w:space="0" w:color="auto"/>
                      </w:divBdr>
                    </w:div>
                  </w:divsChild>
                </w:div>
                <w:div w:id="2072851487">
                  <w:marLeft w:val="0"/>
                  <w:marRight w:val="0"/>
                  <w:marTop w:val="0"/>
                  <w:marBottom w:val="0"/>
                  <w:divBdr>
                    <w:top w:val="none" w:sz="0" w:space="0" w:color="auto"/>
                    <w:left w:val="none" w:sz="0" w:space="0" w:color="auto"/>
                    <w:bottom w:val="none" w:sz="0" w:space="0" w:color="auto"/>
                    <w:right w:val="none" w:sz="0" w:space="0" w:color="auto"/>
                  </w:divBdr>
                  <w:divsChild>
                    <w:div w:id="388309481">
                      <w:marLeft w:val="0"/>
                      <w:marRight w:val="0"/>
                      <w:marTop w:val="0"/>
                      <w:marBottom w:val="0"/>
                      <w:divBdr>
                        <w:top w:val="none" w:sz="0" w:space="0" w:color="auto"/>
                        <w:left w:val="none" w:sz="0" w:space="0" w:color="auto"/>
                        <w:bottom w:val="none" w:sz="0" w:space="0" w:color="auto"/>
                        <w:right w:val="none" w:sz="0" w:space="0" w:color="auto"/>
                      </w:divBdr>
                    </w:div>
                  </w:divsChild>
                </w:div>
                <w:div w:id="2143694901">
                  <w:marLeft w:val="0"/>
                  <w:marRight w:val="0"/>
                  <w:marTop w:val="0"/>
                  <w:marBottom w:val="0"/>
                  <w:divBdr>
                    <w:top w:val="none" w:sz="0" w:space="0" w:color="auto"/>
                    <w:left w:val="none" w:sz="0" w:space="0" w:color="auto"/>
                    <w:bottom w:val="none" w:sz="0" w:space="0" w:color="auto"/>
                    <w:right w:val="none" w:sz="0" w:space="0" w:color="auto"/>
                  </w:divBdr>
                  <w:divsChild>
                    <w:div w:id="5123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7666">
          <w:marLeft w:val="0"/>
          <w:marRight w:val="0"/>
          <w:marTop w:val="0"/>
          <w:marBottom w:val="0"/>
          <w:divBdr>
            <w:top w:val="none" w:sz="0" w:space="0" w:color="auto"/>
            <w:left w:val="none" w:sz="0" w:space="0" w:color="auto"/>
            <w:bottom w:val="none" w:sz="0" w:space="0" w:color="auto"/>
            <w:right w:val="none" w:sz="0" w:space="0" w:color="auto"/>
          </w:divBdr>
        </w:div>
        <w:div w:id="1493722025">
          <w:marLeft w:val="0"/>
          <w:marRight w:val="0"/>
          <w:marTop w:val="0"/>
          <w:marBottom w:val="0"/>
          <w:divBdr>
            <w:top w:val="none" w:sz="0" w:space="0" w:color="auto"/>
            <w:left w:val="none" w:sz="0" w:space="0" w:color="auto"/>
            <w:bottom w:val="none" w:sz="0" w:space="0" w:color="auto"/>
            <w:right w:val="none" w:sz="0" w:space="0" w:color="auto"/>
          </w:divBdr>
          <w:divsChild>
            <w:div w:id="395784808">
              <w:marLeft w:val="0"/>
              <w:marRight w:val="0"/>
              <w:marTop w:val="30"/>
              <w:marBottom w:val="30"/>
              <w:divBdr>
                <w:top w:val="none" w:sz="0" w:space="0" w:color="auto"/>
                <w:left w:val="none" w:sz="0" w:space="0" w:color="auto"/>
                <w:bottom w:val="none" w:sz="0" w:space="0" w:color="auto"/>
                <w:right w:val="none" w:sz="0" w:space="0" w:color="auto"/>
              </w:divBdr>
              <w:divsChild>
                <w:div w:id="10497148">
                  <w:marLeft w:val="0"/>
                  <w:marRight w:val="0"/>
                  <w:marTop w:val="0"/>
                  <w:marBottom w:val="0"/>
                  <w:divBdr>
                    <w:top w:val="none" w:sz="0" w:space="0" w:color="auto"/>
                    <w:left w:val="none" w:sz="0" w:space="0" w:color="auto"/>
                    <w:bottom w:val="none" w:sz="0" w:space="0" w:color="auto"/>
                    <w:right w:val="none" w:sz="0" w:space="0" w:color="auto"/>
                  </w:divBdr>
                  <w:divsChild>
                    <w:div w:id="1772120451">
                      <w:marLeft w:val="0"/>
                      <w:marRight w:val="0"/>
                      <w:marTop w:val="0"/>
                      <w:marBottom w:val="0"/>
                      <w:divBdr>
                        <w:top w:val="none" w:sz="0" w:space="0" w:color="auto"/>
                        <w:left w:val="none" w:sz="0" w:space="0" w:color="auto"/>
                        <w:bottom w:val="none" w:sz="0" w:space="0" w:color="auto"/>
                        <w:right w:val="none" w:sz="0" w:space="0" w:color="auto"/>
                      </w:divBdr>
                    </w:div>
                  </w:divsChild>
                </w:div>
                <w:div w:id="10836135">
                  <w:marLeft w:val="0"/>
                  <w:marRight w:val="0"/>
                  <w:marTop w:val="0"/>
                  <w:marBottom w:val="0"/>
                  <w:divBdr>
                    <w:top w:val="none" w:sz="0" w:space="0" w:color="auto"/>
                    <w:left w:val="none" w:sz="0" w:space="0" w:color="auto"/>
                    <w:bottom w:val="none" w:sz="0" w:space="0" w:color="auto"/>
                    <w:right w:val="none" w:sz="0" w:space="0" w:color="auto"/>
                  </w:divBdr>
                  <w:divsChild>
                    <w:div w:id="1710379974">
                      <w:marLeft w:val="0"/>
                      <w:marRight w:val="0"/>
                      <w:marTop w:val="0"/>
                      <w:marBottom w:val="0"/>
                      <w:divBdr>
                        <w:top w:val="none" w:sz="0" w:space="0" w:color="auto"/>
                        <w:left w:val="none" w:sz="0" w:space="0" w:color="auto"/>
                        <w:bottom w:val="none" w:sz="0" w:space="0" w:color="auto"/>
                        <w:right w:val="none" w:sz="0" w:space="0" w:color="auto"/>
                      </w:divBdr>
                    </w:div>
                  </w:divsChild>
                </w:div>
                <w:div w:id="19479762">
                  <w:marLeft w:val="0"/>
                  <w:marRight w:val="0"/>
                  <w:marTop w:val="0"/>
                  <w:marBottom w:val="0"/>
                  <w:divBdr>
                    <w:top w:val="none" w:sz="0" w:space="0" w:color="auto"/>
                    <w:left w:val="none" w:sz="0" w:space="0" w:color="auto"/>
                    <w:bottom w:val="none" w:sz="0" w:space="0" w:color="auto"/>
                    <w:right w:val="none" w:sz="0" w:space="0" w:color="auto"/>
                  </w:divBdr>
                  <w:divsChild>
                    <w:div w:id="1185100100">
                      <w:marLeft w:val="0"/>
                      <w:marRight w:val="0"/>
                      <w:marTop w:val="0"/>
                      <w:marBottom w:val="0"/>
                      <w:divBdr>
                        <w:top w:val="none" w:sz="0" w:space="0" w:color="auto"/>
                        <w:left w:val="none" w:sz="0" w:space="0" w:color="auto"/>
                        <w:bottom w:val="none" w:sz="0" w:space="0" w:color="auto"/>
                        <w:right w:val="none" w:sz="0" w:space="0" w:color="auto"/>
                      </w:divBdr>
                    </w:div>
                  </w:divsChild>
                </w:div>
                <w:div w:id="35663694">
                  <w:marLeft w:val="0"/>
                  <w:marRight w:val="0"/>
                  <w:marTop w:val="0"/>
                  <w:marBottom w:val="0"/>
                  <w:divBdr>
                    <w:top w:val="none" w:sz="0" w:space="0" w:color="auto"/>
                    <w:left w:val="none" w:sz="0" w:space="0" w:color="auto"/>
                    <w:bottom w:val="none" w:sz="0" w:space="0" w:color="auto"/>
                    <w:right w:val="none" w:sz="0" w:space="0" w:color="auto"/>
                  </w:divBdr>
                  <w:divsChild>
                    <w:div w:id="1090736394">
                      <w:marLeft w:val="0"/>
                      <w:marRight w:val="0"/>
                      <w:marTop w:val="0"/>
                      <w:marBottom w:val="0"/>
                      <w:divBdr>
                        <w:top w:val="none" w:sz="0" w:space="0" w:color="auto"/>
                        <w:left w:val="none" w:sz="0" w:space="0" w:color="auto"/>
                        <w:bottom w:val="none" w:sz="0" w:space="0" w:color="auto"/>
                        <w:right w:val="none" w:sz="0" w:space="0" w:color="auto"/>
                      </w:divBdr>
                    </w:div>
                  </w:divsChild>
                </w:div>
                <w:div w:id="37435194">
                  <w:marLeft w:val="0"/>
                  <w:marRight w:val="0"/>
                  <w:marTop w:val="0"/>
                  <w:marBottom w:val="0"/>
                  <w:divBdr>
                    <w:top w:val="none" w:sz="0" w:space="0" w:color="auto"/>
                    <w:left w:val="none" w:sz="0" w:space="0" w:color="auto"/>
                    <w:bottom w:val="none" w:sz="0" w:space="0" w:color="auto"/>
                    <w:right w:val="none" w:sz="0" w:space="0" w:color="auto"/>
                  </w:divBdr>
                  <w:divsChild>
                    <w:div w:id="1833644903">
                      <w:marLeft w:val="0"/>
                      <w:marRight w:val="0"/>
                      <w:marTop w:val="0"/>
                      <w:marBottom w:val="0"/>
                      <w:divBdr>
                        <w:top w:val="none" w:sz="0" w:space="0" w:color="auto"/>
                        <w:left w:val="none" w:sz="0" w:space="0" w:color="auto"/>
                        <w:bottom w:val="none" w:sz="0" w:space="0" w:color="auto"/>
                        <w:right w:val="none" w:sz="0" w:space="0" w:color="auto"/>
                      </w:divBdr>
                    </w:div>
                  </w:divsChild>
                </w:div>
                <w:div w:id="62147580">
                  <w:marLeft w:val="0"/>
                  <w:marRight w:val="0"/>
                  <w:marTop w:val="0"/>
                  <w:marBottom w:val="0"/>
                  <w:divBdr>
                    <w:top w:val="none" w:sz="0" w:space="0" w:color="auto"/>
                    <w:left w:val="none" w:sz="0" w:space="0" w:color="auto"/>
                    <w:bottom w:val="none" w:sz="0" w:space="0" w:color="auto"/>
                    <w:right w:val="none" w:sz="0" w:space="0" w:color="auto"/>
                  </w:divBdr>
                  <w:divsChild>
                    <w:div w:id="276983842">
                      <w:marLeft w:val="0"/>
                      <w:marRight w:val="0"/>
                      <w:marTop w:val="0"/>
                      <w:marBottom w:val="0"/>
                      <w:divBdr>
                        <w:top w:val="none" w:sz="0" w:space="0" w:color="auto"/>
                        <w:left w:val="none" w:sz="0" w:space="0" w:color="auto"/>
                        <w:bottom w:val="none" w:sz="0" w:space="0" w:color="auto"/>
                        <w:right w:val="none" w:sz="0" w:space="0" w:color="auto"/>
                      </w:divBdr>
                    </w:div>
                  </w:divsChild>
                </w:div>
                <w:div w:id="95446340">
                  <w:marLeft w:val="0"/>
                  <w:marRight w:val="0"/>
                  <w:marTop w:val="0"/>
                  <w:marBottom w:val="0"/>
                  <w:divBdr>
                    <w:top w:val="none" w:sz="0" w:space="0" w:color="auto"/>
                    <w:left w:val="none" w:sz="0" w:space="0" w:color="auto"/>
                    <w:bottom w:val="none" w:sz="0" w:space="0" w:color="auto"/>
                    <w:right w:val="none" w:sz="0" w:space="0" w:color="auto"/>
                  </w:divBdr>
                  <w:divsChild>
                    <w:div w:id="478770958">
                      <w:marLeft w:val="0"/>
                      <w:marRight w:val="0"/>
                      <w:marTop w:val="0"/>
                      <w:marBottom w:val="0"/>
                      <w:divBdr>
                        <w:top w:val="none" w:sz="0" w:space="0" w:color="auto"/>
                        <w:left w:val="none" w:sz="0" w:space="0" w:color="auto"/>
                        <w:bottom w:val="none" w:sz="0" w:space="0" w:color="auto"/>
                        <w:right w:val="none" w:sz="0" w:space="0" w:color="auto"/>
                      </w:divBdr>
                    </w:div>
                  </w:divsChild>
                </w:div>
                <w:div w:id="105010065">
                  <w:marLeft w:val="0"/>
                  <w:marRight w:val="0"/>
                  <w:marTop w:val="0"/>
                  <w:marBottom w:val="0"/>
                  <w:divBdr>
                    <w:top w:val="none" w:sz="0" w:space="0" w:color="auto"/>
                    <w:left w:val="none" w:sz="0" w:space="0" w:color="auto"/>
                    <w:bottom w:val="none" w:sz="0" w:space="0" w:color="auto"/>
                    <w:right w:val="none" w:sz="0" w:space="0" w:color="auto"/>
                  </w:divBdr>
                  <w:divsChild>
                    <w:div w:id="940342">
                      <w:marLeft w:val="0"/>
                      <w:marRight w:val="0"/>
                      <w:marTop w:val="0"/>
                      <w:marBottom w:val="0"/>
                      <w:divBdr>
                        <w:top w:val="none" w:sz="0" w:space="0" w:color="auto"/>
                        <w:left w:val="none" w:sz="0" w:space="0" w:color="auto"/>
                        <w:bottom w:val="none" w:sz="0" w:space="0" w:color="auto"/>
                        <w:right w:val="none" w:sz="0" w:space="0" w:color="auto"/>
                      </w:divBdr>
                    </w:div>
                  </w:divsChild>
                </w:div>
                <w:div w:id="107773553">
                  <w:marLeft w:val="0"/>
                  <w:marRight w:val="0"/>
                  <w:marTop w:val="0"/>
                  <w:marBottom w:val="0"/>
                  <w:divBdr>
                    <w:top w:val="none" w:sz="0" w:space="0" w:color="auto"/>
                    <w:left w:val="none" w:sz="0" w:space="0" w:color="auto"/>
                    <w:bottom w:val="none" w:sz="0" w:space="0" w:color="auto"/>
                    <w:right w:val="none" w:sz="0" w:space="0" w:color="auto"/>
                  </w:divBdr>
                  <w:divsChild>
                    <w:div w:id="1561207373">
                      <w:marLeft w:val="0"/>
                      <w:marRight w:val="0"/>
                      <w:marTop w:val="0"/>
                      <w:marBottom w:val="0"/>
                      <w:divBdr>
                        <w:top w:val="none" w:sz="0" w:space="0" w:color="auto"/>
                        <w:left w:val="none" w:sz="0" w:space="0" w:color="auto"/>
                        <w:bottom w:val="none" w:sz="0" w:space="0" w:color="auto"/>
                        <w:right w:val="none" w:sz="0" w:space="0" w:color="auto"/>
                      </w:divBdr>
                    </w:div>
                  </w:divsChild>
                </w:div>
                <w:div w:id="120468147">
                  <w:marLeft w:val="0"/>
                  <w:marRight w:val="0"/>
                  <w:marTop w:val="0"/>
                  <w:marBottom w:val="0"/>
                  <w:divBdr>
                    <w:top w:val="none" w:sz="0" w:space="0" w:color="auto"/>
                    <w:left w:val="none" w:sz="0" w:space="0" w:color="auto"/>
                    <w:bottom w:val="none" w:sz="0" w:space="0" w:color="auto"/>
                    <w:right w:val="none" w:sz="0" w:space="0" w:color="auto"/>
                  </w:divBdr>
                  <w:divsChild>
                    <w:div w:id="448359128">
                      <w:marLeft w:val="0"/>
                      <w:marRight w:val="0"/>
                      <w:marTop w:val="0"/>
                      <w:marBottom w:val="0"/>
                      <w:divBdr>
                        <w:top w:val="none" w:sz="0" w:space="0" w:color="auto"/>
                        <w:left w:val="none" w:sz="0" w:space="0" w:color="auto"/>
                        <w:bottom w:val="none" w:sz="0" w:space="0" w:color="auto"/>
                        <w:right w:val="none" w:sz="0" w:space="0" w:color="auto"/>
                      </w:divBdr>
                    </w:div>
                  </w:divsChild>
                </w:div>
                <w:div w:id="137497721">
                  <w:marLeft w:val="0"/>
                  <w:marRight w:val="0"/>
                  <w:marTop w:val="0"/>
                  <w:marBottom w:val="0"/>
                  <w:divBdr>
                    <w:top w:val="none" w:sz="0" w:space="0" w:color="auto"/>
                    <w:left w:val="none" w:sz="0" w:space="0" w:color="auto"/>
                    <w:bottom w:val="none" w:sz="0" w:space="0" w:color="auto"/>
                    <w:right w:val="none" w:sz="0" w:space="0" w:color="auto"/>
                  </w:divBdr>
                  <w:divsChild>
                    <w:div w:id="462769758">
                      <w:marLeft w:val="0"/>
                      <w:marRight w:val="0"/>
                      <w:marTop w:val="0"/>
                      <w:marBottom w:val="0"/>
                      <w:divBdr>
                        <w:top w:val="none" w:sz="0" w:space="0" w:color="auto"/>
                        <w:left w:val="none" w:sz="0" w:space="0" w:color="auto"/>
                        <w:bottom w:val="none" w:sz="0" w:space="0" w:color="auto"/>
                        <w:right w:val="none" w:sz="0" w:space="0" w:color="auto"/>
                      </w:divBdr>
                    </w:div>
                  </w:divsChild>
                </w:div>
                <w:div w:id="142553763">
                  <w:marLeft w:val="0"/>
                  <w:marRight w:val="0"/>
                  <w:marTop w:val="0"/>
                  <w:marBottom w:val="0"/>
                  <w:divBdr>
                    <w:top w:val="none" w:sz="0" w:space="0" w:color="auto"/>
                    <w:left w:val="none" w:sz="0" w:space="0" w:color="auto"/>
                    <w:bottom w:val="none" w:sz="0" w:space="0" w:color="auto"/>
                    <w:right w:val="none" w:sz="0" w:space="0" w:color="auto"/>
                  </w:divBdr>
                  <w:divsChild>
                    <w:div w:id="1426029433">
                      <w:marLeft w:val="0"/>
                      <w:marRight w:val="0"/>
                      <w:marTop w:val="0"/>
                      <w:marBottom w:val="0"/>
                      <w:divBdr>
                        <w:top w:val="none" w:sz="0" w:space="0" w:color="auto"/>
                        <w:left w:val="none" w:sz="0" w:space="0" w:color="auto"/>
                        <w:bottom w:val="none" w:sz="0" w:space="0" w:color="auto"/>
                        <w:right w:val="none" w:sz="0" w:space="0" w:color="auto"/>
                      </w:divBdr>
                    </w:div>
                  </w:divsChild>
                </w:div>
                <w:div w:id="151989307">
                  <w:marLeft w:val="0"/>
                  <w:marRight w:val="0"/>
                  <w:marTop w:val="0"/>
                  <w:marBottom w:val="0"/>
                  <w:divBdr>
                    <w:top w:val="none" w:sz="0" w:space="0" w:color="auto"/>
                    <w:left w:val="none" w:sz="0" w:space="0" w:color="auto"/>
                    <w:bottom w:val="none" w:sz="0" w:space="0" w:color="auto"/>
                    <w:right w:val="none" w:sz="0" w:space="0" w:color="auto"/>
                  </w:divBdr>
                  <w:divsChild>
                    <w:div w:id="2127382006">
                      <w:marLeft w:val="0"/>
                      <w:marRight w:val="0"/>
                      <w:marTop w:val="0"/>
                      <w:marBottom w:val="0"/>
                      <w:divBdr>
                        <w:top w:val="none" w:sz="0" w:space="0" w:color="auto"/>
                        <w:left w:val="none" w:sz="0" w:space="0" w:color="auto"/>
                        <w:bottom w:val="none" w:sz="0" w:space="0" w:color="auto"/>
                        <w:right w:val="none" w:sz="0" w:space="0" w:color="auto"/>
                      </w:divBdr>
                    </w:div>
                  </w:divsChild>
                </w:div>
                <w:div w:id="177625353">
                  <w:marLeft w:val="0"/>
                  <w:marRight w:val="0"/>
                  <w:marTop w:val="0"/>
                  <w:marBottom w:val="0"/>
                  <w:divBdr>
                    <w:top w:val="none" w:sz="0" w:space="0" w:color="auto"/>
                    <w:left w:val="none" w:sz="0" w:space="0" w:color="auto"/>
                    <w:bottom w:val="none" w:sz="0" w:space="0" w:color="auto"/>
                    <w:right w:val="none" w:sz="0" w:space="0" w:color="auto"/>
                  </w:divBdr>
                  <w:divsChild>
                    <w:div w:id="262342810">
                      <w:marLeft w:val="0"/>
                      <w:marRight w:val="0"/>
                      <w:marTop w:val="0"/>
                      <w:marBottom w:val="0"/>
                      <w:divBdr>
                        <w:top w:val="none" w:sz="0" w:space="0" w:color="auto"/>
                        <w:left w:val="none" w:sz="0" w:space="0" w:color="auto"/>
                        <w:bottom w:val="none" w:sz="0" w:space="0" w:color="auto"/>
                        <w:right w:val="none" w:sz="0" w:space="0" w:color="auto"/>
                      </w:divBdr>
                    </w:div>
                  </w:divsChild>
                </w:div>
                <w:div w:id="200047553">
                  <w:marLeft w:val="0"/>
                  <w:marRight w:val="0"/>
                  <w:marTop w:val="0"/>
                  <w:marBottom w:val="0"/>
                  <w:divBdr>
                    <w:top w:val="none" w:sz="0" w:space="0" w:color="auto"/>
                    <w:left w:val="none" w:sz="0" w:space="0" w:color="auto"/>
                    <w:bottom w:val="none" w:sz="0" w:space="0" w:color="auto"/>
                    <w:right w:val="none" w:sz="0" w:space="0" w:color="auto"/>
                  </w:divBdr>
                  <w:divsChild>
                    <w:div w:id="1310551745">
                      <w:marLeft w:val="0"/>
                      <w:marRight w:val="0"/>
                      <w:marTop w:val="0"/>
                      <w:marBottom w:val="0"/>
                      <w:divBdr>
                        <w:top w:val="none" w:sz="0" w:space="0" w:color="auto"/>
                        <w:left w:val="none" w:sz="0" w:space="0" w:color="auto"/>
                        <w:bottom w:val="none" w:sz="0" w:space="0" w:color="auto"/>
                        <w:right w:val="none" w:sz="0" w:space="0" w:color="auto"/>
                      </w:divBdr>
                    </w:div>
                  </w:divsChild>
                </w:div>
                <w:div w:id="212087080">
                  <w:marLeft w:val="0"/>
                  <w:marRight w:val="0"/>
                  <w:marTop w:val="0"/>
                  <w:marBottom w:val="0"/>
                  <w:divBdr>
                    <w:top w:val="none" w:sz="0" w:space="0" w:color="auto"/>
                    <w:left w:val="none" w:sz="0" w:space="0" w:color="auto"/>
                    <w:bottom w:val="none" w:sz="0" w:space="0" w:color="auto"/>
                    <w:right w:val="none" w:sz="0" w:space="0" w:color="auto"/>
                  </w:divBdr>
                  <w:divsChild>
                    <w:div w:id="580793571">
                      <w:marLeft w:val="0"/>
                      <w:marRight w:val="0"/>
                      <w:marTop w:val="0"/>
                      <w:marBottom w:val="0"/>
                      <w:divBdr>
                        <w:top w:val="none" w:sz="0" w:space="0" w:color="auto"/>
                        <w:left w:val="none" w:sz="0" w:space="0" w:color="auto"/>
                        <w:bottom w:val="none" w:sz="0" w:space="0" w:color="auto"/>
                        <w:right w:val="none" w:sz="0" w:space="0" w:color="auto"/>
                      </w:divBdr>
                    </w:div>
                  </w:divsChild>
                </w:div>
                <w:div w:id="225576156">
                  <w:marLeft w:val="0"/>
                  <w:marRight w:val="0"/>
                  <w:marTop w:val="0"/>
                  <w:marBottom w:val="0"/>
                  <w:divBdr>
                    <w:top w:val="none" w:sz="0" w:space="0" w:color="auto"/>
                    <w:left w:val="none" w:sz="0" w:space="0" w:color="auto"/>
                    <w:bottom w:val="none" w:sz="0" w:space="0" w:color="auto"/>
                    <w:right w:val="none" w:sz="0" w:space="0" w:color="auto"/>
                  </w:divBdr>
                  <w:divsChild>
                    <w:div w:id="1589996045">
                      <w:marLeft w:val="0"/>
                      <w:marRight w:val="0"/>
                      <w:marTop w:val="0"/>
                      <w:marBottom w:val="0"/>
                      <w:divBdr>
                        <w:top w:val="none" w:sz="0" w:space="0" w:color="auto"/>
                        <w:left w:val="none" w:sz="0" w:space="0" w:color="auto"/>
                        <w:bottom w:val="none" w:sz="0" w:space="0" w:color="auto"/>
                        <w:right w:val="none" w:sz="0" w:space="0" w:color="auto"/>
                      </w:divBdr>
                    </w:div>
                  </w:divsChild>
                </w:div>
                <w:div w:id="236282835">
                  <w:marLeft w:val="0"/>
                  <w:marRight w:val="0"/>
                  <w:marTop w:val="0"/>
                  <w:marBottom w:val="0"/>
                  <w:divBdr>
                    <w:top w:val="none" w:sz="0" w:space="0" w:color="auto"/>
                    <w:left w:val="none" w:sz="0" w:space="0" w:color="auto"/>
                    <w:bottom w:val="none" w:sz="0" w:space="0" w:color="auto"/>
                    <w:right w:val="none" w:sz="0" w:space="0" w:color="auto"/>
                  </w:divBdr>
                  <w:divsChild>
                    <w:div w:id="1608393884">
                      <w:marLeft w:val="0"/>
                      <w:marRight w:val="0"/>
                      <w:marTop w:val="0"/>
                      <w:marBottom w:val="0"/>
                      <w:divBdr>
                        <w:top w:val="none" w:sz="0" w:space="0" w:color="auto"/>
                        <w:left w:val="none" w:sz="0" w:space="0" w:color="auto"/>
                        <w:bottom w:val="none" w:sz="0" w:space="0" w:color="auto"/>
                        <w:right w:val="none" w:sz="0" w:space="0" w:color="auto"/>
                      </w:divBdr>
                    </w:div>
                  </w:divsChild>
                </w:div>
                <w:div w:id="251596365">
                  <w:marLeft w:val="0"/>
                  <w:marRight w:val="0"/>
                  <w:marTop w:val="0"/>
                  <w:marBottom w:val="0"/>
                  <w:divBdr>
                    <w:top w:val="none" w:sz="0" w:space="0" w:color="auto"/>
                    <w:left w:val="none" w:sz="0" w:space="0" w:color="auto"/>
                    <w:bottom w:val="none" w:sz="0" w:space="0" w:color="auto"/>
                    <w:right w:val="none" w:sz="0" w:space="0" w:color="auto"/>
                  </w:divBdr>
                  <w:divsChild>
                    <w:div w:id="352922894">
                      <w:marLeft w:val="0"/>
                      <w:marRight w:val="0"/>
                      <w:marTop w:val="0"/>
                      <w:marBottom w:val="0"/>
                      <w:divBdr>
                        <w:top w:val="none" w:sz="0" w:space="0" w:color="auto"/>
                        <w:left w:val="none" w:sz="0" w:space="0" w:color="auto"/>
                        <w:bottom w:val="none" w:sz="0" w:space="0" w:color="auto"/>
                        <w:right w:val="none" w:sz="0" w:space="0" w:color="auto"/>
                      </w:divBdr>
                    </w:div>
                  </w:divsChild>
                </w:div>
                <w:div w:id="272057127">
                  <w:marLeft w:val="0"/>
                  <w:marRight w:val="0"/>
                  <w:marTop w:val="0"/>
                  <w:marBottom w:val="0"/>
                  <w:divBdr>
                    <w:top w:val="none" w:sz="0" w:space="0" w:color="auto"/>
                    <w:left w:val="none" w:sz="0" w:space="0" w:color="auto"/>
                    <w:bottom w:val="none" w:sz="0" w:space="0" w:color="auto"/>
                    <w:right w:val="none" w:sz="0" w:space="0" w:color="auto"/>
                  </w:divBdr>
                  <w:divsChild>
                    <w:div w:id="1856067313">
                      <w:marLeft w:val="0"/>
                      <w:marRight w:val="0"/>
                      <w:marTop w:val="0"/>
                      <w:marBottom w:val="0"/>
                      <w:divBdr>
                        <w:top w:val="none" w:sz="0" w:space="0" w:color="auto"/>
                        <w:left w:val="none" w:sz="0" w:space="0" w:color="auto"/>
                        <w:bottom w:val="none" w:sz="0" w:space="0" w:color="auto"/>
                        <w:right w:val="none" w:sz="0" w:space="0" w:color="auto"/>
                      </w:divBdr>
                    </w:div>
                  </w:divsChild>
                </w:div>
                <w:div w:id="276521702">
                  <w:marLeft w:val="0"/>
                  <w:marRight w:val="0"/>
                  <w:marTop w:val="0"/>
                  <w:marBottom w:val="0"/>
                  <w:divBdr>
                    <w:top w:val="none" w:sz="0" w:space="0" w:color="auto"/>
                    <w:left w:val="none" w:sz="0" w:space="0" w:color="auto"/>
                    <w:bottom w:val="none" w:sz="0" w:space="0" w:color="auto"/>
                    <w:right w:val="none" w:sz="0" w:space="0" w:color="auto"/>
                  </w:divBdr>
                  <w:divsChild>
                    <w:div w:id="1435713601">
                      <w:marLeft w:val="0"/>
                      <w:marRight w:val="0"/>
                      <w:marTop w:val="0"/>
                      <w:marBottom w:val="0"/>
                      <w:divBdr>
                        <w:top w:val="none" w:sz="0" w:space="0" w:color="auto"/>
                        <w:left w:val="none" w:sz="0" w:space="0" w:color="auto"/>
                        <w:bottom w:val="none" w:sz="0" w:space="0" w:color="auto"/>
                        <w:right w:val="none" w:sz="0" w:space="0" w:color="auto"/>
                      </w:divBdr>
                    </w:div>
                  </w:divsChild>
                </w:div>
                <w:div w:id="285086010">
                  <w:marLeft w:val="0"/>
                  <w:marRight w:val="0"/>
                  <w:marTop w:val="0"/>
                  <w:marBottom w:val="0"/>
                  <w:divBdr>
                    <w:top w:val="none" w:sz="0" w:space="0" w:color="auto"/>
                    <w:left w:val="none" w:sz="0" w:space="0" w:color="auto"/>
                    <w:bottom w:val="none" w:sz="0" w:space="0" w:color="auto"/>
                    <w:right w:val="none" w:sz="0" w:space="0" w:color="auto"/>
                  </w:divBdr>
                  <w:divsChild>
                    <w:div w:id="1891188971">
                      <w:marLeft w:val="0"/>
                      <w:marRight w:val="0"/>
                      <w:marTop w:val="0"/>
                      <w:marBottom w:val="0"/>
                      <w:divBdr>
                        <w:top w:val="none" w:sz="0" w:space="0" w:color="auto"/>
                        <w:left w:val="none" w:sz="0" w:space="0" w:color="auto"/>
                        <w:bottom w:val="none" w:sz="0" w:space="0" w:color="auto"/>
                        <w:right w:val="none" w:sz="0" w:space="0" w:color="auto"/>
                      </w:divBdr>
                    </w:div>
                  </w:divsChild>
                </w:div>
                <w:div w:id="287397343">
                  <w:marLeft w:val="0"/>
                  <w:marRight w:val="0"/>
                  <w:marTop w:val="0"/>
                  <w:marBottom w:val="0"/>
                  <w:divBdr>
                    <w:top w:val="none" w:sz="0" w:space="0" w:color="auto"/>
                    <w:left w:val="none" w:sz="0" w:space="0" w:color="auto"/>
                    <w:bottom w:val="none" w:sz="0" w:space="0" w:color="auto"/>
                    <w:right w:val="none" w:sz="0" w:space="0" w:color="auto"/>
                  </w:divBdr>
                  <w:divsChild>
                    <w:div w:id="1748720316">
                      <w:marLeft w:val="0"/>
                      <w:marRight w:val="0"/>
                      <w:marTop w:val="0"/>
                      <w:marBottom w:val="0"/>
                      <w:divBdr>
                        <w:top w:val="none" w:sz="0" w:space="0" w:color="auto"/>
                        <w:left w:val="none" w:sz="0" w:space="0" w:color="auto"/>
                        <w:bottom w:val="none" w:sz="0" w:space="0" w:color="auto"/>
                        <w:right w:val="none" w:sz="0" w:space="0" w:color="auto"/>
                      </w:divBdr>
                    </w:div>
                  </w:divsChild>
                </w:div>
                <w:div w:id="306011648">
                  <w:marLeft w:val="0"/>
                  <w:marRight w:val="0"/>
                  <w:marTop w:val="0"/>
                  <w:marBottom w:val="0"/>
                  <w:divBdr>
                    <w:top w:val="none" w:sz="0" w:space="0" w:color="auto"/>
                    <w:left w:val="none" w:sz="0" w:space="0" w:color="auto"/>
                    <w:bottom w:val="none" w:sz="0" w:space="0" w:color="auto"/>
                    <w:right w:val="none" w:sz="0" w:space="0" w:color="auto"/>
                  </w:divBdr>
                  <w:divsChild>
                    <w:div w:id="11690084">
                      <w:marLeft w:val="0"/>
                      <w:marRight w:val="0"/>
                      <w:marTop w:val="0"/>
                      <w:marBottom w:val="0"/>
                      <w:divBdr>
                        <w:top w:val="none" w:sz="0" w:space="0" w:color="auto"/>
                        <w:left w:val="none" w:sz="0" w:space="0" w:color="auto"/>
                        <w:bottom w:val="none" w:sz="0" w:space="0" w:color="auto"/>
                        <w:right w:val="none" w:sz="0" w:space="0" w:color="auto"/>
                      </w:divBdr>
                    </w:div>
                  </w:divsChild>
                </w:div>
                <w:div w:id="309873709">
                  <w:marLeft w:val="0"/>
                  <w:marRight w:val="0"/>
                  <w:marTop w:val="0"/>
                  <w:marBottom w:val="0"/>
                  <w:divBdr>
                    <w:top w:val="none" w:sz="0" w:space="0" w:color="auto"/>
                    <w:left w:val="none" w:sz="0" w:space="0" w:color="auto"/>
                    <w:bottom w:val="none" w:sz="0" w:space="0" w:color="auto"/>
                    <w:right w:val="none" w:sz="0" w:space="0" w:color="auto"/>
                  </w:divBdr>
                  <w:divsChild>
                    <w:div w:id="726614311">
                      <w:marLeft w:val="0"/>
                      <w:marRight w:val="0"/>
                      <w:marTop w:val="0"/>
                      <w:marBottom w:val="0"/>
                      <w:divBdr>
                        <w:top w:val="none" w:sz="0" w:space="0" w:color="auto"/>
                        <w:left w:val="none" w:sz="0" w:space="0" w:color="auto"/>
                        <w:bottom w:val="none" w:sz="0" w:space="0" w:color="auto"/>
                        <w:right w:val="none" w:sz="0" w:space="0" w:color="auto"/>
                      </w:divBdr>
                    </w:div>
                  </w:divsChild>
                </w:div>
                <w:div w:id="312954719">
                  <w:marLeft w:val="0"/>
                  <w:marRight w:val="0"/>
                  <w:marTop w:val="0"/>
                  <w:marBottom w:val="0"/>
                  <w:divBdr>
                    <w:top w:val="none" w:sz="0" w:space="0" w:color="auto"/>
                    <w:left w:val="none" w:sz="0" w:space="0" w:color="auto"/>
                    <w:bottom w:val="none" w:sz="0" w:space="0" w:color="auto"/>
                    <w:right w:val="none" w:sz="0" w:space="0" w:color="auto"/>
                  </w:divBdr>
                  <w:divsChild>
                    <w:div w:id="1684016486">
                      <w:marLeft w:val="0"/>
                      <w:marRight w:val="0"/>
                      <w:marTop w:val="0"/>
                      <w:marBottom w:val="0"/>
                      <w:divBdr>
                        <w:top w:val="none" w:sz="0" w:space="0" w:color="auto"/>
                        <w:left w:val="none" w:sz="0" w:space="0" w:color="auto"/>
                        <w:bottom w:val="none" w:sz="0" w:space="0" w:color="auto"/>
                        <w:right w:val="none" w:sz="0" w:space="0" w:color="auto"/>
                      </w:divBdr>
                    </w:div>
                  </w:divsChild>
                </w:div>
                <w:div w:id="381682376">
                  <w:marLeft w:val="0"/>
                  <w:marRight w:val="0"/>
                  <w:marTop w:val="0"/>
                  <w:marBottom w:val="0"/>
                  <w:divBdr>
                    <w:top w:val="none" w:sz="0" w:space="0" w:color="auto"/>
                    <w:left w:val="none" w:sz="0" w:space="0" w:color="auto"/>
                    <w:bottom w:val="none" w:sz="0" w:space="0" w:color="auto"/>
                    <w:right w:val="none" w:sz="0" w:space="0" w:color="auto"/>
                  </w:divBdr>
                  <w:divsChild>
                    <w:div w:id="1534810315">
                      <w:marLeft w:val="0"/>
                      <w:marRight w:val="0"/>
                      <w:marTop w:val="0"/>
                      <w:marBottom w:val="0"/>
                      <w:divBdr>
                        <w:top w:val="none" w:sz="0" w:space="0" w:color="auto"/>
                        <w:left w:val="none" w:sz="0" w:space="0" w:color="auto"/>
                        <w:bottom w:val="none" w:sz="0" w:space="0" w:color="auto"/>
                        <w:right w:val="none" w:sz="0" w:space="0" w:color="auto"/>
                      </w:divBdr>
                    </w:div>
                  </w:divsChild>
                </w:div>
                <w:div w:id="393966602">
                  <w:marLeft w:val="0"/>
                  <w:marRight w:val="0"/>
                  <w:marTop w:val="0"/>
                  <w:marBottom w:val="0"/>
                  <w:divBdr>
                    <w:top w:val="none" w:sz="0" w:space="0" w:color="auto"/>
                    <w:left w:val="none" w:sz="0" w:space="0" w:color="auto"/>
                    <w:bottom w:val="none" w:sz="0" w:space="0" w:color="auto"/>
                    <w:right w:val="none" w:sz="0" w:space="0" w:color="auto"/>
                  </w:divBdr>
                  <w:divsChild>
                    <w:div w:id="1964731981">
                      <w:marLeft w:val="0"/>
                      <w:marRight w:val="0"/>
                      <w:marTop w:val="0"/>
                      <w:marBottom w:val="0"/>
                      <w:divBdr>
                        <w:top w:val="none" w:sz="0" w:space="0" w:color="auto"/>
                        <w:left w:val="none" w:sz="0" w:space="0" w:color="auto"/>
                        <w:bottom w:val="none" w:sz="0" w:space="0" w:color="auto"/>
                        <w:right w:val="none" w:sz="0" w:space="0" w:color="auto"/>
                      </w:divBdr>
                    </w:div>
                  </w:divsChild>
                </w:div>
                <w:div w:id="400057115">
                  <w:marLeft w:val="0"/>
                  <w:marRight w:val="0"/>
                  <w:marTop w:val="0"/>
                  <w:marBottom w:val="0"/>
                  <w:divBdr>
                    <w:top w:val="none" w:sz="0" w:space="0" w:color="auto"/>
                    <w:left w:val="none" w:sz="0" w:space="0" w:color="auto"/>
                    <w:bottom w:val="none" w:sz="0" w:space="0" w:color="auto"/>
                    <w:right w:val="none" w:sz="0" w:space="0" w:color="auto"/>
                  </w:divBdr>
                  <w:divsChild>
                    <w:div w:id="1032921858">
                      <w:marLeft w:val="0"/>
                      <w:marRight w:val="0"/>
                      <w:marTop w:val="0"/>
                      <w:marBottom w:val="0"/>
                      <w:divBdr>
                        <w:top w:val="none" w:sz="0" w:space="0" w:color="auto"/>
                        <w:left w:val="none" w:sz="0" w:space="0" w:color="auto"/>
                        <w:bottom w:val="none" w:sz="0" w:space="0" w:color="auto"/>
                        <w:right w:val="none" w:sz="0" w:space="0" w:color="auto"/>
                      </w:divBdr>
                    </w:div>
                  </w:divsChild>
                </w:div>
                <w:div w:id="403339984">
                  <w:marLeft w:val="0"/>
                  <w:marRight w:val="0"/>
                  <w:marTop w:val="0"/>
                  <w:marBottom w:val="0"/>
                  <w:divBdr>
                    <w:top w:val="none" w:sz="0" w:space="0" w:color="auto"/>
                    <w:left w:val="none" w:sz="0" w:space="0" w:color="auto"/>
                    <w:bottom w:val="none" w:sz="0" w:space="0" w:color="auto"/>
                    <w:right w:val="none" w:sz="0" w:space="0" w:color="auto"/>
                  </w:divBdr>
                  <w:divsChild>
                    <w:div w:id="864832828">
                      <w:marLeft w:val="0"/>
                      <w:marRight w:val="0"/>
                      <w:marTop w:val="0"/>
                      <w:marBottom w:val="0"/>
                      <w:divBdr>
                        <w:top w:val="none" w:sz="0" w:space="0" w:color="auto"/>
                        <w:left w:val="none" w:sz="0" w:space="0" w:color="auto"/>
                        <w:bottom w:val="none" w:sz="0" w:space="0" w:color="auto"/>
                        <w:right w:val="none" w:sz="0" w:space="0" w:color="auto"/>
                      </w:divBdr>
                    </w:div>
                  </w:divsChild>
                </w:div>
                <w:div w:id="410322151">
                  <w:marLeft w:val="0"/>
                  <w:marRight w:val="0"/>
                  <w:marTop w:val="0"/>
                  <w:marBottom w:val="0"/>
                  <w:divBdr>
                    <w:top w:val="none" w:sz="0" w:space="0" w:color="auto"/>
                    <w:left w:val="none" w:sz="0" w:space="0" w:color="auto"/>
                    <w:bottom w:val="none" w:sz="0" w:space="0" w:color="auto"/>
                    <w:right w:val="none" w:sz="0" w:space="0" w:color="auto"/>
                  </w:divBdr>
                  <w:divsChild>
                    <w:div w:id="209268159">
                      <w:marLeft w:val="0"/>
                      <w:marRight w:val="0"/>
                      <w:marTop w:val="0"/>
                      <w:marBottom w:val="0"/>
                      <w:divBdr>
                        <w:top w:val="none" w:sz="0" w:space="0" w:color="auto"/>
                        <w:left w:val="none" w:sz="0" w:space="0" w:color="auto"/>
                        <w:bottom w:val="none" w:sz="0" w:space="0" w:color="auto"/>
                        <w:right w:val="none" w:sz="0" w:space="0" w:color="auto"/>
                      </w:divBdr>
                    </w:div>
                  </w:divsChild>
                </w:div>
                <w:div w:id="411511772">
                  <w:marLeft w:val="0"/>
                  <w:marRight w:val="0"/>
                  <w:marTop w:val="0"/>
                  <w:marBottom w:val="0"/>
                  <w:divBdr>
                    <w:top w:val="none" w:sz="0" w:space="0" w:color="auto"/>
                    <w:left w:val="none" w:sz="0" w:space="0" w:color="auto"/>
                    <w:bottom w:val="none" w:sz="0" w:space="0" w:color="auto"/>
                    <w:right w:val="none" w:sz="0" w:space="0" w:color="auto"/>
                  </w:divBdr>
                  <w:divsChild>
                    <w:div w:id="983318543">
                      <w:marLeft w:val="0"/>
                      <w:marRight w:val="0"/>
                      <w:marTop w:val="0"/>
                      <w:marBottom w:val="0"/>
                      <w:divBdr>
                        <w:top w:val="none" w:sz="0" w:space="0" w:color="auto"/>
                        <w:left w:val="none" w:sz="0" w:space="0" w:color="auto"/>
                        <w:bottom w:val="none" w:sz="0" w:space="0" w:color="auto"/>
                        <w:right w:val="none" w:sz="0" w:space="0" w:color="auto"/>
                      </w:divBdr>
                    </w:div>
                  </w:divsChild>
                </w:div>
                <w:div w:id="420495201">
                  <w:marLeft w:val="0"/>
                  <w:marRight w:val="0"/>
                  <w:marTop w:val="0"/>
                  <w:marBottom w:val="0"/>
                  <w:divBdr>
                    <w:top w:val="none" w:sz="0" w:space="0" w:color="auto"/>
                    <w:left w:val="none" w:sz="0" w:space="0" w:color="auto"/>
                    <w:bottom w:val="none" w:sz="0" w:space="0" w:color="auto"/>
                    <w:right w:val="none" w:sz="0" w:space="0" w:color="auto"/>
                  </w:divBdr>
                  <w:divsChild>
                    <w:div w:id="245040649">
                      <w:marLeft w:val="0"/>
                      <w:marRight w:val="0"/>
                      <w:marTop w:val="0"/>
                      <w:marBottom w:val="0"/>
                      <w:divBdr>
                        <w:top w:val="none" w:sz="0" w:space="0" w:color="auto"/>
                        <w:left w:val="none" w:sz="0" w:space="0" w:color="auto"/>
                        <w:bottom w:val="none" w:sz="0" w:space="0" w:color="auto"/>
                        <w:right w:val="none" w:sz="0" w:space="0" w:color="auto"/>
                      </w:divBdr>
                    </w:div>
                  </w:divsChild>
                </w:div>
                <w:div w:id="422117540">
                  <w:marLeft w:val="0"/>
                  <w:marRight w:val="0"/>
                  <w:marTop w:val="0"/>
                  <w:marBottom w:val="0"/>
                  <w:divBdr>
                    <w:top w:val="none" w:sz="0" w:space="0" w:color="auto"/>
                    <w:left w:val="none" w:sz="0" w:space="0" w:color="auto"/>
                    <w:bottom w:val="none" w:sz="0" w:space="0" w:color="auto"/>
                    <w:right w:val="none" w:sz="0" w:space="0" w:color="auto"/>
                  </w:divBdr>
                  <w:divsChild>
                    <w:div w:id="1390029137">
                      <w:marLeft w:val="0"/>
                      <w:marRight w:val="0"/>
                      <w:marTop w:val="0"/>
                      <w:marBottom w:val="0"/>
                      <w:divBdr>
                        <w:top w:val="none" w:sz="0" w:space="0" w:color="auto"/>
                        <w:left w:val="none" w:sz="0" w:space="0" w:color="auto"/>
                        <w:bottom w:val="none" w:sz="0" w:space="0" w:color="auto"/>
                        <w:right w:val="none" w:sz="0" w:space="0" w:color="auto"/>
                      </w:divBdr>
                    </w:div>
                  </w:divsChild>
                </w:div>
                <w:div w:id="486439981">
                  <w:marLeft w:val="0"/>
                  <w:marRight w:val="0"/>
                  <w:marTop w:val="0"/>
                  <w:marBottom w:val="0"/>
                  <w:divBdr>
                    <w:top w:val="none" w:sz="0" w:space="0" w:color="auto"/>
                    <w:left w:val="none" w:sz="0" w:space="0" w:color="auto"/>
                    <w:bottom w:val="none" w:sz="0" w:space="0" w:color="auto"/>
                    <w:right w:val="none" w:sz="0" w:space="0" w:color="auto"/>
                  </w:divBdr>
                  <w:divsChild>
                    <w:div w:id="1131168997">
                      <w:marLeft w:val="0"/>
                      <w:marRight w:val="0"/>
                      <w:marTop w:val="0"/>
                      <w:marBottom w:val="0"/>
                      <w:divBdr>
                        <w:top w:val="none" w:sz="0" w:space="0" w:color="auto"/>
                        <w:left w:val="none" w:sz="0" w:space="0" w:color="auto"/>
                        <w:bottom w:val="none" w:sz="0" w:space="0" w:color="auto"/>
                        <w:right w:val="none" w:sz="0" w:space="0" w:color="auto"/>
                      </w:divBdr>
                    </w:div>
                  </w:divsChild>
                </w:div>
                <w:div w:id="492262911">
                  <w:marLeft w:val="0"/>
                  <w:marRight w:val="0"/>
                  <w:marTop w:val="0"/>
                  <w:marBottom w:val="0"/>
                  <w:divBdr>
                    <w:top w:val="none" w:sz="0" w:space="0" w:color="auto"/>
                    <w:left w:val="none" w:sz="0" w:space="0" w:color="auto"/>
                    <w:bottom w:val="none" w:sz="0" w:space="0" w:color="auto"/>
                    <w:right w:val="none" w:sz="0" w:space="0" w:color="auto"/>
                  </w:divBdr>
                  <w:divsChild>
                    <w:div w:id="1033575550">
                      <w:marLeft w:val="0"/>
                      <w:marRight w:val="0"/>
                      <w:marTop w:val="0"/>
                      <w:marBottom w:val="0"/>
                      <w:divBdr>
                        <w:top w:val="none" w:sz="0" w:space="0" w:color="auto"/>
                        <w:left w:val="none" w:sz="0" w:space="0" w:color="auto"/>
                        <w:bottom w:val="none" w:sz="0" w:space="0" w:color="auto"/>
                        <w:right w:val="none" w:sz="0" w:space="0" w:color="auto"/>
                      </w:divBdr>
                    </w:div>
                  </w:divsChild>
                </w:div>
                <w:div w:id="511142603">
                  <w:marLeft w:val="0"/>
                  <w:marRight w:val="0"/>
                  <w:marTop w:val="0"/>
                  <w:marBottom w:val="0"/>
                  <w:divBdr>
                    <w:top w:val="none" w:sz="0" w:space="0" w:color="auto"/>
                    <w:left w:val="none" w:sz="0" w:space="0" w:color="auto"/>
                    <w:bottom w:val="none" w:sz="0" w:space="0" w:color="auto"/>
                    <w:right w:val="none" w:sz="0" w:space="0" w:color="auto"/>
                  </w:divBdr>
                  <w:divsChild>
                    <w:div w:id="1197885989">
                      <w:marLeft w:val="0"/>
                      <w:marRight w:val="0"/>
                      <w:marTop w:val="0"/>
                      <w:marBottom w:val="0"/>
                      <w:divBdr>
                        <w:top w:val="none" w:sz="0" w:space="0" w:color="auto"/>
                        <w:left w:val="none" w:sz="0" w:space="0" w:color="auto"/>
                        <w:bottom w:val="none" w:sz="0" w:space="0" w:color="auto"/>
                        <w:right w:val="none" w:sz="0" w:space="0" w:color="auto"/>
                      </w:divBdr>
                    </w:div>
                  </w:divsChild>
                </w:div>
                <w:div w:id="529611425">
                  <w:marLeft w:val="0"/>
                  <w:marRight w:val="0"/>
                  <w:marTop w:val="0"/>
                  <w:marBottom w:val="0"/>
                  <w:divBdr>
                    <w:top w:val="none" w:sz="0" w:space="0" w:color="auto"/>
                    <w:left w:val="none" w:sz="0" w:space="0" w:color="auto"/>
                    <w:bottom w:val="none" w:sz="0" w:space="0" w:color="auto"/>
                    <w:right w:val="none" w:sz="0" w:space="0" w:color="auto"/>
                  </w:divBdr>
                  <w:divsChild>
                    <w:div w:id="1624846760">
                      <w:marLeft w:val="0"/>
                      <w:marRight w:val="0"/>
                      <w:marTop w:val="0"/>
                      <w:marBottom w:val="0"/>
                      <w:divBdr>
                        <w:top w:val="none" w:sz="0" w:space="0" w:color="auto"/>
                        <w:left w:val="none" w:sz="0" w:space="0" w:color="auto"/>
                        <w:bottom w:val="none" w:sz="0" w:space="0" w:color="auto"/>
                        <w:right w:val="none" w:sz="0" w:space="0" w:color="auto"/>
                      </w:divBdr>
                    </w:div>
                  </w:divsChild>
                </w:div>
                <w:div w:id="544758040">
                  <w:marLeft w:val="0"/>
                  <w:marRight w:val="0"/>
                  <w:marTop w:val="0"/>
                  <w:marBottom w:val="0"/>
                  <w:divBdr>
                    <w:top w:val="none" w:sz="0" w:space="0" w:color="auto"/>
                    <w:left w:val="none" w:sz="0" w:space="0" w:color="auto"/>
                    <w:bottom w:val="none" w:sz="0" w:space="0" w:color="auto"/>
                    <w:right w:val="none" w:sz="0" w:space="0" w:color="auto"/>
                  </w:divBdr>
                  <w:divsChild>
                    <w:div w:id="1504736638">
                      <w:marLeft w:val="0"/>
                      <w:marRight w:val="0"/>
                      <w:marTop w:val="0"/>
                      <w:marBottom w:val="0"/>
                      <w:divBdr>
                        <w:top w:val="none" w:sz="0" w:space="0" w:color="auto"/>
                        <w:left w:val="none" w:sz="0" w:space="0" w:color="auto"/>
                        <w:bottom w:val="none" w:sz="0" w:space="0" w:color="auto"/>
                        <w:right w:val="none" w:sz="0" w:space="0" w:color="auto"/>
                      </w:divBdr>
                    </w:div>
                  </w:divsChild>
                </w:div>
                <w:div w:id="546189754">
                  <w:marLeft w:val="0"/>
                  <w:marRight w:val="0"/>
                  <w:marTop w:val="0"/>
                  <w:marBottom w:val="0"/>
                  <w:divBdr>
                    <w:top w:val="none" w:sz="0" w:space="0" w:color="auto"/>
                    <w:left w:val="none" w:sz="0" w:space="0" w:color="auto"/>
                    <w:bottom w:val="none" w:sz="0" w:space="0" w:color="auto"/>
                    <w:right w:val="none" w:sz="0" w:space="0" w:color="auto"/>
                  </w:divBdr>
                  <w:divsChild>
                    <w:div w:id="1179082729">
                      <w:marLeft w:val="0"/>
                      <w:marRight w:val="0"/>
                      <w:marTop w:val="0"/>
                      <w:marBottom w:val="0"/>
                      <w:divBdr>
                        <w:top w:val="none" w:sz="0" w:space="0" w:color="auto"/>
                        <w:left w:val="none" w:sz="0" w:space="0" w:color="auto"/>
                        <w:bottom w:val="none" w:sz="0" w:space="0" w:color="auto"/>
                        <w:right w:val="none" w:sz="0" w:space="0" w:color="auto"/>
                      </w:divBdr>
                    </w:div>
                  </w:divsChild>
                </w:div>
                <w:div w:id="593318344">
                  <w:marLeft w:val="0"/>
                  <w:marRight w:val="0"/>
                  <w:marTop w:val="0"/>
                  <w:marBottom w:val="0"/>
                  <w:divBdr>
                    <w:top w:val="none" w:sz="0" w:space="0" w:color="auto"/>
                    <w:left w:val="none" w:sz="0" w:space="0" w:color="auto"/>
                    <w:bottom w:val="none" w:sz="0" w:space="0" w:color="auto"/>
                    <w:right w:val="none" w:sz="0" w:space="0" w:color="auto"/>
                  </w:divBdr>
                  <w:divsChild>
                    <w:div w:id="917906125">
                      <w:marLeft w:val="0"/>
                      <w:marRight w:val="0"/>
                      <w:marTop w:val="0"/>
                      <w:marBottom w:val="0"/>
                      <w:divBdr>
                        <w:top w:val="none" w:sz="0" w:space="0" w:color="auto"/>
                        <w:left w:val="none" w:sz="0" w:space="0" w:color="auto"/>
                        <w:bottom w:val="none" w:sz="0" w:space="0" w:color="auto"/>
                        <w:right w:val="none" w:sz="0" w:space="0" w:color="auto"/>
                      </w:divBdr>
                    </w:div>
                  </w:divsChild>
                </w:div>
                <w:div w:id="600794850">
                  <w:marLeft w:val="0"/>
                  <w:marRight w:val="0"/>
                  <w:marTop w:val="0"/>
                  <w:marBottom w:val="0"/>
                  <w:divBdr>
                    <w:top w:val="none" w:sz="0" w:space="0" w:color="auto"/>
                    <w:left w:val="none" w:sz="0" w:space="0" w:color="auto"/>
                    <w:bottom w:val="none" w:sz="0" w:space="0" w:color="auto"/>
                    <w:right w:val="none" w:sz="0" w:space="0" w:color="auto"/>
                  </w:divBdr>
                  <w:divsChild>
                    <w:div w:id="299044272">
                      <w:marLeft w:val="0"/>
                      <w:marRight w:val="0"/>
                      <w:marTop w:val="0"/>
                      <w:marBottom w:val="0"/>
                      <w:divBdr>
                        <w:top w:val="none" w:sz="0" w:space="0" w:color="auto"/>
                        <w:left w:val="none" w:sz="0" w:space="0" w:color="auto"/>
                        <w:bottom w:val="none" w:sz="0" w:space="0" w:color="auto"/>
                        <w:right w:val="none" w:sz="0" w:space="0" w:color="auto"/>
                      </w:divBdr>
                    </w:div>
                  </w:divsChild>
                </w:div>
                <w:div w:id="604508071">
                  <w:marLeft w:val="0"/>
                  <w:marRight w:val="0"/>
                  <w:marTop w:val="0"/>
                  <w:marBottom w:val="0"/>
                  <w:divBdr>
                    <w:top w:val="none" w:sz="0" w:space="0" w:color="auto"/>
                    <w:left w:val="none" w:sz="0" w:space="0" w:color="auto"/>
                    <w:bottom w:val="none" w:sz="0" w:space="0" w:color="auto"/>
                    <w:right w:val="none" w:sz="0" w:space="0" w:color="auto"/>
                  </w:divBdr>
                  <w:divsChild>
                    <w:div w:id="1024132367">
                      <w:marLeft w:val="0"/>
                      <w:marRight w:val="0"/>
                      <w:marTop w:val="0"/>
                      <w:marBottom w:val="0"/>
                      <w:divBdr>
                        <w:top w:val="none" w:sz="0" w:space="0" w:color="auto"/>
                        <w:left w:val="none" w:sz="0" w:space="0" w:color="auto"/>
                        <w:bottom w:val="none" w:sz="0" w:space="0" w:color="auto"/>
                        <w:right w:val="none" w:sz="0" w:space="0" w:color="auto"/>
                      </w:divBdr>
                    </w:div>
                  </w:divsChild>
                </w:div>
                <w:div w:id="607393066">
                  <w:marLeft w:val="0"/>
                  <w:marRight w:val="0"/>
                  <w:marTop w:val="0"/>
                  <w:marBottom w:val="0"/>
                  <w:divBdr>
                    <w:top w:val="none" w:sz="0" w:space="0" w:color="auto"/>
                    <w:left w:val="none" w:sz="0" w:space="0" w:color="auto"/>
                    <w:bottom w:val="none" w:sz="0" w:space="0" w:color="auto"/>
                    <w:right w:val="none" w:sz="0" w:space="0" w:color="auto"/>
                  </w:divBdr>
                  <w:divsChild>
                    <w:div w:id="1805274926">
                      <w:marLeft w:val="0"/>
                      <w:marRight w:val="0"/>
                      <w:marTop w:val="0"/>
                      <w:marBottom w:val="0"/>
                      <w:divBdr>
                        <w:top w:val="none" w:sz="0" w:space="0" w:color="auto"/>
                        <w:left w:val="none" w:sz="0" w:space="0" w:color="auto"/>
                        <w:bottom w:val="none" w:sz="0" w:space="0" w:color="auto"/>
                        <w:right w:val="none" w:sz="0" w:space="0" w:color="auto"/>
                      </w:divBdr>
                    </w:div>
                  </w:divsChild>
                </w:div>
                <w:div w:id="607809916">
                  <w:marLeft w:val="0"/>
                  <w:marRight w:val="0"/>
                  <w:marTop w:val="0"/>
                  <w:marBottom w:val="0"/>
                  <w:divBdr>
                    <w:top w:val="none" w:sz="0" w:space="0" w:color="auto"/>
                    <w:left w:val="none" w:sz="0" w:space="0" w:color="auto"/>
                    <w:bottom w:val="none" w:sz="0" w:space="0" w:color="auto"/>
                    <w:right w:val="none" w:sz="0" w:space="0" w:color="auto"/>
                  </w:divBdr>
                  <w:divsChild>
                    <w:div w:id="2011911412">
                      <w:marLeft w:val="0"/>
                      <w:marRight w:val="0"/>
                      <w:marTop w:val="0"/>
                      <w:marBottom w:val="0"/>
                      <w:divBdr>
                        <w:top w:val="none" w:sz="0" w:space="0" w:color="auto"/>
                        <w:left w:val="none" w:sz="0" w:space="0" w:color="auto"/>
                        <w:bottom w:val="none" w:sz="0" w:space="0" w:color="auto"/>
                        <w:right w:val="none" w:sz="0" w:space="0" w:color="auto"/>
                      </w:divBdr>
                    </w:div>
                  </w:divsChild>
                </w:div>
                <w:div w:id="619343353">
                  <w:marLeft w:val="0"/>
                  <w:marRight w:val="0"/>
                  <w:marTop w:val="0"/>
                  <w:marBottom w:val="0"/>
                  <w:divBdr>
                    <w:top w:val="none" w:sz="0" w:space="0" w:color="auto"/>
                    <w:left w:val="none" w:sz="0" w:space="0" w:color="auto"/>
                    <w:bottom w:val="none" w:sz="0" w:space="0" w:color="auto"/>
                    <w:right w:val="none" w:sz="0" w:space="0" w:color="auto"/>
                  </w:divBdr>
                  <w:divsChild>
                    <w:div w:id="88474398">
                      <w:marLeft w:val="0"/>
                      <w:marRight w:val="0"/>
                      <w:marTop w:val="0"/>
                      <w:marBottom w:val="0"/>
                      <w:divBdr>
                        <w:top w:val="none" w:sz="0" w:space="0" w:color="auto"/>
                        <w:left w:val="none" w:sz="0" w:space="0" w:color="auto"/>
                        <w:bottom w:val="none" w:sz="0" w:space="0" w:color="auto"/>
                        <w:right w:val="none" w:sz="0" w:space="0" w:color="auto"/>
                      </w:divBdr>
                    </w:div>
                  </w:divsChild>
                </w:div>
                <w:div w:id="635914610">
                  <w:marLeft w:val="0"/>
                  <w:marRight w:val="0"/>
                  <w:marTop w:val="0"/>
                  <w:marBottom w:val="0"/>
                  <w:divBdr>
                    <w:top w:val="none" w:sz="0" w:space="0" w:color="auto"/>
                    <w:left w:val="none" w:sz="0" w:space="0" w:color="auto"/>
                    <w:bottom w:val="none" w:sz="0" w:space="0" w:color="auto"/>
                    <w:right w:val="none" w:sz="0" w:space="0" w:color="auto"/>
                  </w:divBdr>
                  <w:divsChild>
                    <w:div w:id="197016091">
                      <w:marLeft w:val="0"/>
                      <w:marRight w:val="0"/>
                      <w:marTop w:val="0"/>
                      <w:marBottom w:val="0"/>
                      <w:divBdr>
                        <w:top w:val="none" w:sz="0" w:space="0" w:color="auto"/>
                        <w:left w:val="none" w:sz="0" w:space="0" w:color="auto"/>
                        <w:bottom w:val="none" w:sz="0" w:space="0" w:color="auto"/>
                        <w:right w:val="none" w:sz="0" w:space="0" w:color="auto"/>
                      </w:divBdr>
                    </w:div>
                  </w:divsChild>
                </w:div>
                <w:div w:id="648635486">
                  <w:marLeft w:val="0"/>
                  <w:marRight w:val="0"/>
                  <w:marTop w:val="0"/>
                  <w:marBottom w:val="0"/>
                  <w:divBdr>
                    <w:top w:val="none" w:sz="0" w:space="0" w:color="auto"/>
                    <w:left w:val="none" w:sz="0" w:space="0" w:color="auto"/>
                    <w:bottom w:val="none" w:sz="0" w:space="0" w:color="auto"/>
                    <w:right w:val="none" w:sz="0" w:space="0" w:color="auto"/>
                  </w:divBdr>
                  <w:divsChild>
                    <w:div w:id="694427511">
                      <w:marLeft w:val="0"/>
                      <w:marRight w:val="0"/>
                      <w:marTop w:val="0"/>
                      <w:marBottom w:val="0"/>
                      <w:divBdr>
                        <w:top w:val="none" w:sz="0" w:space="0" w:color="auto"/>
                        <w:left w:val="none" w:sz="0" w:space="0" w:color="auto"/>
                        <w:bottom w:val="none" w:sz="0" w:space="0" w:color="auto"/>
                        <w:right w:val="none" w:sz="0" w:space="0" w:color="auto"/>
                      </w:divBdr>
                    </w:div>
                  </w:divsChild>
                </w:div>
                <w:div w:id="680550368">
                  <w:marLeft w:val="0"/>
                  <w:marRight w:val="0"/>
                  <w:marTop w:val="0"/>
                  <w:marBottom w:val="0"/>
                  <w:divBdr>
                    <w:top w:val="none" w:sz="0" w:space="0" w:color="auto"/>
                    <w:left w:val="none" w:sz="0" w:space="0" w:color="auto"/>
                    <w:bottom w:val="none" w:sz="0" w:space="0" w:color="auto"/>
                    <w:right w:val="none" w:sz="0" w:space="0" w:color="auto"/>
                  </w:divBdr>
                  <w:divsChild>
                    <w:div w:id="324670413">
                      <w:marLeft w:val="0"/>
                      <w:marRight w:val="0"/>
                      <w:marTop w:val="0"/>
                      <w:marBottom w:val="0"/>
                      <w:divBdr>
                        <w:top w:val="none" w:sz="0" w:space="0" w:color="auto"/>
                        <w:left w:val="none" w:sz="0" w:space="0" w:color="auto"/>
                        <w:bottom w:val="none" w:sz="0" w:space="0" w:color="auto"/>
                        <w:right w:val="none" w:sz="0" w:space="0" w:color="auto"/>
                      </w:divBdr>
                    </w:div>
                  </w:divsChild>
                </w:div>
                <w:div w:id="689380244">
                  <w:marLeft w:val="0"/>
                  <w:marRight w:val="0"/>
                  <w:marTop w:val="0"/>
                  <w:marBottom w:val="0"/>
                  <w:divBdr>
                    <w:top w:val="none" w:sz="0" w:space="0" w:color="auto"/>
                    <w:left w:val="none" w:sz="0" w:space="0" w:color="auto"/>
                    <w:bottom w:val="none" w:sz="0" w:space="0" w:color="auto"/>
                    <w:right w:val="none" w:sz="0" w:space="0" w:color="auto"/>
                  </w:divBdr>
                  <w:divsChild>
                    <w:div w:id="1114598162">
                      <w:marLeft w:val="0"/>
                      <w:marRight w:val="0"/>
                      <w:marTop w:val="0"/>
                      <w:marBottom w:val="0"/>
                      <w:divBdr>
                        <w:top w:val="none" w:sz="0" w:space="0" w:color="auto"/>
                        <w:left w:val="none" w:sz="0" w:space="0" w:color="auto"/>
                        <w:bottom w:val="none" w:sz="0" w:space="0" w:color="auto"/>
                        <w:right w:val="none" w:sz="0" w:space="0" w:color="auto"/>
                      </w:divBdr>
                    </w:div>
                  </w:divsChild>
                </w:div>
                <w:div w:id="706831409">
                  <w:marLeft w:val="0"/>
                  <w:marRight w:val="0"/>
                  <w:marTop w:val="0"/>
                  <w:marBottom w:val="0"/>
                  <w:divBdr>
                    <w:top w:val="none" w:sz="0" w:space="0" w:color="auto"/>
                    <w:left w:val="none" w:sz="0" w:space="0" w:color="auto"/>
                    <w:bottom w:val="none" w:sz="0" w:space="0" w:color="auto"/>
                    <w:right w:val="none" w:sz="0" w:space="0" w:color="auto"/>
                  </w:divBdr>
                  <w:divsChild>
                    <w:div w:id="415710407">
                      <w:marLeft w:val="0"/>
                      <w:marRight w:val="0"/>
                      <w:marTop w:val="0"/>
                      <w:marBottom w:val="0"/>
                      <w:divBdr>
                        <w:top w:val="none" w:sz="0" w:space="0" w:color="auto"/>
                        <w:left w:val="none" w:sz="0" w:space="0" w:color="auto"/>
                        <w:bottom w:val="none" w:sz="0" w:space="0" w:color="auto"/>
                        <w:right w:val="none" w:sz="0" w:space="0" w:color="auto"/>
                      </w:divBdr>
                    </w:div>
                  </w:divsChild>
                </w:div>
                <w:div w:id="740100909">
                  <w:marLeft w:val="0"/>
                  <w:marRight w:val="0"/>
                  <w:marTop w:val="0"/>
                  <w:marBottom w:val="0"/>
                  <w:divBdr>
                    <w:top w:val="none" w:sz="0" w:space="0" w:color="auto"/>
                    <w:left w:val="none" w:sz="0" w:space="0" w:color="auto"/>
                    <w:bottom w:val="none" w:sz="0" w:space="0" w:color="auto"/>
                    <w:right w:val="none" w:sz="0" w:space="0" w:color="auto"/>
                  </w:divBdr>
                  <w:divsChild>
                    <w:div w:id="1957367867">
                      <w:marLeft w:val="0"/>
                      <w:marRight w:val="0"/>
                      <w:marTop w:val="0"/>
                      <w:marBottom w:val="0"/>
                      <w:divBdr>
                        <w:top w:val="none" w:sz="0" w:space="0" w:color="auto"/>
                        <w:left w:val="none" w:sz="0" w:space="0" w:color="auto"/>
                        <w:bottom w:val="none" w:sz="0" w:space="0" w:color="auto"/>
                        <w:right w:val="none" w:sz="0" w:space="0" w:color="auto"/>
                      </w:divBdr>
                    </w:div>
                  </w:divsChild>
                </w:div>
                <w:div w:id="743917495">
                  <w:marLeft w:val="0"/>
                  <w:marRight w:val="0"/>
                  <w:marTop w:val="0"/>
                  <w:marBottom w:val="0"/>
                  <w:divBdr>
                    <w:top w:val="none" w:sz="0" w:space="0" w:color="auto"/>
                    <w:left w:val="none" w:sz="0" w:space="0" w:color="auto"/>
                    <w:bottom w:val="none" w:sz="0" w:space="0" w:color="auto"/>
                    <w:right w:val="none" w:sz="0" w:space="0" w:color="auto"/>
                  </w:divBdr>
                  <w:divsChild>
                    <w:div w:id="1346590867">
                      <w:marLeft w:val="0"/>
                      <w:marRight w:val="0"/>
                      <w:marTop w:val="0"/>
                      <w:marBottom w:val="0"/>
                      <w:divBdr>
                        <w:top w:val="none" w:sz="0" w:space="0" w:color="auto"/>
                        <w:left w:val="none" w:sz="0" w:space="0" w:color="auto"/>
                        <w:bottom w:val="none" w:sz="0" w:space="0" w:color="auto"/>
                        <w:right w:val="none" w:sz="0" w:space="0" w:color="auto"/>
                      </w:divBdr>
                    </w:div>
                  </w:divsChild>
                </w:div>
                <w:div w:id="750740080">
                  <w:marLeft w:val="0"/>
                  <w:marRight w:val="0"/>
                  <w:marTop w:val="0"/>
                  <w:marBottom w:val="0"/>
                  <w:divBdr>
                    <w:top w:val="none" w:sz="0" w:space="0" w:color="auto"/>
                    <w:left w:val="none" w:sz="0" w:space="0" w:color="auto"/>
                    <w:bottom w:val="none" w:sz="0" w:space="0" w:color="auto"/>
                    <w:right w:val="none" w:sz="0" w:space="0" w:color="auto"/>
                  </w:divBdr>
                  <w:divsChild>
                    <w:div w:id="2094349234">
                      <w:marLeft w:val="0"/>
                      <w:marRight w:val="0"/>
                      <w:marTop w:val="0"/>
                      <w:marBottom w:val="0"/>
                      <w:divBdr>
                        <w:top w:val="none" w:sz="0" w:space="0" w:color="auto"/>
                        <w:left w:val="none" w:sz="0" w:space="0" w:color="auto"/>
                        <w:bottom w:val="none" w:sz="0" w:space="0" w:color="auto"/>
                        <w:right w:val="none" w:sz="0" w:space="0" w:color="auto"/>
                      </w:divBdr>
                    </w:div>
                  </w:divsChild>
                </w:div>
                <w:div w:id="752318506">
                  <w:marLeft w:val="0"/>
                  <w:marRight w:val="0"/>
                  <w:marTop w:val="0"/>
                  <w:marBottom w:val="0"/>
                  <w:divBdr>
                    <w:top w:val="none" w:sz="0" w:space="0" w:color="auto"/>
                    <w:left w:val="none" w:sz="0" w:space="0" w:color="auto"/>
                    <w:bottom w:val="none" w:sz="0" w:space="0" w:color="auto"/>
                    <w:right w:val="none" w:sz="0" w:space="0" w:color="auto"/>
                  </w:divBdr>
                  <w:divsChild>
                    <w:div w:id="140200950">
                      <w:marLeft w:val="0"/>
                      <w:marRight w:val="0"/>
                      <w:marTop w:val="0"/>
                      <w:marBottom w:val="0"/>
                      <w:divBdr>
                        <w:top w:val="none" w:sz="0" w:space="0" w:color="auto"/>
                        <w:left w:val="none" w:sz="0" w:space="0" w:color="auto"/>
                        <w:bottom w:val="none" w:sz="0" w:space="0" w:color="auto"/>
                        <w:right w:val="none" w:sz="0" w:space="0" w:color="auto"/>
                      </w:divBdr>
                    </w:div>
                  </w:divsChild>
                </w:div>
                <w:div w:id="756633166">
                  <w:marLeft w:val="0"/>
                  <w:marRight w:val="0"/>
                  <w:marTop w:val="0"/>
                  <w:marBottom w:val="0"/>
                  <w:divBdr>
                    <w:top w:val="none" w:sz="0" w:space="0" w:color="auto"/>
                    <w:left w:val="none" w:sz="0" w:space="0" w:color="auto"/>
                    <w:bottom w:val="none" w:sz="0" w:space="0" w:color="auto"/>
                    <w:right w:val="none" w:sz="0" w:space="0" w:color="auto"/>
                  </w:divBdr>
                  <w:divsChild>
                    <w:div w:id="846750298">
                      <w:marLeft w:val="0"/>
                      <w:marRight w:val="0"/>
                      <w:marTop w:val="0"/>
                      <w:marBottom w:val="0"/>
                      <w:divBdr>
                        <w:top w:val="none" w:sz="0" w:space="0" w:color="auto"/>
                        <w:left w:val="none" w:sz="0" w:space="0" w:color="auto"/>
                        <w:bottom w:val="none" w:sz="0" w:space="0" w:color="auto"/>
                        <w:right w:val="none" w:sz="0" w:space="0" w:color="auto"/>
                      </w:divBdr>
                    </w:div>
                  </w:divsChild>
                </w:div>
                <w:div w:id="763653154">
                  <w:marLeft w:val="0"/>
                  <w:marRight w:val="0"/>
                  <w:marTop w:val="0"/>
                  <w:marBottom w:val="0"/>
                  <w:divBdr>
                    <w:top w:val="none" w:sz="0" w:space="0" w:color="auto"/>
                    <w:left w:val="none" w:sz="0" w:space="0" w:color="auto"/>
                    <w:bottom w:val="none" w:sz="0" w:space="0" w:color="auto"/>
                    <w:right w:val="none" w:sz="0" w:space="0" w:color="auto"/>
                  </w:divBdr>
                  <w:divsChild>
                    <w:div w:id="2067022063">
                      <w:marLeft w:val="0"/>
                      <w:marRight w:val="0"/>
                      <w:marTop w:val="0"/>
                      <w:marBottom w:val="0"/>
                      <w:divBdr>
                        <w:top w:val="none" w:sz="0" w:space="0" w:color="auto"/>
                        <w:left w:val="none" w:sz="0" w:space="0" w:color="auto"/>
                        <w:bottom w:val="none" w:sz="0" w:space="0" w:color="auto"/>
                        <w:right w:val="none" w:sz="0" w:space="0" w:color="auto"/>
                      </w:divBdr>
                    </w:div>
                  </w:divsChild>
                </w:div>
                <w:div w:id="786236757">
                  <w:marLeft w:val="0"/>
                  <w:marRight w:val="0"/>
                  <w:marTop w:val="0"/>
                  <w:marBottom w:val="0"/>
                  <w:divBdr>
                    <w:top w:val="none" w:sz="0" w:space="0" w:color="auto"/>
                    <w:left w:val="none" w:sz="0" w:space="0" w:color="auto"/>
                    <w:bottom w:val="none" w:sz="0" w:space="0" w:color="auto"/>
                    <w:right w:val="none" w:sz="0" w:space="0" w:color="auto"/>
                  </w:divBdr>
                  <w:divsChild>
                    <w:div w:id="1810245736">
                      <w:marLeft w:val="0"/>
                      <w:marRight w:val="0"/>
                      <w:marTop w:val="0"/>
                      <w:marBottom w:val="0"/>
                      <w:divBdr>
                        <w:top w:val="none" w:sz="0" w:space="0" w:color="auto"/>
                        <w:left w:val="none" w:sz="0" w:space="0" w:color="auto"/>
                        <w:bottom w:val="none" w:sz="0" w:space="0" w:color="auto"/>
                        <w:right w:val="none" w:sz="0" w:space="0" w:color="auto"/>
                      </w:divBdr>
                    </w:div>
                  </w:divsChild>
                </w:div>
                <w:div w:id="790904959">
                  <w:marLeft w:val="0"/>
                  <w:marRight w:val="0"/>
                  <w:marTop w:val="0"/>
                  <w:marBottom w:val="0"/>
                  <w:divBdr>
                    <w:top w:val="none" w:sz="0" w:space="0" w:color="auto"/>
                    <w:left w:val="none" w:sz="0" w:space="0" w:color="auto"/>
                    <w:bottom w:val="none" w:sz="0" w:space="0" w:color="auto"/>
                    <w:right w:val="none" w:sz="0" w:space="0" w:color="auto"/>
                  </w:divBdr>
                  <w:divsChild>
                    <w:div w:id="2009286429">
                      <w:marLeft w:val="0"/>
                      <w:marRight w:val="0"/>
                      <w:marTop w:val="0"/>
                      <w:marBottom w:val="0"/>
                      <w:divBdr>
                        <w:top w:val="none" w:sz="0" w:space="0" w:color="auto"/>
                        <w:left w:val="none" w:sz="0" w:space="0" w:color="auto"/>
                        <w:bottom w:val="none" w:sz="0" w:space="0" w:color="auto"/>
                        <w:right w:val="none" w:sz="0" w:space="0" w:color="auto"/>
                      </w:divBdr>
                    </w:div>
                  </w:divsChild>
                </w:div>
                <w:div w:id="821166735">
                  <w:marLeft w:val="0"/>
                  <w:marRight w:val="0"/>
                  <w:marTop w:val="0"/>
                  <w:marBottom w:val="0"/>
                  <w:divBdr>
                    <w:top w:val="none" w:sz="0" w:space="0" w:color="auto"/>
                    <w:left w:val="none" w:sz="0" w:space="0" w:color="auto"/>
                    <w:bottom w:val="none" w:sz="0" w:space="0" w:color="auto"/>
                    <w:right w:val="none" w:sz="0" w:space="0" w:color="auto"/>
                  </w:divBdr>
                  <w:divsChild>
                    <w:div w:id="1738477567">
                      <w:marLeft w:val="0"/>
                      <w:marRight w:val="0"/>
                      <w:marTop w:val="0"/>
                      <w:marBottom w:val="0"/>
                      <w:divBdr>
                        <w:top w:val="none" w:sz="0" w:space="0" w:color="auto"/>
                        <w:left w:val="none" w:sz="0" w:space="0" w:color="auto"/>
                        <w:bottom w:val="none" w:sz="0" w:space="0" w:color="auto"/>
                        <w:right w:val="none" w:sz="0" w:space="0" w:color="auto"/>
                      </w:divBdr>
                    </w:div>
                  </w:divsChild>
                </w:div>
                <w:div w:id="821577306">
                  <w:marLeft w:val="0"/>
                  <w:marRight w:val="0"/>
                  <w:marTop w:val="0"/>
                  <w:marBottom w:val="0"/>
                  <w:divBdr>
                    <w:top w:val="none" w:sz="0" w:space="0" w:color="auto"/>
                    <w:left w:val="none" w:sz="0" w:space="0" w:color="auto"/>
                    <w:bottom w:val="none" w:sz="0" w:space="0" w:color="auto"/>
                    <w:right w:val="none" w:sz="0" w:space="0" w:color="auto"/>
                  </w:divBdr>
                  <w:divsChild>
                    <w:div w:id="589973390">
                      <w:marLeft w:val="0"/>
                      <w:marRight w:val="0"/>
                      <w:marTop w:val="0"/>
                      <w:marBottom w:val="0"/>
                      <w:divBdr>
                        <w:top w:val="none" w:sz="0" w:space="0" w:color="auto"/>
                        <w:left w:val="none" w:sz="0" w:space="0" w:color="auto"/>
                        <w:bottom w:val="none" w:sz="0" w:space="0" w:color="auto"/>
                        <w:right w:val="none" w:sz="0" w:space="0" w:color="auto"/>
                      </w:divBdr>
                    </w:div>
                  </w:divsChild>
                </w:div>
                <w:div w:id="830367438">
                  <w:marLeft w:val="0"/>
                  <w:marRight w:val="0"/>
                  <w:marTop w:val="0"/>
                  <w:marBottom w:val="0"/>
                  <w:divBdr>
                    <w:top w:val="none" w:sz="0" w:space="0" w:color="auto"/>
                    <w:left w:val="none" w:sz="0" w:space="0" w:color="auto"/>
                    <w:bottom w:val="none" w:sz="0" w:space="0" w:color="auto"/>
                    <w:right w:val="none" w:sz="0" w:space="0" w:color="auto"/>
                  </w:divBdr>
                  <w:divsChild>
                    <w:div w:id="1023559633">
                      <w:marLeft w:val="0"/>
                      <w:marRight w:val="0"/>
                      <w:marTop w:val="0"/>
                      <w:marBottom w:val="0"/>
                      <w:divBdr>
                        <w:top w:val="none" w:sz="0" w:space="0" w:color="auto"/>
                        <w:left w:val="none" w:sz="0" w:space="0" w:color="auto"/>
                        <w:bottom w:val="none" w:sz="0" w:space="0" w:color="auto"/>
                        <w:right w:val="none" w:sz="0" w:space="0" w:color="auto"/>
                      </w:divBdr>
                    </w:div>
                  </w:divsChild>
                </w:div>
                <w:div w:id="835654574">
                  <w:marLeft w:val="0"/>
                  <w:marRight w:val="0"/>
                  <w:marTop w:val="0"/>
                  <w:marBottom w:val="0"/>
                  <w:divBdr>
                    <w:top w:val="none" w:sz="0" w:space="0" w:color="auto"/>
                    <w:left w:val="none" w:sz="0" w:space="0" w:color="auto"/>
                    <w:bottom w:val="none" w:sz="0" w:space="0" w:color="auto"/>
                    <w:right w:val="none" w:sz="0" w:space="0" w:color="auto"/>
                  </w:divBdr>
                  <w:divsChild>
                    <w:div w:id="2094348730">
                      <w:marLeft w:val="0"/>
                      <w:marRight w:val="0"/>
                      <w:marTop w:val="0"/>
                      <w:marBottom w:val="0"/>
                      <w:divBdr>
                        <w:top w:val="none" w:sz="0" w:space="0" w:color="auto"/>
                        <w:left w:val="none" w:sz="0" w:space="0" w:color="auto"/>
                        <w:bottom w:val="none" w:sz="0" w:space="0" w:color="auto"/>
                        <w:right w:val="none" w:sz="0" w:space="0" w:color="auto"/>
                      </w:divBdr>
                    </w:div>
                  </w:divsChild>
                </w:div>
                <w:div w:id="854349809">
                  <w:marLeft w:val="0"/>
                  <w:marRight w:val="0"/>
                  <w:marTop w:val="0"/>
                  <w:marBottom w:val="0"/>
                  <w:divBdr>
                    <w:top w:val="none" w:sz="0" w:space="0" w:color="auto"/>
                    <w:left w:val="none" w:sz="0" w:space="0" w:color="auto"/>
                    <w:bottom w:val="none" w:sz="0" w:space="0" w:color="auto"/>
                    <w:right w:val="none" w:sz="0" w:space="0" w:color="auto"/>
                  </w:divBdr>
                  <w:divsChild>
                    <w:div w:id="978994536">
                      <w:marLeft w:val="0"/>
                      <w:marRight w:val="0"/>
                      <w:marTop w:val="0"/>
                      <w:marBottom w:val="0"/>
                      <w:divBdr>
                        <w:top w:val="none" w:sz="0" w:space="0" w:color="auto"/>
                        <w:left w:val="none" w:sz="0" w:space="0" w:color="auto"/>
                        <w:bottom w:val="none" w:sz="0" w:space="0" w:color="auto"/>
                        <w:right w:val="none" w:sz="0" w:space="0" w:color="auto"/>
                      </w:divBdr>
                    </w:div>
                  </w:divsChild>
                </w:div>
                <w:div w:id="857043715">
                  <w:marLeft w:val="0"/>
                  <w:marRight w:val="0"/>
                  <w:marTop w:val="0"/>
                  <w:marBottom w:val="0"/>
                  <w:divBdr>
                    <w:top w:val="none" w:sz="0" w:space="0" w:color="auto"/>
                    <w:left w:val="none" w:sz="0" w:space="0" w:color="auto"/>
                    <w:bottom w:val="none" w:sz="0" w:space="0" w:color="auto"/>
                    <w:right w:val="none" w:sz="0" w:space="0" w:color="auto"/>
                  </w:divBdr>
                  <w:divsChild>
                    <w:div w:id="1640695032">
                      <w:marLeft w:val="0"/>
                      <w:marRight w:val="0"/>
                      <w:marTop w:val="0"/>
                      <w:marBottom w:val="0"/>
                      <w:divBdr>
                        <w:top w:val="none" w:sz="0" w:space="0" w:color="auto"/>
                        <w:left w:val="none" w:sz="0" w:space="0" w:color="auto"/>
                        <w:bottom w:val="none" w:sz="0" w:space="0" w:color="auto"/>
                        <w:right w:val="none" w:sz="0" w:space="0" w:color="auto"/>
                      </w:divBdr>
                    </w:div>
                  </w:divsChild>
                </w:div>
                <w:div w:id="873689602">
                  <w:marLeft w:val="0"/>
                  <w:marRight w:val="0"/>
                  <w:marTop w:val="0"/>
                  <w:marBottom w:val="0"/>
                  <w:divBdr>
                    <w:top w:val="none" w:sz="0" w:space="0" w:color="auto"/>
                    <w:left w:val="none" w:sz="0" w:space="0" w:color="auto"/>
                    <w:bottom w:val="none" w:sz="0" w:space="0" w:color="auto"/>
                    <w:right w:val="none" w:sz="0" w:space="0" w:color="auto"/>
                  </w:divBdr>
                  <w:divsChild>
                    <w:div w:id="1311247909">
                      <w:marLeft w:val="0"/>
                      <w:marRight w:val="0"/>
                      <w:marTop w:val="0"/>
                      <w:marBottom w:val="0"/>
                      <w:divBdr>
                        <w:top w:val="none" w:sz="0" w:space="0" w:color="auto"/>
                        <w:left w:val="none" w:sz="0" w:space="0" w:color="auto"/>
                        <w:bottom w:val="none" w:sz="0" w:space="0" w:color="auto"/>
                        <w:right w:val="none" w:sz="0" w:space="0" w:color="auto"/>
                      </w:divBdr>
                    </w:div>
                  </w:divsChild>
                </w:div>
                <w:div w:id="905846921">
                  <w:marLeft w:val="0"/>
                  <w:marRight w:val="0"/>
                  <w:marTop w:val="0"/>
                  <w:marBottom w:val="0"/>
                  <w:divBdr>
                    <w:top w:val="none" w:sz="0" w:space="0" w:color="auto"/>
                    <w:left w:val="none" w:sz="0" w:space="0" w:color="auto"/>
                    <w:bottom w:val="none" w:sz="0" w:space="0" w:color="auto"/>
                    <w:right w:val="none" w:sz="0" w:space="0" w:color="auto"/>
                  </w:divBdr>
                  <w:divsChild>
                    <w:div w:id="849566477">
                      <w:marLeft w:val="0"/>
                      <w:marRight w:val="0"/>
                      <w:marTop w:val="0"/>
                      <w:marBottom w:val="0"/>
                      <w:divBdr>
                        <w:top w:val="none" w:sz="0" w:space="0" w:color="auto"/>
                        <w:left w:val="none" w:sz="0" w:space="0" w:color="auto"/>
                        <w:bottom w:val="none" w:sz="0" w:space="0" w:color="auto"/>
                        <w:right w:val="none" w:sz="0" w:space="0" w:color="auto"/>
                      </w:divBdr>
                    </w:div>
                  </w:divsChild>
                </w:div>
                <w:div w:id="907225603">
                  <w:marLeft w:val="0"/>
                  <w:marRight w:val="0"/>
                  <w:marTop w:val="0"/>
                  <w:marBottom w:val="0"/>
                  <w:divBdr>
                    <w:top w:val="none" w:sz="0" w:space="0" w:color="auto"/>
                    <w:left w:val="none" w:sz="0" w:space="0" w:color="auto"/>
                    <w:bottom w:val="none" w:sz="0" w:space="0" w:color="auto"/>
                    <w:right w:val="none" w:sz="0" w:space="0" w:color="auto"/>
                  </w:divBdr>
                  <w:divsChild>
                    <w:div w:id="1493835823">
                      <w:marLeft w:val="0"/>
                      <w:marRight w:val="0"/>
                      <w:marTop w:val="0"/>
                      <w:marBottom w:val="0"/>
                      <w:divBdr>
                        <w:top w:val="none" w:sz="0" w:space="0" w:color="auto"/>
                        <w:left w:val="none" w:sz="0" w:space="0" w:color="auto"/>
                        <w:bottom w:val="none" w:sz="0" w:space="0" w:color="auto"/>
                        <w:right w:val="none" w:sz="0" w:space="0" w:color="auto"/>
                      </w:divBdr>
                    </w:div>
                  </w:divsChild>
                </w:div>
                <w:div w:id="914894074">
                  <w:marLeft w:val="0"/>
                  <w:marRight w:val="0"/>
                  <w:marTop w:val="0"/>
                  <w:marBottom w:val="0"/>
                  <w:divBdr>
                    <w:top w:val="none" w:sz="0" w:space="0" w:color="auto"/>
                    <w:left w:val="none" w:sz="0" w:space="0" w:color="auto"/>
                    <w:bottom w:val="none" w:sz="0" w:space="0" w:color="auto"/>
                    <w:right w:val="none" w:sz="0" w:space="0" w:color="auto"/>
                  </w:divBdr>
                  <w:divsChild>
                    <w:div w:id="1289505331">
                      <w:marLeft w:val="0"/>
                      <w:marRight w:val="0"/>
                      <w:marTop w:val="0"/>
                      <w:marBottom w:val="0"/>
                      <w:divBdr>
                        <w:top w:val="none" w:sz="0" w:space="0" w:color="auto"/>
                        <w:left w:val="none" w:sz="0" w:space="0" w:color="auto"/>
                        <w:bottom w:val="none" w:sz="0" w:space="0" w:color="auto"/>
                        <w:right w:val="none" w:sz="0" w:space="0" w:color="auto"/>
                      </w:divBdr>
                    </w:div>
                  </w:divsChild>
                </w:div>
                <w:div w:id="915633678">
                  <w:marLeft w:val="0"/>
                  <w:marRight w:val="0"/>
                  <w:marTop w:val="0"/>
                  <w:marBottom w:val="0"/>
                  <w:divBdr>
                    <w:top w:val="none" w:sz="0" w:space="0" w:color="auto"/>
                    <w:left w:val="none" w:sz="0" w:space="0" w:color="auto"/>
                    <w:bottom w:val="none" w:sz="0" w:space="0" w:color="auto"/>
                    <w:right w:val="none" w:sz="0" w:space="0" w:color="auto"/>
                  </w:divBdr>
                  <w:divsChild>
                    <w:div w:id="1099910287">
                      <w:marLeft w:val="0"/>
                      <w:marRight w:val="0"/>
                      <w:marTop w:val="0"/>
                      <w:marBottom w:val="0"/>
                      <w:divBdr>
                        <w:top w:val="none" w:sz="0" w:space="0" w:color="auto"/>
                        <w:left w:val="none" w:sz="0" w:space="0" w:color="auto"/>
                        <w:bottom w:val="none" w:sz="0" w:space="0" w:color="auto"/>
                        <w:right w:val="none" w:sz="0" w:space="0" w:color="auto"/>
                      </w:divBdr>
                    </w:div>
                  </w:divsChild>
                </w:div>
                <w:div w:id="933783150">
                  <w:marLeft w:val="0"/>
                  <w:marRight w:val="0"/>
                  <w:marTop w:val="0"/>
                  <w:marBottom w:val="0"/>
                  <w:divBdr>
                    <w:top w:val="none" w:sz="0" w:space="0" w:color="auto"/>
                    <w:left w:val="none" w:sz="0" w:space="0" w:color="auto"/>
                    <w:bottom w:val="none" w:sz="0" w:space="0" w:color="auto"/>
                    <w:right w:val="none" w:sz="0" w:space="0" w:color="auto"/>
                  </w:divBdr>
                  <w:divsChild>
                    <w:div w:id="1781877493">
                      <w:marLeft w:val="0"/>
                      <w:marRight w:val="0"/>
                      <w:marTop w:val="0"/>
                      <w:marBottom w:val="0"/>
                      <w:divBdr>
                        <w:top w:val="none" w:sz="0" w:space="0" w:color="auto"/>
                        <w:left w:val="none" w:sz="0" w:space="0" w:color="auto"/>
                        <w:bottom w:val="none" w:sz="0" w:space="0" w:color="auto"/>
                        <w:right w:val="none" w:sz="0" w:space="0" w:color="auto"/>
                      </w:divBdr>
                    </w:div>
                  </w:divsChild>
                </w:div>
                <w:div w:id="948973673">
                  <w:marLeft w:val="0"/>
                  <w:marRight w:val="0"/>
                  <w:marTop w:val="0"/>
                  <w:marBottom w:val="0"/>
                  <w:divBdr>
                    <w:top w:val="none" w:sz="0" w:space="0" w:color="auto"/>
                    <w:left w:val="none" w:sz="0" w:space="0" w:color="auto"/>
                    <w:bottom w:val="none" w:sz="0" w:space="0" w:color="auto"/>
                    <w:right w:val="none" w:sz="0" w:space="0" w:color="auto"/>
                  </w:divBdr>
                  <w:divsChild>
                    <w:div w:id="1531335293">
                      <w:marLeft w:val="0"/>
                      <w:marRight w:val="0"/>
                      <w:marTop w:val="0"/>
                      <w:marBottom w:val="0"/>
                      <w:divBdr>
                        <w:top w:val="none" w:sz="0" w:space="0" w:color="auto"/>
                        <w:left w:val="none" w:sz="0" w:space="0" w:color="auto"/>
                        <w:bottom w:val="none" w:sz="0" w:space="0" w:color="auto"/>
                        <w:right w:val="none" w:sz="0" w:space="0" w:color="auto"/>
                      </w:divBdr>
                    </w:div>
                  </w:divsChild>
                </w:div>
                <w:div w:id="973101105">
                  <w:marLeft w:val="0"/>
                  <w:marRight w:val="0"/>
                  <w:marTop w:val="0"/>
                  <w:marBottom w:val="0"/>
                  <w:divBdr>
                    <w:top w:val="none" w:sz="0" w:space="0" w:color="auto"/>
                    <w:left w:val="none" w:sz="0" w:space="0" w:color="auto"/>
                    <w:bottom w:val="none" w:sz="0" w:space="0" w:color="auto"/>
                    <w:right w:val="none" w:sz="0" w:space="0" w:color="auto"/>
                  </w:divBdr>
                  <w:divsChild>
                    <w:div w:id="2128889752">
                      <w:marLeft w:val="0"/>
                      <w:marRight w:val="0"/>
                      <w:marTop w:val="0"/>
                      <w:marBottom w:val="0"/>
                      <w:divBdr>
                        <w:top w:val="none" w:sz="0" w:space="0" w:color="auto"/>
                        <w:left w:val="none" w:sz="0" w:space="0" w:color="auto"/>
                        <w:bottom w:val="none" w:sz="0" w:space="0" w:color="auto"/>
                        <w:right w:val="none" w:sz="0" w:space="0" w:color="auto"/>
                      </w:divBdr>
                    </w:div>
                  </w:divsChild>
                </w:div>
                <w:div w:id="979072080">
                  <w:marLeft w:val="0"/>
                  <w:marRight w:val="0"/>
                  <w:marTop w:val="0"/>
                  <w:marBottom w:val="0"/>
                  <w:divBdr>
                    <w:top w:val="none" w:sz="0" w:space="0" w:color="auto"/>
                    <w:left w:val="none" w:sz="0" w:space="0" w:color="auto"/>
                    <w:bottom w:val="none" w:sz="0" w:space="0" w:color="auto"/>
                    <w:right w:val="none" w:sz="0" w:space="0" w:color="auto"/>
                  </w:divBdr>
                  <w:divsChild>
                    <w:div w:id="1759060319">
                      <w:marLeft w:val="0"/>
                      <w:marRight w:val="0"/>
                      <w:marTop w:val="0"/>
                      <w:marBottom w:val="0"/>
                      <w:divBdr>
                        <w:top w:val="none" w:sz="0" w:space="0" w:color="auto"/>
                        <w:left w:val="none" w:sz="0" w:space="0" w:color="auto"/>
                        <w:bottom w:val="none" w:sz="0" w:space="0" w:color="auto"/>
                        <w:right w:val="none" w:sz="0" w:space="0" w:color="auto"/>
                      </w:divBdr>
                    </w:div>
                  </w:divsChild>
                </w:div>
                <w:div w:id="986395400">
                  <w:marLeft w:val="0"/>
                  <w:marRight w:val="0"/>
                  <w:marTop w:val="0"/>
                  <w:marBottom w:val="0"/>
                  <w:divBdr>
                    <w:top w:val="none" w:sz="0" w:space="0" w:color="auto"/>
                    <w:left w:val="none" w:sz="0" w:space="0" w:color="auto"/>
                    <w:bottom w:val="none" w:sz="0" w:space="0" w:color="auto"/>
                    <w:right w:val="none" w:sz="0" w:space="0" w:color="auto"/>
                  </w:divBdr>
                  <w:divsChild>
                    <w:div w:id="271086078">
                      <w:marLeft w:val="0"/>
                      <w:marRight w:val="0"/>
                      <w:marTop w:val="0"/>
                      <w:marBottom w:val="0"/>
                      <w:divBdr>
                        <w:top w:val="none" w:sz="0" w:space="0" w:color="auto"/>
                        <w:left w:val="none" w:sz="0" w:space="0" w:color="auto"/>
                        <w:bottom w:val="none" w:sz="0" w:space="0" w:color="auto"/>
                        <w:right w:val="none" w:sz="0" w:space="0" w:color="auto"/>
                      </w:divBdr>
                    </w:div>
                  </w:divsChild>
                </w:div>
                <w:div w:id="1036078310">
                  <w:marLeft w:val="0"/>
                  <w:marRight w:val="0"/>
                  <w:marTop w:val="0"/>
                  <w:marBottom w:val="0"/>
                  <w:divBdr>
                    <w:top w:val="none" w:sz="0" w:space="0" w:color="auto"/>
                    <w:left w:val="none" w:sz="0" w:space="0" w:color="auto"/>
                    <w:bottom w:val="none" w:sz="0" w:space="0" w:color="auto"/>
                    <w:right w:val="none" w:sz="0" w:space="0" w:color="auto"/>
                  </w:divBdr>
                  <w:divsChild>
                    <w:div w:id="1551767732">
                      <w:marLeft w:val="0"/>
                      <w:marRight w:val="0"/>
                      <w:marTop w:val="0"/>
                      <w:marBottom w:val="0"/>
                      <w:divBdr>
                        <w:top w:val="none" w:sz="0" w:space="0" w:color="auto"/>
                        <w:left w:val="none" w:sz="0" w:space="0" w:color="auto"/>
                        <w:bottom w:val="none" w:sz="0" w:space="0" w:color="auto"/>
                        <w:right w:val="none" w:sz="0" w:space="0" w:color="auto"/>
                      </w:divBdr>
                    </w:div>
                  </w:divsChild>
                </w:div>
                <w:div w:id="1056591099">
                  <w:marLeft w:val="0"/>
                  <w:marRight w:val="0"/>
                  <w:marTop w:val="0"/>
                  <w:marBottom w:val="0"/>
                  <w:divBdr>
                    <w:top w:val="none" w:sz="0" w:space="0" w:color="auto"/>
                    <w:left w:val="none" w:sz="0" w:space="0" w:color="auto"/>
                    <w:bottom w:val="none" w:sz="0" w:space="0" w:color="auto"/>
                    <w:right w:val="none" w:sz="0" w:space="0" w:color="auto"/>
                  </w:divBdr>
                  <w:divsChild>
                    <w:div w:id="1089734561">
                      <w:marLeft w:val="0"/>
                      <w:marRight w:val="0"/>
                      <w:marTop w:val="0"/>
                      <w:marBottom w:val="0"/>
                      <w:divBdr>
                        <w:top w:val="none" w:sz="0" w:space="0" w:color="auto"/>
                        <w:left w:val="none" w:sz="0" w:space="0" w:color="auto"/>
                        <w:bottom w:val="none" w:sz="0" w:space="0" w:color="auto"/>
                        <w:right w:val="none" w:sz="0" w:space="0" w:color="auto"/>
                      </w:divBdr>
                    </w:div>
                  </w:divsChild>
                </w:div>
                <w:div w:id="1072510585">
                  <w:marLeft w:val="0"/>
                  <w:marRight w:val="0"/>
                  <w:marTop w:val="0"/>
                  <w:marBottom w:val="0"/>
                  <w:divBdr>
                    <w:top w:val="none" w:sz="0" w:space="0" w:color="auto"/>
                    <w:left w:val="none" w:sz="0" w:space="0" w:color="auto"/>
                    <w:bottom w:val="none" w:sz="0" w:space="0" w:color="auto"/>
                    <w:right w:val="none" w:sz="0" w:space="0" w:color="auto"/>
                  </w:divBdr>
                  <w:divsChild>
                    <w:div w:id="1080518912">
                      <w:marLeft w:val="0"/>
                      <w:marRight w:val="0"/>
                      <w:marTop w:val="0"/>
                      <w:marBottom w:val="0"/>
                      <w:divBdr>
                        <w:top w:val="none" w:sz="0" w:space="0" w:color="auto"/>
                        <w:left w:val="none" w:sz="0" w:space="0" w:color="auto"/>
                        <w:bottom w:val="none" w:sz="0" w:space="0" w:color="auto"/>
                        <w:right w:val="none" w:sz="0" w:space="0" w:color="auto"/>
                      </w:divBdr>
                    </w:div>
                  </w:divsChild>
                </w:div>
                <w:div w:id="1094476432">
                  <w:marLeft w:val="0"/>
                  <w:marRight w:val="0"/>
                  <w:marTop w:val="0"/>
                  <w:marBottom w:val="0"/>
                  <w:divBdr>
                    <w:top w:val="none" w:sz="0" w:space="0" w:color="auto"/>
                    <w:left w:val="none" w:sz="0" w:space="0" w:color="auto"/>
                    <w:bottom w:val="none" w:sz="0" w:space="0" w:color="auto"/>
                    <w:right w:val="none" w:sz="0" w:space="0" w:color="auto"/>
                  </w:divBdr>
                  <w:divsChild>
                    <w:div w:id="624772162">
                      <w:marLeft w:val="0"/>
                      <w:marRight w:val="0"/>
                      <w:marTop w:val="0"/>
                      <w:marBottom w:val="0"/>
                      <w:divBdr>
                        <w:top w:val="none" w:sz="0" w:space="0" w:color="auto"/>
                        <w:left w:val="none" w:sz="0" w:space="0" w:color="auto"/>
                        <w:bottom w:val="none" w:sz="0" w:space="0" w:color="auto"/>
                        <w:right w:val="none" w:sz="0" w:space="0" w:color="auto"/>
                      </w:divBdr>
                    </w:div>
                  </w:divsChild>
                </w:div>
                <w:div w:id="1142113069">
                  <w:marLeft w:val="0"/>
                  <w:marRight w:val="0"/>
                  <w:marTop w:val="0"/>
                  <w:marBottom w:val="0"/>
                  <w:divBdr>
                    <w:top w:val="none" w:sz="0" w:space="0" w:color="auto"/>
                    <w:left w:val="none" w:sz="0" w:space="0" w:color="auto"/>
                    <w:bottom w:val="none" w:sz="0" w:space="0" w:color="auto"/>
                    <w:right w:val="none" w:sz="0" w:space="0" w:color="auto"/>
                  </w:divBdr>
                  <w:divsChild>
                    <w:div w:id="1043363189">
                      <w:marLeft w:val="0"/>
                      <w:marRight w:val="0"/>
                      <w:marTop w:val="0"/>
                      <w:marBottom w:val="0"/>
                      <w:divBdr>
                        <w:top w:val="none" w:sz="0" w:space="0" w:color="auto"/>
                        <w:left w:val="none" w:sz="0" w:space="0" w:color="auto"/>
                        <w:bottom w:val="none" w:sz="0" w:space="0" w:color="auto"/>
                        <w:right w:val="none" w:sz="0" w:space="0" w:color="auto"/>
                      </w:divBdr>
                    </w:div>
                  </w:divsChild>
                </w:div>
                <w:div w:id="1144153346">
                  <w:marLeft w:val="0"/>
                  <w:marRight w:val="0"/>
                  <w:marTop w:val="0"/>
                  <w:marBottom w:val="0"/>
                  <w:divBdr>
                    <w:top w:val="none" w:sz="0" w:space="0" w:color="auto"/>
                    <w:left w:val="none" w:sz="0" w:space="0" w:color="auto"/>
                    <w:bottom w:val="none" w:sz="0" w:space="0" w:color="auto"/>
                    <w:right w:val="none" w:sz="0" w:space="0" w:color="auto"/>
                  </w:divBdr>
                  <w:divsChild>
                    <w:div w:id="45495668">
                      <w:marLeft w:val="0"/>
                      <w:marRight w:val="0"/>
                      <w:marTop w:val="0"/>
                      <w:marBottom w:val="0"/>
                      <w:divBdr>
                        <w:top w:val="none" w:sz="0" w:space="0" w:color="auto"/>
                        <w:left w:val="none" w:sz="0" w:space="0" w:color="auto"/>
                        <w:bottom w:val="none" w:sz="0" w:space="0" w:color="auto"/>
                        <w:right w:val="none" w:sz="0" w:space="0" w:color="auto"/>
                      </w:divBdr>
                    </w:div>
                  </w:divsChild>
                </w:div>
                <w:div w:id="1170098783">
                  <w:marLeft w:val="0"/>
                  <w:marRight w:val="0"/>
                  <w:marTop w:val="0"/>
                  <w:marBottom w:val="0"/>
                  <w:divBdr>
                    <w:top w:val="none" w:sz="0" w:space="0" w:color="auto"/>
                    <w:left w:val="none" w:sz="0" w:space="0" w:color="auto"/>
                    <w:bottom w:val="none" w:sz="0" w:space="0" w:color="auto"/>
                    <w:right w:val="none" w:sz="0" w:space="0" w:color="auto"/>
                  </w:divBdr>
                  <w:divsChild>
                    <w:div w:id="1069306734">
                      <w:marLeft w:val="0"/>
                      <w:marRight w:val="0"/>
                      <w:marTop w:val="0"/>
                      <w:marBottom w:val="0"/>
                      <w:divBdr>
                        <w:top w:val="none" w:sz="0" w:space="0" w:color="auto"/>
                        <w:left w:val="none" w:sz="0" w:space="0" w:color="auto"/>
                        <w:bottom w:val="none" w:sz="0" w:space="0" w:color="auto"/>
                        <w:right w:val="none" w:sz="0" w:space="0" w:color="auto"/>
                      </w:divBdr>
                    </w:div>
                  </w:divsChild>
                </w:div>
                <w:div w:id="1213729992">
                  <w:marLeft w:val="0"/>
                  <w:marRight w:val="0"/>
                  <w:marTop w:val="0"/>
                  <w:marBottom w:val="0"/>
                  <w:divBdr>
                    <w:top w:val="none" w:sz="0" w:space="0" w:color="auto"/>
                    <w:left w:val="none" w:sz="0" w:space="0" w:color="auto"/>
                    <w:bottom w:val="none" w:sz="0" w:space="0" w:color="auto"/>
                    <w:right w:val="none" w:sz="0" w:space="0" w:color="auto"/>
                  </w:divBdr>
                  <w:divsChild>
                    <w:div w:id="191573517">
                      <w:marLeft w:val="0"/>
                      <w:marRight w:val="0"/>
                      <w:marTop w:val="0"/>
                      <w:marBottom w:val="0"/>
                      <w:divBdr>
                        <w:top w:val="none" w:sz="0" w:space="0" w:color="auto"/>
                        <w:left w:val="none" w:sz="0" w:space="0" w:color="auto"/>
                        <w:bottom w:val="none" w:sz="0" w:space="0" w:color="auto"/>
                        <w:right w:val="none" w:sz="0" w:space="0" w:color="auto"/>
                      </w:divBdr>
                    </w:div>
                  </w:divsChild>
                </w:div>
                <w:div w:id="1214270928">
                  <w:marLeft w:val="0"/>
                  <w:marRight w:val="0"/>
                  <w:marTop w:val="0"/>
                  <w:marBottom w:val="0"/>
                  <w:divBdr>
                    <w:top w:val="none" w:sz="0" w:space="0" w:color="auto"/>
                    <w:left w:val="none" w:sz="0" w:space="0" w:color="auto"/>
                    <w:bottom w:val="none" w:sz="0" w:space="0" w:color="auto"/>
                    <w:right w:val="none" w:sz="0" w:space="0" w:color="auto"/>
                  </w:divBdr>
                  <w:divsChild>
                    <w:div w:id="1594973990">
                      <w:marLeft w:val="0"/>
                      <w:marRight w:val="0"/>
                      <w:marTop w:val="0"/>
                      <w:marBottom w:val="0"/>
                      <w:divBdr>
                        <w:top w:val="none" w:sz="0" w:space="0" w:color="auto"/>
                        <w:left w:val="none" w:sz="0" w:space="0" w:color="auto"/>
                        <w:bottom w:val="none" w:sz="0" w:space="0" w:color="auto"/>
                        <w:right w:val="none" w:sz="0" w:space="0" w:color="auto"/>
                      </w:divBdr>
                    </w:div>
                  </w:divsChild>
                </w:div>
                <w:div w:id="1223981644">
                  <w:marLeft w:val="0"/>
                  <w:marRight w:val="0"/>
                  <w:marTop w:val="0"/>
                  <w:marBottom w:val="0"/>
                  <w:divBdr>
                    <w:top w:val="none" w:sz="0" w:space="0" w:color="auto"/>
                    <w:left w:val="none" w:sz="0" w:space="0" w:color="auto"/>
                    <w:bottom w:val="none" w:sz="0" w:space="0" w:color="auto"/>
                    <w:right w:val="none" w:sz="0" w:space="0" w:color="auto"/>
                  </w:divBdr>
                  <w:divsChild>
                    <w:div w:id="1041899741">
                      <w:marLeft w:val="0"/>
                      <w:marRight w:val="0"/>
                      <w:marTop w:val="0"/>
                      <w:marBottom w:val="0"/>
                      <w:divBdr>
                        <w:top w:val="none" w:sz="0" w:space="0" w:color="auto"/>
                        <w:left w:val="none" w:sz="0" w:space="0" w:color="auto"/>
                        <w:bottom w:val="none" w:sz="0" w:space="0" w:color="auto"/>
                        <w:right w:val="none" w:sz="0" w:space="0" w:color="auto"/>
                      </w:divBdr>
                    </w:div>
                  </w:divsChild>
                </w:div>
                <w:div w:id="1225726885">
                  <w:marLeft w:val="0"/>
                  <w:marRight w:val="0"/>
                  <w:marTop w:val="0"/>
                  <w:marBottom w:val="0"/>
                  <w:divBdr>
                    <w:top w:val="none" w:sz="0" w:space="0" w:color="auto"/>
                    <w:left w:val="none" w:sz="0" w:space="0" w:color="auto"/>
                    <w:bottom w:val="none" w:sz="0" w:space="0" w:color="auto"/>
                    <w:right w:val="none" w:sz="0" w:space="0" w:color="auto"/>
                  </w:divBdr>
                  <w:divsChild>
                    <w:div w:id="839924245">
                      <w:marLeft w:val="0"/>
                      <w:marRight w:val="0"/>
                      <w:marTop w:val="0"/>
                      <w:marBottom w:val="0"/>
                      <w:divBdr>
                        <w:top w:val="none" w:sz="0" w:space="0" w:color="auto"/>
                        <w:left w:val="none" w:sz="0" w:space="0" w:color="auto"/>
                        <w:bottom w:val="none" w:sz="0" w:space="0" w:color="auto"/>
                        <w:right w:val="none" w:sz="0" w:space="0" w:color="auto"/>
                      </w:divBdr>
                    </w:div>
                  </w:divsChild>
                </w:div>
                <w:div w:id="1236819329">
                  <w:marLeft w:val="0"/>
                  <w:marRight w:val="0"/>
                  <w:marTop w:val="0"/>
                  <w:marBottom w:val="0"/>
                  <w:divBdr>
                    <w:top w:val="none" w:sz="0" w:space="0" w:color="auto"/>
                    <w:left w:val="none" w:sz="0" w:space="0" w:color="auto"/>
                    <w:bottom w:val="none" w:sz="0" w:space="0" w:color="auto"/>
                    <w:right w:val="none" w:sz="0" w:space="0" w:color="auto"/>
                  </w:divBdr>
                  <w:divsChild>
                    <w:div w:id="1509439233">
                      <w:marLeft w:val="0"/>
                      <w:marRight w:val="0"/>
                      <w:marTop w:val="0"/>
                      <w:marBottom w:val="0"/>
                      <w:divBdr>
                        <w:top w:val="none" w:sz="0" w:space="0" w:color="auto"/>
                        <w:left w:val="none" w:sz="0" w:space="0" w:color="auto"/>
                        <w:bottom w:val="none" w:sz="0" w:space="0" w:color="auto"/>
                        <w:right w:val="none" w:sz="0" w:space="0" w:color="auto"/>
                      </w:divBdr>
                    </w:div>
                  </w:divsChild>
                </w:div>
                <w:div w:id="1237744187">
                  <w:marLeft w:val="0"/>
                  <w:marRight w:val="0"/>
                  <w:marTop w:val="0"/>
                  <w:marBottom w:val="0"/>
                  <w:divBdr>
                    <w:top w:val="none" w:sz="0" w:space="0" w:color="auto"/>
                    <w:left w:val="none" w:sz="0" w:space="0" w:color="auto"/>
                    <w:bottom w:val="none" w:sz="0" w:space="0" w:color="auto"/>
                    <w:right w:val="none" w:sz="0" w:space="0" w:color="auto"/>
                  </w:divBdr>
                  <w:divsChild>
                    <w:div w:id="945116958">
                      <w:marLeft w:val="0"/>
                      <w:marRight w:val="0"/>
                      <w:marTop w:val="0"/>
                      <w:marBottom w:val="0"/>
                      <w:divBdr>
                        <w:top w:val="none" w:sz="0" w:space="0" w:color="auto"/>
                        <w:left w:val="none" w:sz="0" w:space="0" w:color="auto"/>
                        <w:bottom w:val="none" w:sz="0" w:space="0" w:color="auto"/>
                        <w:right w:val="none" w:sz="0" w:space="0" w:color="auto"/>
                      </w:divBdr>
                    </w:div>
                  </w:divsChild>
                </w:div>
                <w:div w:id="1252398183">
                  <w:marLeft w:val="0"/>
                  <w:marRight w:val="0"/>
                  <w:marTop w:val="0"/>
                  <w:marBottom w:val="0"/>
                  <w:divBdr>
                    <w:top w:val="none" w:sz="0" w:space="0" w:color="auto"/>
                    <w:left w:val="none" w:sz="0" w:space="0" w:color="auto"/>
                    <w:bottom w:val="none" w:sz="0" w:space="0" w:color="auto"/>
                    <w:right w:val="none" w:sz="0" w:space="0" w:color="auto"/>
                  </w:divBdr>
                  <w:divsChild>
                    <w:div w:id="914169396">
                      <w:marLeft w:val="0"/>
                      <w:marRight w:val="0"/>
                      <w:marTop w:val="0"/>
                      <w:marBottom w:val="0"/>
                      <w:divBdr>
                        <w:top w:val="none" w:sz="0" w:space="0" w:color="auto"/>
                        <w:left w:val="none" w:sz="0" w:space="0" w:color="auto"/>
                        <w:bottom w:val="none" w:sz="0" w:space="0" w:color="auto"/>
                        <w:right w:val="none" w:sz="0" w:space="0" w:color="auto"/>
                      </w:divBdr>
                    </w:div>
                  </w:divsChild>
                </w:div>
                <w:div w:id="1263101089">
                  <w:marLeft w:val="0"/>
                  <w:marRight w:val="0"/>
                  <w:marTop w:val="0"/>
                  <w:marBottom w:val="0"/>
                  <w:divBdr>
                    <w:top w:val="none" w:sz="0" w:space="0" w:color="auto"/>
                    <w:left w:val="none" w:sz="0" w:space="0" w:color="auto"/>
                    <w:bottom w:val="none" w:sz="0" w:space="0" w:color="auto"/>
                    <w:right w:val="none" w:sz="0" w:space="0" w:color="auto"/>
                  </w:divBdr>
                  <w:divsChild>
                    <w:div w:id="443622154">
                      <w:marLeft w:val="0"/>
                      <w:marRight w:val="0"/>
                      <w:marTop w:val="0"/>
                      <w:marBottom w:val="0"/>
                      <w:divBdr>
                        <w:top w:val="none" w:sz="0" w:space="0" w:color="auto"/>
                        <w:left w:val="none" w:sz="0" w:space="0" w:color="auto"/>
                        <w:bottom w:val="none" w:sz="0" w:space="0" w:color="auto"/>
                        <w:right w:val="none" w:sz="0" w:space="0" w:color="auto"/>
                      </w:divBdr>
                    </w:div>
                  </w:divsChild>
                </w:div>
                <w:div w:id="1275864902">
                  <w:marLeft w:val="0"/>
                  <w:marRight w:val="0"/>
                  <w:marTop w:val="0"/>
                  <w:marBottom w:val="0"/>
                  <w:divBdr>
                    <w:top w:val="none" w:sz="0" w:space="0" w:color="auto"/>
                    <w:left w:val="none" w:sz="0" w:space="0" w:color="auto"/>
                    <w:bottom w:val="none" w:sz="0" w:space="0" w:color="auto"/>
                    <w:right w:val="none" w:sz="0" w:space="0" w:color="auto"/>
                  </w:divBdr>
                  <w:divsChild>
                    <w:div w:id="1725984761">
                      <w:marLeft w:val="0"/>
                      <w:marRight w:val="0"/>
                      <w:marTop w:val="0"/>
                      <w:marBottom w:val="0"/>
                      <w:divBdr>
                        <w:top w:val="none" w:sz="0" w:space="0" w:color="auto"/>
                        <w:left w:val="none" w:sz="0" w:space="0" w:color="auto"/>
                        <w:bottom w:val="none" w:sz="0" w:space="0" w:color="auto"/>
                        <w:right w:val="none" w:sz="0" w:space="0" w:color="auto"/>
                      </w:divBdr>
                    </w:div>
                  </w:divsChild>
                </w:div>
                <w:div w:id="1278947291">
                  <w:marLeft w:val="0"/>
                  <w:marRight w:val="0"/>
                  <w:marTop w:val="0"/>
                  <w:marBottom w:val="0"/>
                  <w:divBdr>
                    <w:top w:val="none" w:sz="0" w:space="0" w:color="auto"/>
                    <w:left w:val="none" w:sz="0" w:space="0" w:color="auto"/>
                    <w:bottom w:val="none" w:sz="0" w:space="0" w:color="auto"/>
                    <w:right w:val="none" w:sz="0" w:space="0" w:color="auto"/>
                  </w:divBdr>
                  <w:divsChild>
                    <w:div w:id="534926340">
                      <w:marLeft w:val="0"/>
                      <w:marRight w:val="0"/>
                      <w:marTop w:val="0"/>
                      <w:marBottom w:val="0"/>
                      <w:divBdr>
                        <w:top w:val="none" w:sz="0" w:space="0" w:color="auto"/>
                        <w:left w:val="none" w:sz="0" w:space="0" w:color="auto"/>
                        <w:bottom w:val="none" w:sz="0" w:space="0" w:color="auto"/>
                        <w:right w:val="none" w:sz="0" w:space="0" w:color="auto"/>
                      </w:divBdr>
                    </w:div>
                  </w:divsChild>
                </w:div>
                <w:div w:id="1307199146">
                  <w:marLeft w:val="0"/>
                  <w:marRight w:val="0"/>
                  <w:marTop w:val="0"/>
                  <w:marBottom w:val="0"/>
                  <w:divBdr>
                    <w:top w:val="none" w:sz="0" w:space="0" w:color="auto"/>
                    <w:left w:val="none" w:sz="0" w:space="0" w:color="auto"/>
                    <w:bottom w:val="none" w:sz="0" w:space="0" w:color="auto"/>
                    <w:right w:val="none" w:sz="0" w:space="0" w:color="auto"/>
                  </w:divBdr>
                  <w:divsChild>
                    <w:div w:id="63140504">
                      <w:marLeft w:val="0"/>
                      <w:marRight w:val="0"/>
                      <w:marTop w:val="0"/>
                      <w:marBottom w:val="0"/>
                      <w:divBdr>
                        <w:top w:val="none" w:sz="0" w:space="0" w:color="auto"/>
                        <w:left w:val="none" w:sz="0" w:space="0" w:color="auto"/>
                        <w:bottom w:val="none" w:sz="0" w:space="0" w:color="auto"/>
                        <w:right w:val="none" w:sz="0" w:space="0" w:color="auto"/>
                      </w:divBdr>
                    </w:div>
                  </w:divsChild>
                </w:div>
                <w:div w:id="1316111056">
                  <w:marLeft w:val="0"/>
                  <w:marRight w:val="0"/>
                  <w:marTop w:val="0"/>
                  <w:marBottom w:val="0"/>
                  <w:divBdr>
                    <w:top w:val="none" w:sz="0" w:space="0" w:color="auto"/>
                    <w:left w:val="none" w:sz="0" w:space="0" w:color="auto"/>
                    <w:bottom w:val="none" w:sz="0" w:space="0" w:color="auto"/>
                    <w:right w:val="none" w:sz="0" w:space="0" w:color="auto"/>
                  </w:divBdr>
                  <w:divsChild>
                    <w:div w:id="355078848">
                      <w:marLeft w:val="0"/>
                      <w:marRight w:val="0"/>
                      <w:marTop w:val="0"/>
                      <w:marBottom w:val="0"/>
                      <w:divBdr>
                        <w:top w:val="none" w:sz="0" w:space="0" w:color="auto"/>
                        <w:left w:val="none" w:sz="0" w:space="0" w:color="auto"/>
                        <w:bottom w:val="none" w:sz="0" w:space="0" w:color="auto"/>
                        <w:right w:val="none" w:sz="0" w:space="0" w:color="auto"/>
                      </w:divBdr>
                    </w:div>
                  </w:divsChild>
                </w:div>
                <w:div w:id="1317613370">
                  <w:marLeft w:val="0"/>
                  <w:marRight w:val="0"/>
                  <w:marTop w:val="0"/>
                  <w:marBottom w:val="0"/>
                  <w:divBdr>
                    <w:top w:val="none" w:sz="0" w:space="0" w:color="auto"/>
                    <w:left w:val="none" w:sz="0" w:space="0" w:color="auto"/>
                    <w:bottom w:val="none" w:sz="0" w:space="0" w:color="auto"/>
                    <w:right w:val="none" w:sz="0" w:space="0" w:color="auto"/>
                  </w:divBdr>
                  <w:divsChild>
                    <w:div w:id="966394035">
                      <w:marLeft w:val="0"/>
                      <w:marRight w:val="0"/>
                      <w:marTop w:val="0"/>
                      <w:marBottom w:val="0"/>
                      <w:divBdr>
                        <w:top w:val="none" w:sz="0" w:space="0" w:color="auto"/>
                        <w:left w:val="none" w:sz="0" w:space="0" w:color="auto"/>
                        <w:bottom w:val="none" w:sz="0" w:space="0" w:color="auto"/>
                        <w:right w:val="none" w:sz="0" w:space="0" w:color="auto"/>
                      </w:divBdr>
                    </w:div>
                  </w:divsChild>
                </w:div>
                <w:div w:id="1335837847">
                  <w:marLeft w:val="0"/>
                  <w:marRight w:val="0"/>
                  <w:marTop w:val="0"/>
                  <w:marBottom w:val="0"/>
                  <w:divBdr>
                    <w:top w:val="none" w:sz="0" w:space="0" w:color="auto"/>
                    <w:left w:val="none" w:sz="0" w:space="0" w:color="auto"/>
                    <w:bottom w:val="none" w:sz="0" w:space="0" w:color="auto"/>
                    <w:right w:val="none" w:sz="0" w:space="0" w:color="auto"/>
                  </w:divBdr>
                  <w:divsChild>
                    <w:div w:id="647174431">
                      <w:marLeft w:val="0"/>
                      <w:marRight w:val="0"/>
                      <w:marTop w:val="0"/>
                      <w:marBottom w:val="0"/>
                      <w:divBdr>
                        <w:top w:val="none" w:sz="0" w:space="0" w:color="auto"/>
                        <w:left w:val="none" w:sz="0" w:space="0" w:color="auto"/>
                        <w:bottom w:val="none" w:sz="0" w:space="0" w:color="auto"/>
                        <w:right w:val="none" w:sz="0" w:space="0" w:color="auto"/>
                      </w:divBdr>
                    </w:div>
                  </w:divsChild>
                </w:div>
                <w:div w:id="1355308515">
                  <w:marLeft w:val="0"/>
                  <w:marRight w:val="0"/>
                  <w:marTop w:val="0"/>
                  <w:marBottom w:val="0"/>
                  <w:divBdr>
                    <w:top w:val="none" w:sz="0" w:space="0" w:color="auto"/>
                    <w:left w:val="none" w:sz="0" w:space="0" w:color="auto"/>
                    <w:bottom w:val="none" w:sz="0" w:space="0" w:color="auto"/>
                    <w:right w:val="none" w:sz="0" w:space="0" w:color="auto"/>
                  </w:divBdr>
                  <w:divsChild>
                    <w:div w:id="1290627512">
                      <w:marLeft w:val="0"/>
                      <w:marRight w:val="0"/>
                      <w:marTop w:val="0"/>
                      <w:marBottom w:val="0"/>
                      <w:divBdr>
                        <w:top w:val="none" w:sz="0" w:space="0" w:color="auto"/>
                        <w:left w:val="none" w:sz="0" w:space="0" w:color="auto"/>
                        <w:bottom w:val="none" w:sz="0" w:space="0" w:color="auto"/>
                        <w:right w:val="none" w:sz="0" w:space="0" w:color="auto"/>
                      </w:divBdr>
                    </w:div>
                  </w:divsChild>
                </w:div>
                <w:div w:id="1368608162">
                  <w:marLeft w:val="0"/>
                  <w:marRight w:val="0"/>
                  <w:marTop w:val="0"/>
                  <w:marBottom w:val="0"/>
                  <w:divBdr>
                    <w:top w:val="none" w:sz="0" w:space="0" w:color="auto"/>
                    <w:left w:val="none" w:sz="0" w:space="0" w:color="auto"/>
                    <w:bottom w:val="none" w:sz="0" w:space="0" w:color="auto"/>
                    <w:right w:val="none" w:sz="0" w:space="0" w:color="auto"/>
                  </w:divBdr>
                  <w:divsChild>
                    <w:div w:id="1979022931">
                      <w:marLeft w:val="0"/>
                      <w:marRight w:val="0"/>
                      <w:marTop w:val="0"/>
                      <w:marBottom w:val="0"/>
                      <w:divBdr>
                        <w:top w:val="none" w:sz="0" w:space="0" w:color="auto"/>
                        <w:left w:val="none" w:sz="0" w:space="0" w:color="auto"/>
                        <w:bottom w:val="none" w:sz="0" w:space="0" w:color="auto"/>
                        <w:right w:val="none" w:sz="0" w:space="0" w:color="auto"/>
                      </w:divBdr>
                    </w:div>
                  </w:divsChild>
                </w:div>
                <w:div w:id="1381713562">
                  <w:marLeft w:val="0"/>
                  <w:marRight w:val="0"/>
                  <w:marTop w:val="0"/>
                  <w:marBottom w:val="0"/>
                  <w:divBdr>
                    <w:top w:val="none" w:sz="0" w:space="0" w:color="auto"/>
                    <w:left w:val="none" w:sz="0" w:space="0" w:color="auto"/>
                    <w:bottom w:val="none" w:sz="0" w:space="0" w:color="auto"/>
                    <w:right w:val="none" w:sz="0" w:space="0" w:color="auto"/>
                  </w:divBdr>
                  <w:divsChild>
                    <w:div w:id="1954356822">
                      <w:marLeft w:val="0"/>
                      <w:marRight w:val="0"/>
                      <w:marTop w:val="0"/>
                      <w:marBottom w:val="0"/>
                      <w:divBdr>
                        <w:top w:val="none" w:sz="0" w:space="0" w:color="auto"/>
                        <w:left w:val="none" w:sz="0" w:space="0" w:color="auto"/>
                        <w:bottom w:val="none" w:sz="0" w:space="0" w:color="auto"/>
                        <w:right w:val="none" w:sz="0" w:space="0" w:color="auto"/>
                      </w:divBdr>
                    </w:div>
                  </w:divsChild>
                </w:div>
                <w:div w:id="1385063948">
                  <w:marLeft w:val="0"/>
                  <w:marRight w:val="0"/>
                  <w:marTop w:val="0"/>
                  <w:marBottom w:val="0"/>
                  <w:divBdr>
                    <w:top w:val="none" w:sz="0" w:space="0" w:color="auto"/>
                    <w:left w:val="none" w:sz="0" w:space="0" w:color="auto"/>
                    <w:bottom w:val="none" w:sz="0" w:space="0" w:color="auto"/>
                    <w:right w:val="none" w:sz="0" w:space="0" w:color="auto"/>
                  </w:divBdr>
                  <w:divsChild>
                    <w:div w:id="188952007">
                      <w:marLeft w:val="0"/>
                      <w:marRight w:val="0"/>
                      <w:marTop w:val="0"/>
                      <w:marBottom w:val="0"/>
                      <w:divBdr>
                        <w:top w:val="none" w:sz="0" w:space="0" w:color="auto"/>
                        <w:left w:val="none" w:sz="0" w:space="0" w:color="auto"/>
                        <w:bottom w:val="none" w:sz="0" w:space="0" w:color="auto"/>
                        <w:right w:val="none" w:sz="0" w:space="0" w:color="auto"/>
                      </w:divBdr>
                    </w:div>
                  </w:divsChild>
                </w:div>
                <w:div w:id="1388987208">
                  <w:marLeft w:val="0"/>
                  <w:marRight w:val="0"/>
                  <w:marTop w:val="0"/>
                  <w:marBottom w:val="0"/>
                  <w:divBdr>
                    <w:top w:val="none" w:sz="0" w:space="0" w:color="auto"/>
                    <w:left w:val="none" w:sz="0" w:space="0" w:color="auto"/>
                    <w:bottom w:val="none" w:sz="0" w:space="0" w:color="auto"/>
                    <w:right w:val="none" w:sz="0" w:space="0" w:color="auto"/>
                  </w:divBdr>
                  <w:divsChild>
                    <w:div w:id="1737626954">
                      <w:marLeft w:val="0"/>
                      <w:marRight w:val="0"/>
                      <w:marTop w:val="0"/>
                      <w:marBottom w:val="0"/>
                      <w:divBdr>
                        <w:top w:val="none" w:sz="0" w:space="0" w:color="auto"/>
                        <w:left w:val="none" w:sz="0" w:space="0" w:color="auto"/>
                        <w:bottom w:val="none" w:sz="0" w:space="0" w:color="auto"/>
                        <w:right w:val="none" w:sz="0" w:space="0" w:color="auto"/>
                      </w:divBdr>
                    </w:div>
                  </w:divsChild>
                </w:div>
                <w:div w:id="1394233163">
                  <w:marLeft w:val="0"/>
                  <w:marRight w:val="0"/>
                  <w:marTop w:val="0"/>
                  <w:marBottom w:val="0"/>
                  <w:divBdr>
                    <w:top w:val="none" w:sz="0" w:space="0" w:color="auto"/>
                    <w:left w:val="none" w:sz="0" w:space="0" w:color="auto"/>
                    <w:bottom w:val="none" w:sz="0" w:space="0" w:color="auto"/>
                    <w:right w:val="none" w:sz="0" w:space="0" w:color="auto"/>
                  </w:divBdr>
                  <w:divsChild>
                    <w:div w:id="686979476">
                      <w:marLeft w:val="0"/>
                      <w:marRight w:val="0"/>
                      <w:marTop w:val="0"/>
                      <w:marBottom w:val="0"/>
                      <w:divBdr>
                        <w:top w:val="none" w:sz="0" w:space="0" w:color="auto"/>
                        <w:left w:val="none" w:sz="0" w:space="0" w:color="auto"/>
                        <w:bottom w:val="none" w:sz="0" w:space="0" w:color="auto"/>
                        <w:right w:val="none" w:sz="0" w:space="0" w:color="auto"/>
                      </w:divBdr>
                    </w:div>
                  </w:divsChild>
                </w:div>
                <w:div w:id="1419055354">
                  <w:marLeft w:val="0"/>
                  <w:marRight w:val="0"/>
                  <w:marTop w:val="0"/>
                  <w:marBottom w:val="0"/>
                  <w:divBdr>
                    <w:top w:val="none" w:sz="0" w:space="0" w:color="auto"/>
                    <w:left w:val="none" w:sz="0" w:space="0" w:color="auto"/>
                    <w:bottom w:val="none" w:sz="0" w:space="0" w:color="auto"/>
                    <w:right w:val="none" w:sz="0" w:space="0" w:color="auto"/>
                  </w:divBdr>
                  <w:divsChild>
                    <w:div w:id="749929381">
                      <w:marLeft w:val="0"/>
                      <w:marRight w:val="0"/>
                      <w:marTop w:val="0"/>
                      <w:marBottom w:val="0"/>
                      <w:divBdr>
                        <w:top w:val="none" w:sz="0" w:space="0" w:color="auto"/>
                        <w:left w:val="none" w:sz="0" w:space="0" w:color="auto"/>
                        <w:bottom w:val="none" w:sz="0" w:space="0" w:color="auto"/>
                        <w:right w:val="none" w:sz="0" w:space="0" w:color="auto"/>
                      </w:divBdr>
                    </w:div>
                  </w:divsChild>
                </w:div>
                <w:div w:id="1439908191">
                  <w:marLeft w:val="0"/>
                  <w:marRight w:val="0"/>
                  <w:marTop w:val="0"/>
                  <w:marBottom w:val="0"/>
                  <w:divBdr>
                    <w:top w:val="none" w:sz="0" w:space="0" w:color="auto"/>
                    <w:left w:val="none" w:sz="0" w:space="0" w:color="auto"/>
                    <w:bottom w:val="none" w:sz="0" w:space="0" w:color="auto"/>
                    <w:right w:val="none" w:sz="0" w:space="0" w:color="auto"/>
                  </w:divBdr>
                  <w:divsChild>
                    <w:div w:id="423696958">
                      <w:marLeft w:val="0"/>
                      <w:marRight w:val="0"/>
                      <w:marTop w:val="0"/>
                      <w:marBottom w:val="0"/>
                      <w:divBdr>
                        <w:top w:val="none" w:sz="0" w:space="0" w:color="auto"/>
                        <w:left w:val="none" w:sz="0" w:space="0" w:color="auto"/>
                        <w:bottom w:val="none" w:sz="0" w:space="0" w:color="auto"/>
                        <w:right w:val="none" w:sz="0" w:space="0" w:color="auto"/>
                      </w:divBdr>
                    </w:div>
                  </w:divsChild>
                </w:div>
                <w:div w:id="1440446756">
                  <w:marLeft w:val="0"/>
                  <w:marRight w:val="0"/>
                  <w:marTop w:val="0"/>
                  <w:marBottom w:val="0"/>
                  <w:divBdr>
                    <w:top w:val="none" w:sz="0" w:space="0" w:color="auto"/>
                    <w:left w:val="none" w:sz="0" w:space="0" w:color="auto"/>
                    <w:bottom w:val="none" w:sz="0" w:space="0" w:color="auto"/>
                    <w:right w:val="none" w:sz="0" w:space="0" w:color="auto"/>
                  </w:divBdr>
                  <w:divsChild>
                    <w:div w:id="882597360">
                      <w:marLeft w:val="0"/>
                      <w:marRight w:val="0"/>
                      <w:marTop w:val="0"/>
                      <w:marBottom w:val="0"/>
                      <w:divBdr>
                        <w:top w:val="none" w:sz="0" w:space="0" w:color="auto"/>
                        <w:left w:val="none" w:sz="0" w:space="0" w:color="auto"/>
                        <w:bottom w:val="none" w:sz="0" w:space="0" w:color="auto"/>
                        <w:right w:val="none" w:sz="0" w:space="0" w:color="auto"/>
                      </w:divBdr>
                    </w:div>
                  </w:divsChild>
                </w:div>
                <w:div w:id="1450977706">
                  <w:marLeft w:val="0"/>
                  <w:marRight w:val="0"/>
                  <w:marTop w:val="0"/>
                  <w:marBottom w:val="0"/>
                  <w:divBdr>
                    <w:top w:val="none" w:sz="0" w:space="0" w:color="auto"/>
                    <w:left w:val="none" w:sz="0" w:space="0" w:color="auto"/>
                    <w:bottom w:val="none" w:sz="0" w:space="0" w:color="auto"/>
                    <w:right w:val="none" w:sz="0" w:space="0" w:color="auto"/>
                  </w:divBdr>
                  <w:divsChild>
                    <w:div w:id="71854800">
                      <w:marLeft w:val="0"/>
                      <w:marRight w:val="0"/>
                      <w:marTop w:val="0"/>
                      <w:marBottom w:val="0"/>
                      <w:divBdr>
                        <w:top w:val="none" w:sz="0" w:space="0" w:color="auto"/>
                        <w:left w:val="none" w:sz="0" w:space="0" w:color="auto"/>
                        <w:bottom w:val="none" w:sz="0" w:space="0" w:color="auto"/>
                        <w:right w:val="none" w:sz="0" w:space="0" w:color="auto"/>
                      </w:divBdr>
                    </w:div>
                  </w:divsChild>
                </w:div>
                <w:div w:id="1457672566">
                  <w:marLeft w:val="0"/>
                  <w:marRight w:val="0"/>
                  <w:marTop w:val="0"/>
                  <w:marBottom w:val="0"/>
                  <w:divBdr>
                    <w:top w:val="none" w:sz="0" w:space="0" w:color="auto"/>
                    <w:left w:val="none" w:sz="0" w:space="0" w:color="auto"/>
                    <w:bottom w:val="none" w:sz="0" w:space="0" w:color="auto"/>
                    <w:right w:val="none" w:sz="0" w:space="0" w:color="auto"/>
                  </w:divBdr>
                  <w:divsChild>
                    <w:div w:id="2085492336">
                      <w:marLeft w:val="0"/>
                      <w:marRight w:val="0"/>
                      <w:marTop w:val="0"/>
                      <w:marBottom w:val="0"/>
                      <w:divBdr>
                        <w:top w:val="none" w:sz="0" w:space="0" w:color="auto"/>
                        <w:left w:val="none" w:sz="0" w:space="0" w:color="auto"/>
                        <w:bottom w:val="none" w:sz="0" w:space="0" w:color="auto"/>
                        <w:right w:val="none" w:sz="0" w:space="0" w:color="auto"/>
                      </w:divBdr>
                    </w:div>
                  </w:divsChild>
                </w:div>
                <w:div w:id="1521355053">
                  <w:marLeft w:val="0"/>
                  <w:marRight w:val="0"/>
                  <w:marTop w:val="0"/>
                  <w:marBottom w:val="0"/>
                  <w:divBdr>
                    <w:top w:val="none" w:sz="0" w:space="0" w:color="auto"/>
                    <w:left w:val="none" w:sz="0" w:space="0" w:color="auto"/>
                    <w:bottom w:val="none" w:sz="0" w:space="0" w:color="auto"/>
                    <w:right w:val="none" w:sz="0" w:space="0" w:color="auto"/>
                  </w:divBdr>
                  <w:divsChild>
                    <w:div w:id="1532067287">
                      <w:marLeft w:val="0"/>
                      <w:marRight w:val="0"/>
                      <w:marTop w:val="0"/>
                      <w:marBottom w:val="0"/>
                      <w:divBdr>
                        <w:top w:val="none" w:sz="0" w:space="0" w:color="auto"/>
                        <w:left w:val="none" w:sz="0" w:space="0" w:color="auto"/>
                        <w:bottom w:val="none" w:sz="0" w:space="0" w:color="auto"/>
                        <w:right w:val="none" w:sz="0" w:space="0" w:color="auto"/>
                      </w:divBdr>
                    </w:div>
                  </w:divsChild>
                </w:div>
                <w:div w:id="1539202812">
                  <w:marLeft w:val="0"/>
                  <w:marRight w:val="0"/>
                  <w:marTop w:val="0"/>
                  <w:marBottom w:val="0"/>
                  <w:divBdr>
                    <w:top w:val="none" w:sz="0" w:space="0" w:color="auto"/>
                    <w:left w:val="none" w:sz="0" w:space="0" w:color="auto"/>
                    <w:bottom w:val="none" w:sz="0" w:space="0" w:color="auto"/>
                    <w:right w:val="none" w:sz="0" w:space="0" w:color="auto"/>
                  </w:divBdr>
                  <w:divsChild>
                    <w:div w:id="430316848">
                      <w:marLeft w:val="0"/>
                      <w:marRight w:val="0"/>
                      <w:marTop w:val="0"/>
                      <w:marBottom w:val="0"/>
                      <w:divBdr>
                        <w:top w:val="none" w:sz="0" w:space="0" w:color="auto"/>
                        <w:left w:val="none" w:sz="0" w:space="0" w:color="auto"/>
                        <w:bottom w:val="none" w:sz="0" w:space="0" w:color="auto"/>
                        <w:right w:val="none" w:sz="0" w:space="0" w:color="auto"/>
                      </w:divBdr>
                    </w:div>
                  </w:divsChild>
                </w:div>
                <w:div w:id="1599950382">
                  <w:marLeft w:val="0"/>
                  <w:marRight w:val="0"/>
                  <w:marTop w:val="0"/>
                  <w:marBottom w:val="0"/>
                  <w:divBdr>
                    <w:top w:val="none" w:sz="0" w:space="0" w:color="auto"/>
                    <w:left w:val="none" w:sz="0" w:space="0" w:color="auto"/>
                    <w:bottom w:val="none" w:sz="0" w:space="0" w:color="auto"/>
                    <w:right w:val="none" w:sz="0" w:space="0" w:color="auto"/>
                  </w:divBdr>
                  <w:divsChild>
                    <w:div w:id="1035737109">
                      <w:marLeft w:val="0"/>
                      <w:marRight w:val="0"/>
                      <w:marTop w:val="0"/>
                      <w:marBottom w:val="0"/>
                      <w:divBdr>
                        <w:top w:val="none" w:sz="0" w:space="0" w:color="auto"/>
                        <w:left w:val="none" w:sz="0" w:space="0" w:color="auto"/>
                        <w:bottom w:val="none" w:sz="0" w:space="0" w:color="auto"/>
                        <w:right w:val="none" w:sz="0" w:space="0" w:color="auto"/>
                      </w:divBdr>
                    </w:div>
                  </w:divsChild>
                </w:div>
                <w:div w:id="1631665327">
                  <w:marLeft w:val="0"/>
                  <w:marRight w:val="0"/>
                  <w:marTop w:val="0"/>
                  <w:marBottom w:val="0"/>
                  <w:divBdr>
                    <w:top w:val="none" w:sz="0" w:space="0" w:color="auto"/>
                    <w:left w:val="none" w:sz="0" w:space="0" w:color="auto"/>
                    <w:bottom w:val="none" w:sz="0" w:space="0" w:color="auto"/>
                    <w:right w:val="none" w:sz="0" w:space="0" w:color="auto"/>
                  </w:divBdr>
                  <w:divsChild>
                    <w:div w:id="1511875447">
                      <w:marLeft w:val="0"/>
                      <w:marRight w:val="0"/>
                      <w:marTop w:val="0"/>
                      <w:marBottom w:val="0"/>
                      <w:divBdr>
                        <w:top w:val="none" w:sz="0" w:space="0" w:color="auto"/>
                        <w:left w:val="none" w:sz="0" w:space="0" w:color="auto"/>
                        <w:bottom w:val="none" w:sz="0" w:space="0" w:color="auto"/>
                        <w:right w:val="none" w:sz="0" w:space="0" w:color="auto"/>
                      </w:divBdr>
                    </w:div>
                  </w:divsChild>
                </w:div>
                <w:div w:id="1642926959">
                  <w:marLeft w:val="0"/>
                  <w:marRight w:val="0"/>
                  <w:marTop w:val="0"/>
                  <w:marBottom w:val="0"/>
                  <w:divBdr>
                    <w:top w:val="none" w:sz="0" w:space="0" w:color="auto"/>
                    <w:left w:val="none" w:sz="0" w:space="0" w:color="auto"/>
                    <w:bottom w:val="none" w:sz="0" w:space="0" w:color="auto"/>
                    <w:right w:val="none" w:sz="0" w:space="0" w:color="auto"/>
                  </w:divBdr>
                  <w:divsChild>
                    <w:div w:id="1848129609">
                      <w:marLeft w:val="0"/>
                      <w:marRight w:val="0"/>
                      <w:marTop w:val="0"/>
                      <w:marBottom w:val="0"/>
                      <w:divBdr>
                        <w:top w:val="none" w:sz="0" w:space="0" w:color="auto"/>
                        <w:left w:val="none" w:sz="0" w:space="0" w:color="auto"/>
                        <w:bottom w:val="none" w:sz="0" w:space="0" w:color="auto"/>
                        <w:right w:val="none" w:sz="0" w:space="0" w:color="auto"/>
                      </w:divBdr>
                    </w:div>
                  </w:divsChild>
                </w:div>
                <w:div w:id="1669014724">
                  <w:marLeft w:val="0"/>
                  <w:marRight w:val="0"/>
                  <w:marTop w:val="0"/>
                  <w:marBottom w:val="0"/>
                  <w:divBdr>
                    <w:top w:val="none" w:sz="0" w:space="0" w:color="auto"/>
                    <w:left w:val="none" w:sz="0" w:space="0" w:color="auto"/>
                    <w:bottom w:val="none" w:sz="0" w:space="0" w:color="auto"/>
                    <w:right w:val="none" w:sz="0" w:space="0" w:color="auto"/>
                  </w:divBdr>
                  <w:divsChild>
                    <w:div w:id="1173497384">
                      <w:marLeft w:val="0"/>
                      <w:marRight w:val="0"/>
                      <w:marTop w:val="0"/>
                      <w:marBottom w:val="0"/>
                      <w:divBdr>
                        <w:top w:val="none" w:sz="0" w:space="0" w:color="auto"/>
                        <w:left w:val="none" w:sz="0" w:space="0" w:color="auto"/>
                        <w:bottom w:val="none" w:sz="0" w:space="0" w:color="auto"/>
                        <w:right w:val="none" w:sz="0" w:space="0" w:color="auto"/>
                      </w:divBdr>
                    </w:div>
                  </w:divsChild>
                </w:div>
                <w:div w:id="1671787775">
                  <w:marLeft w:val="0"/>
                  <w:marRight w:val="0"/>
                  <w:marTop w:val="0"/>
                  <w:marBottom w:val="0"/>
                  <w:divBdr>
                    <w:top w:val="none" w:sz="0" w:space="0" w:color="auto"/>
                    <w:left w:val="none" w:sz="0" w:space="0" w:color="auto"/>
                    <w:bottom w:val="none" w:sz="0" w:space="0" w:color="auto"/>
                    <w:right w:val="none" w:sz="0" w:space="0" w:color="auto"/>
                  </w:divBdr>
                  <w:divsChild>
                    <w:div w:id="902177600">
                      <w:marLeft w:val="0"/>
                      <w:marRight w:val="0"/>
                      <w:marTop w:val="0"/>
                      <w:marBottom w:val="0"/>
                      <w:divBdr>
                        <w:top w:val="none" w:sz="0" w:space="0" w:color="auto"/>
                        <w:left w:val="none" w:sz="0" w:space="0" w:color="auto"/>
                        <w:bottom w:val="none" w:sz="0" w:space="0" w:color="auto"/>
                        <w:right w:val="none" w:sz="0" w:space="0" w:color="auto"/>
                      </w:divBdr>
                    </w:div>
                  </w:divsChild>
                </w:div>
                <w:div w:id="1727602032">
                  <w:marLeft w:val="0"/>
                  <w:marRight w:val="0"/>
                  <w:marTop w:val="0"/>
                  <w:marBottom w:val="0"/>
                  <w:divBdr>
                    <w:top w:val="none" w:sz="0" w:space="0" w:color="auto"/>
                    <w:left w:val="none" w:sz="0" w:space="0" w:color="auto"/>
                    <w:bottom w:val="none" w:sz="0" w:space="0" w:color="auto"/>
                    <w:right w:val="none" w:sz="0" w:space="0" w:color="auto"/>
                  </w:divBdr>
                  <w:divsChild>
                    <w:div w:id="349718232">
                      <w:marLeft w:val="0"/>
                      <w:marRight w:val="0"/>
                      <w:marTop w:val="0"/>
                      <w:marBottom w:val="0"/>
                      <w:divBdr>
                        <w:top w:val="none" w:sz="0" w:space="0" w:color="auto"/>
                        <w:left w:val="none" w:sz="0" w:space="0" w:color="auto"/>
                        <w:bottom w:val="none" w:sz="0" w:space="0" w:color="auto"/>
                        <w:right w:val="none" w:sz="0" w:space="0" w:color="auto"/>
                      </w:divBdr>
                    </w:div>
                  </w:divsChild>
                </w:div>
                <w:div w:id="1738702843">
                  <w:marLeft w:val="0"/>
                  <w:marRight w:val="0"/>
                  <w:marTop w:val="0"/>
                  <w:marBottom w:val="0"/>
                  <w:divBdr>
                    <w:top w:val="none" w:sz="0" w:space="0" w:color="auto"/>
                    <w:left w:val="none" w:sz="0" w:space="0" w:color="auto"/>
                    <w:bottom w:val="none" w:sz="0" w:space="0" w:color="auto"/>
                    <w:right w:val="none" w:sz="0" w:space="0" w:color="auto"/>
                  </w:divBdr>
                  <w:divsChild>
                    <w:div w:id="1765224000">
                      <w:marLeft w:val="0"/>
                      <w:marRight w:val="0"/>
                      <w:marTop w:val="0"/>
                      <w:marBottom w:val="0"/>
                      <w:divBdr>
                        <w:top w:val="none" w:sz="0" w:space="0" w:color="auto"/>
                        <w:left w:val="none" w:sz="0" w:space="0" w:color="auto"/>
                        <w:bottom w:val="none" w:sz="0" w:space="0" w:color="auto"/>
                        <w:right w:val="none" w:sz="0" w:space="0" w:color="auto"/>
                      </w:divBdr>
                    </w:div>
                  </w:divsChild>
                </w:div>
                <w:div w:id="1742370330">
                  <w:marLeft w:val="0"/>
                  <w:marRight w:val="0"/>
                  <w:marTop w:val="0"/>
                  <w:marBottom w:val="0"/>
                  <w:divBdr>
                    <w:top w:val="none" w:sz="0" w:space="0" w:color="auto"/>
                    <w:left w:val="none" w:sz="0" w:space="0" w:color="auto"/>
                    <w:bottom w:val="none" w:sz="0" w:space="0" w:color="auto"/>
                    <w:right w:val="none" w:sz="0" w:space="0" w:color="auto"/>
                  </w:divBdr>
                  <w:divsChild>
                    <w:div w:id="219632972">
                      <w:marLeft w:val="0"/>
                      <w:marRight w:val="0"/>
                      <w:marTop w:val="0"/>
                      <w:marBottom w:val="0"/>
                      <w:divBdr>
                        <w:top w:val="none" w:sz="0" w:space="0" w:color="auto"/>
                        <w:left w:val="none" w:sz="0" w:space="0" w:color="auto"/>
                        <w:bottom w:val="none" w:sz="0" w:space="0" w:color="auto"/>
                        <w:right w:val="none" w:sz="0" w:space="0" w:color="auto"/>
                      </w:divBdr>
                    </w:div>
                  </w:divsChild>
                </w:div>
                <w:div w:id="1749501846">
                  <w:marLeft w:val="0"/>
                  <w:marRight w:val="0"/>
                  <w:marTop w:val="0"/>
                  <w:marBottom w:val="0"/>
                  <w:divBdr>
                    <w:top w:val="none" w:sz="0" w:space="0" w:color="auto"/>
                    <w:left w:val="none" w:sz="0" w:space="0" w:color="auto"/>
                    <w:bottom w:val="none" w:sz="0" w:space="0" w:color="auto"/>
                    <w:right w:val="none" w:sz="0" w:space="0" w:color="auto"/>
                  </w:divBdr>
                  <w:divsChild>
                    <w:div w:id="1932274620">
                      <w:marLeft w:val="0"/>
                      <w:marRight w:val="0"/>
                      <w:marTop w:val="0"/>
                      <w:marBottom w:val="0"/>
                      <w:divBdr>
                        <w:top w:val="none" w:sz="0" w:space="0" w:color="auto"/>
                        <w:left w:val="none" w:sz="0" w:space="0" w:color="auto"/>
                        <w:bottom w:val="none" w:sz="0" w:space="0" w:color="auto"/>
                        <w:right w:val="none" w:sz="0" w:space="0" w:color="auto"/>
                      </w:divBdr>
                    </w:div>
                  </w:divsChild>
                </w:div>
                <w:div w:id="1757943264">
                  <w:marLeft w:val="0"/>
                  <w:marRight w:val="0"/>
                  <w:marTop w:val="0"/>
                  <w:marBottom w:val="0"/>
                  <w:divBdr>
                    <w:top w:val="none" w:sz="0" w:space="0" w:color="auto"/>
                    <w:left w:val="none" w:sz="0" w:space="0" w:color="auto"/>
                    <w:bottom w:val="none" w:sz="0" w:space="0" w:color="auto"/>
                    <w:right w:val="none" w:sz="0" w:space="0" w:color="auto"/>
                  </w:divBdr>
                  <w:divsChild>
                    <w:div w:id="371804751">
                      <w:marLeft w:val="0"/>
                      <w:marRight w:val="0"/>
                      <w:marTop w:val="0"/>
                      <w:marBottom w:val="0"/>
                      <w:divBdr>
                        <w:top w:val="none" w:sz="0" w:space="0" w:color="auto"/>
                        <w:left w:val="none" w:sz="0" w:space="0" w:color="auto"/>
                        <w:bottom w:val="none" w:sz="0" w:space="0" w:color="auto"/>
                        <w:right w:val="none" w:sz="0" w:space="0" w:color="auto"/>
                      </w:divBdr>
                    </w:div>
                  </w:divsChild>
                </w:div>
                <w:div w:id="1779447624">
                  <w:marLeft w:val="0"/>
                  <w:marRight w:val="0"/>
                  <w:marTop w:val="0"/>
                  <w:marBottom w:val="0"/>
                  <w:divBdr>
                    <w:top w:val="none" w:sz="0" w:space="0" w:color="auto"/>
                    <w:left w:val="none" w:sz="0" w:space="0" w:color="auto"/>
                    <w:bottom w:val="none" w:sz="0" w:space="0" w:color="auto"/>
                    <w:right w:val="none" w:sz="0" w:space="0" w:color="auto"/>
                  </w:divBdr>
                  <w:divsChild>
                    <w:div w:id="1939560860">
                      <w:marLeft w:val="0"/>
                      <w:marRight w:val="0"/>
                      <w:marTop w:val="0"/>
                      <w:marBottom w:val="0"/>
                      <w:divBdr>
                        <w:top w:val="none" w:sz="0" w:space="0" w:color="auto"/>
                        <w:left w:val="none" w:sz="0" w:space="0" w:color="auto"/>
                        <w:bottom w:val="none" w:sz="0" w:space="0" w:color="auto"/>
                        <w:right w:val="none" w:sz="0" w:space="0" w:color="auto"/>
                      </w:divBdr>
                    </w:div>
                  </w:divsChild>
                </w:div>
                <w:div w:id="1804881003">
                  <w:marLeft w:val="0"/>
                  <w:marRight w:val="0"/>
                  <w:marTop w:val="0"/>
                  <w:marBottom w:val="0"/>
                  <w:divBdr>
                    <w:top w:val="none" w:sz="0" w:space="0" w:color="auto"/>
                    <w:left w:val="none" w:sz="0" w:space="0" w:color="auto"/>
                    <w:bottom w:val="none" w:sz="0" w:space="0" w:color="auto"/>
                    <w:right w:val="none" w:sz="0" w:space="0" w:color="auto"/>
                  </w:divBdr>
                  <w:divsChild>
                    <w:div w:id="62260494">
                      <w:marLeft w:val="0"/>
                      <w:marRight w:val="0"/>
                      <w:marTop w:val="0"/>
                      <w:marBottom w:val="0"/>
                      <w:divBdr>
                        <w:top w:val="none" w:sz="0" w:space="0" w:color="auto"/>
                        <w:left w:val="none" w:sz="0" w:space="0" w:color="auto"/>
                        <w:bottom w:val="none" w:sz="0" w:space="0" w:color="auto"/>
                        <w:right w:val="none" w:sz="0" w:space="0" w:color="auto"/>
                      </w:divBdr>
                    </w:div>
                  </w:divsChild>
                </w:div>
                <w:div w:id="1819955447">
                  <w:marLeft w:val="0"/>
                  <w:marRight w:val="0"/>
                  <w:marTop w:val="0"/>
                  <w:marBottom w:val="0"/>
                  <w:divBdr>
                    <w:top w:val="none" w:sz="0" w:space="0" w:color="auto"/>
                    <w:left w:val="none" w:sz="0" w:space="0" w:color="auto"/>
                    <w:bottom w:val="none" w:sz="0" w:space="0" w:color="auto"/>
                    <w:right w:val="none" w:sz="0" w:space="0" w:color="auto"/>
                  </w:divBdr>
                  <w:divsChild>
                    <w:div w:id="1344164108">
                      <w:marLeft w:val="0"/>
                      <w:marRight w:val="0"/>
                      <w:marTop w:val="0"/>
                      <w:marBottom w:val="0"/>
                      <w:divBdr>
                        <w:top w:val="none" w:sz="0" w:space="0" w:color="auto"/>
                        <w:left w:val="none" w:sz="0" w:space="0" w:color="auto"/>
                        <w:bottom w:val="none" w:sz="0" w:space="0" w:color="auto"/>
                        <w:right w:val="none" w:sz="0" w:space="0" w:color="auto"/>
                      </w:divBdr>
                    </w:div>
                  </w:divsChild>
                </w:div>
                <w:div w:id="1820682330">
                  <w:marLeft w:val="0"/>
                  <w:marRight w:val="0"/>
                  <w:marTop w:val="0"/>
                  <w:marBottom w:val="0"/>
                  <w:divBdr>
                    <w:top w:val="none" w:sz="0" w:space="0" w:color="auto"/>
                    <w:left w:val="none" w:sz="0" w:space="0" w:color="auto"/>
                    <w:bottom w:val="none" w:sz="0" w:space="0" w:color="auto"/>
                    <w:right w:val="none" w:sz="0" w:space="0" w:color="auto"/>
                  </w:divBdr>
                  <w:divsChild>
                    <w:div w:id="740635694">
                      <w:marLeft w:val="0"/>
                      <w:marRight w:val="0"/>
                      <w:marTop w:val="0"/>
                      <w:marBottom w:val="0"/>
                      <w:divBdr>
                        <w:top w:val="none" w:sz="0" w:space="0" w:color="auto"/>
                        <w:left w:val="none" w:sz="0" w:space="0" w:color="auto"/>
                        <w:bottom w:val="none" w:sz="0" w:space="0" w:color="auto"/>
                        <w:right w:val="none" w:sz="0" w:space="0" w:color="auto"/>
                      </w:divBdr>
                    </w:div>
                  </w:divsChild>
                </w:div>
                <w:div w:id="1822772851">
                  <w:marLeft w:val="0"/>
                  <w:marRight w:val="0"/>
                  <w:marTop w:val="0"/>
                  <w:marBottom w:val="0"/>
                  <w:divBdr>
                    <w:top w:val="none" w:sz="0" w:space="0" w:color="auto"/>
                    <w:left w:val="none" w:sz="0" w:space="0" w:color="auto"/>
                    <w:bottom w:val="none" w:sz="0" w:space="0" w:color="auto"/>
                    <w:right w:val="none" w:sz="0" w:space="0" w:color="auto"/>
                  </w:divBdr>
                  <w:divsChild>
                    <w:div w:id="801004236">
                      <w:marLeft w:val="0"/>
                      <w:marRight w:val="0"/>
                      <w:marTop w:val="0"/>
                      <w:marBottom w:val="0"/>
                      <w:divBdr>
                        <w:top w:val="none" w:sz="0" w:space="0" w:color="auto"/>
                        <w:left w:val="none" w:sz="0" w:space="0" w:color="auto"/>
                        <w:bottom w:val="none" w:sz="0" w:space="0" w:color="auto"/>
                        <w:right w:val="none" w:sz="0" w:space="0" w:color="auto"/>
                      </w:divBdr>
                    </w:div>
                  </w:divsChild>
                </w:div>
                <w:div w:id="1833254403">
                  <w:marLeft w:val="0"/>
                  <w:marRight w:val="0"/>
                  <w:marTop w:val="0"/>
                  <w:marBottom w:val="0"/>
                  <w:divBdr>
                    <w:top w:val="none" w:sz="0" w:space="0" w:color="auto"/>
                    <w:left w:val="none" w:sz="0" w:space="0" w:color="auto"/>
                    <w:bottom w:val="none" w:sz="0" w:space="0" w:color="auto"/>
                    <w:right w:val="none" w:sz="0" w:space="0" w:color="auto"/>
                  </w:divBdr>
                  <w:divsChild>
                    <w:div w:id="146554190">
                      <w:marLeft w:val="0"/>
                      <w:marRight w:val="0"/>
                      <w:marTop w:val="0"/>
                      <w:marBottom w:val="0"/>
                      <w:divBdr>
                        <w:top w:val="none" w:sz="0" w:space="0" w:color="auto"/>
                        <w:left w:val="none" w:sz="0" w:space="0" w:color="auto"/>
                        <w:bottom w:val="none" w:sz="0" w:space="0" w:color="auto"/>
                        <w:right w:val="none" w:sz="0" w:space="0" w:color="auto"/>
                      </w:divBdr>
                    </w:div>
                  </w:divsChild>
                </w:div>
                <w:div w:id="1836067896">
                  <w:marLeft w:val="0"/>
                  <w:marRight w:val="0"/>
                  <w:marTop w:val="0"/>
                  <w:marBottom w:val="0"/>
                  <w:divBdr>
                    <w:top w:val="none" w:sz="0" w:space="0" w:color="auto"/>
                    <w:left w:val="none" w:sz="0" w:space="0" w:color="auto"/>
                    <w:bottom w:val="none" w:sz="0" w:space="0" w:color="auto"/>
                    <w:right w:val="none" w:sz="0" w:space="0" w:color="auto"/>
                  </w:divBdr>
                  <w:divsChild>
                    <w:div w:id="1264609557">
                      <w:marLeft w:val="0"/>
                      <w:marRight w:val="0"/>
                      <w:marTop w:val="0"/>
                      <w:marBottom w:val="0"/>
                      <w:divBdr>
                        <w:top w:val="none" w:sz="0" w:space="0" w:color="auto"/>
                        <w:left w:val="none" w:sz="0" w:space="0" w:color="auto"/>
                        <w:bottom w:val="none" w:sz="0" w:space="0" w:color="auto"/>
                        <w:right w:val="none" w:sz="0" w:space="0" w:color="auto"/>
                      </w:divBdr>
                    </w:div>
                  </w:divsChild>
                </w:div>
                <w:div w:id="1863547809">
                  <w:marLeft w:val="0"/>
                  <w:marRight w:val="0"/>
                  <w:marTop w:val="0"/>
                  <w:marBottom w:val="0"/>
                  <w:divBdr>
                    <w:top w:val="none" w:sz="0" w:space="0" w:color="auto"/>
                    <w:left w:val="none" w:sz="0" w:space="0" w:color="auto"/>
                    <w:bottom w:val="none" w:sz="0" w:space="0" w:color="auto"/>
                    <w:right w:val="none" w:sz="0" w:space="0" w:color="auto"/>
                  </w:divBdr>
                  <w:divsChild>
                    <w:div w:id="1611663697">
                      <w:marLeft w:val="0"/>
                      <w:marRight w:val="0"/>
                      <w:marTop w:val="0"/>
                      <w:marBottom w:val="0"/>
                      <w:divBdr>
                        <w:top w:val="none" w:sz="0" w:space="0" w:color="auto"/>
                        <w:left w:val="none" w:sz="0" w:space="0" w:color="auto"/>
                        <w:bottom w:val="none" w:sz="0" w:space="0" w:color="auto"/>
                        <w:right w:val="none" w:sz="0" w:space="0" w:color="auto"/>
                      </w:divBdr>
                    </w:div>
                  </w:divsChild>
                </w:div>
                <w:div w:id="1878883304">
                  <w:marLeft w:val="0"/>
                  <w:marRight w:val="0"/>
                  <w:marTop w:val="0"/>
                  <w:marBottom w:val="0"/>
                  <w:divBdr>
                    <w:top w:val="none" w:sz="0" w:space="0" w:color="auto"/>
                    <w:left w:val="none" w:sz="0" w:space="0" w:color="auto"/>
                    <w:bottom w:val="none" w:sz="0" w:space="0" w:color="auto"/>
                    <w:right w:val="none" w:sz="0" w:space="0" w:color="auto"/>
                  </w:divBdr>
                  <w:divsChild>
                    <w:div w:id="1774009818">
                      <w:marLeft w:val="0"/>
                      <w:marRight w:val="0"/>
                      <w:marTop w:val="0"/>
                      <w:marBottom w:val="0"/>
                      <w:divBdr>
                        <w:top w:val="none" w:sz="0" w:space="0" w:color="auto"/>
                        <w:left w:val="none" w:sz="0" w:space="0" w:color="auto"/>
                        <w:bottom w:val="none" w:sz="0" w:space="0" w:color="auto"/>
                        <w:right w:val="none" w:sz="0" w:space="0" w:color="auto"/>
                      </w:divBdr>
                    </w:div>
                  </w:divsChild>
                </w:div>
                <w:div w:id="1879780321">
                  <w:marLeft w:val="0"/>
                  <w:marRight w:val="0"/>
                  <w:marTop w:val="0"/>
                  <w:marBottom w:val="0"/>
                  <w:divBdr>
                    <w:top w:val="none" w:sz="0" w:space="0" w:color="auto"/>
                    <w:left w:val="none" w:sz="0" w:space="0" w:color="auto"/>
                    <w:bottom w:val="none" w:sz="0" w:space="0" w:color="auto"/>
                    <w:right w:val="none" w:sz="0" w:space="0" w:color="auto"/>
                  </w:divBdr>
                  <w:divsChild>
                    <w:div w:id="1611231993">
                      <w:marLeft w:val="0"/>
                      <w:marRight w:val="0"/>
                      <w:marTop w:val="0"/>
                      <w:marBottom w:val="0"/>
                      <w:divBdr>
                        <w:top w:val="none" w:sz="0" w:space="0" w:color="auto"/>
                        <w:left w:val="none" w:sz="0" w:space="0" w:color="auto"/>
                        <w:bottom w:val="none" w:sz="0" w:space="0" w:color="auto"/>
                        <w:right w:val="none" w:sz="0" w:space="0" w:color="auto"/>
                      </w:divBdr>
                    </w:div>
                  </w:divsChild>
                </w:div>
                <w:div w:id="1908833363">
                  <w:marLeft w:val="0"/>
                  <w:marRight w:val="0"/>
                  <w:marTop w:val="0"/>
                  <w:marBottom w:val="0"/>
                  <w:divBdr>
                    <w:top w:val="none" w:sz="0" w:space="0" w:color="auto"/>
                    <w:left w:val="none" w:sz="0" w:space="0" w:color="auto"/>
                    <w:bottom w:val="none" w:sz="0" w:space="0" w:color="auto"/>
                    <w:right w:val="none" w:sz="0" w:space="0" w:color="auto"/>
                  </w:divBdr>
                  <w:divsChild>
                    <w:div w:id="1031147227">
                      <w:marLeft w:val="0"/>
                      <w:marRight w:val="0"/>
                      <w:marTop w:val="0"/>
                      <w:marBottom w:val="0"/>
                      <w:divBdr>
                        <w:top w:val="none" w:sz="0" w:space="0" w:color="auto"/>
                        <w:left w:val="none" w:sz="0" w:space="0" w:color="auto"/>
                        <w:bottom w:val="none" w:sz="0" w:space="0" w:color="auto"/>
                        <w:right w:val="none" w:sz="0" w:space="0" w:color="auto"/>
                      </w:divBdr>
                    </w:div>
                  </w:divsChild>
                </w:div>
                <w:div w:id="1914243902">
                  <w:marLeft w:val="0"/>
                  <w:marRight w:val="0"/>
                  <w:marTop w:val="0"/>
                  <w:marBottom w:val="0"/>
                  <w:divBdr>
                    <w:top w:val="none" w:sz="0" w:space="0" w:color="auto"/>
                    <w:left w:val="none" w:sz="0" w:space="0" w:color="auto"/>
                    <w:bottom w:val="none" w:sz="0" w:space="0" w:color="auto"/>
                    <w:right w:val="none" w:sz="0" w:space="0" w:color="auto"/>
                  </w:divBdr>
                  <w:divsChild>
                    <w:div w:id="79522446">
                      <w:marLeft w:val="0"/>
                      <w:marRight w:val="0"/>
                      <w:marTop w:val="0"/>
                      <w:marBottom w:val="0"/>
                      <w:divBdr>
                        <w:top w:val="none" w:sz="0" w:space="0" w:color="auto"/>
                        <w:left w:val="none" w:sz="0" w:space="0" w:color="auto"/>
                        <w:bottom w:val="none" w:sz="0" w:space="0" w:color="auto"/>
                        <w:right w:val="none" w:sz="0" w:space="0" w:color="auto"/>
                      </w:divBdr>
                    </w:div>
                  </w:divsChild>
                </w:div>
                <w:div w:id="1966428182">
                  <w:marLeft w:val="0"/>
                  <w:marRight w:val="0"/>
                  <w:marTop w:val="0"/>
                  <w:marBottom w:val="0"/>
                  <w:divBdr>
                    <w:top w:val="none" w:sz="0" w:space="0" w:color="auto"/>
                    <w:left w:val="none" w:sz="0" w:space="0" w:color="auto"/>
                    <w:bottom w:val="none" w:sz="0" w:space="0" w:color="auto"/>
                    <w:right w:val="none" w:sz="0" w:space="0" w:color="auto"/>
                  </w:divBdr>
                  <w:divsChild>
                    <w:div w:id="344793710">
                      <w:marLeft w:val="0"/>
                      <w:marRight w:val="0"/>
                      <w:marTop w:val="0"/>
                      <w:marBottom w:val="0"/>
                      <w:divBdr>
                        <w:top w:val="none" w:sz="0" w:space="0" w:color="auto"/>
                        <w:left w:val="none" w:sz="0" w:space="0" w:color="auto"/>
                        <w:bottom w:val="none" w:sz="0" w:space="0" w:color="auto"/>
                        <w:right w:val="none" w:sz="0" w:space="0" w:color="auto"/>
                      </w:divBdr>
                    </w:div>
                  </w:divsChild>
                </w:div>
                <w:div w:id="1967663099">
                  <w:marLeft w:val="0"/>
                  <w:marRight w:val="0"/>
                  <w:marTop w:val="0"/>
                  <w:marBottom w:val="0"/>
                  <w:divBdr>
                    <w:top w:val="none" w:sz="0" w:space="0" w:color="auto"/>
                    <w:left w:val="none" w:sz="0" w:space="0" w:color="auto"/>
                    <w:bottom w:val="none" w:sz="0" w:space="0" w:color="auto"/>
                    <w:right w:val="none" w:sz="0" w:space="0" w:color="auto"/>
                  </w:divBdr>
                  <w:divsChild>
                    <w:div w:id="1359892545">
                      <w:marLeft w:val="0"/>
                      <w:marRight w:val="0"/>
                      <w:marTop w:val="0"/>
                      <w:marBottom w:val="0"/>
                      <w:divBdr>
                        <w:top w:val="none" w:sz="0" w:space="0" w:color="auto"/>
                        <w:left w:val="none" w:sz="0" w:space="0" w:color="auto"/>
                        <w:bottom w:val="none" w:sz="0" w:space="0" w:color="auto"/>
                        <w:right w:val="none" w:sz="0" w:space="0" w:color="auto"/>
                      </w:divBdr>
                    </w:div>
                  </w:divsChild>
                </w:div>
                <w:div w:id="1982877470">
                  <w:marLeft w:val="0"/>
                  <w:marRight w:val="0"/>
                  <w:marTop w:val="0"/>
                  <w:marBottom w:val="0"/>
                  <w:divBdr>
                    <w:top w:val="none" w:sz="0" w:space="0" w:color="auto"/>
                    <w:left w:val="none" w:sz="0" w:space="0" w:color="auto"/>
                    <w:bottom w:val="none" w:sz="0" w:space="0" w:color="auto"/>
                    <w:right w:val="none" w:sz="0" w:space="0" w:color="auto"/>
                  </w:divBdr>
                  <w:divsChild>
                    <w:div w:id="933977278">
                      <w:marLeft w:val="0"/>
                      <w:marRight w:val="0"/>
                      <w:marTop w:val="0"/>
                      <w:marBottom w:val="0"/>
                      <w:divBdr>
                        <w:top w:val="none" w:sz="0" w:space="0" w:color="auto"/>
                        <w:left w:val="none" w:sz="0" w:space="0" w:color="auto"/>
                        <w:bottom w:val="none" w:sz="0" w:space="0" w:color="auto"/>
                        <w:right w:val="none" w:sz="0" w:space="0" w:color="auto"/>
                      </w:divBdr>
                    </w:div>
                  </w:divsChild>
                </w:div>
                <w:div w:id="1990597927">
                  <w:marLeft w:val="0"/>
                  <w:marRight w:val="0"/>
                  <w:marTop w:val="0"/>
                  <w:marBottom w:val="0"/>
                  <w:divBdr>
                    <w:top w:val="none" w:sz="0" w:space="0" w:color="auto"/>
                    <w:left w:val="none" w:sz="0" w:space="0" w:color="auto"/>
                    <w:bottom w:val="none" w:sz="0" w:space="0" w:color="auto"/>
                    <w:right w:val="none" w:sz="0" w:space="0" w:color="auto"/>
                  </w:divBdr>
                  <w:divsChild>
                    <w:div w:id="202257875">
                      <w:marLeft w:val="0"/>
                      <w:marRight w:val="0"/>
                      <w:marTop w:val="0"/>
                      <w:marBottom w:val="0"/>
                      <w:divBdr>
                        <w:top w:val="none" w:sz="0" w:space="0" w:color="auto"/>
                        <w:left w:val="none" w:sz="0" w:space="0" w:color="auto"/>
                        <w:bottom w:val="none" w:sz="0" w:space="0" w:color="auto"/>
                        <w:right w:val="none" w:sz="0" w:space="0" w:color="auto"/>
                      </w:divBdr>
                    </w:div>
                  </w:divsChild>
                </w:div>
                <w:div w:id="2001806747">
                  <w:marLeft w:val="0"/>
                  <w:marRight w:val="0"/>
                  <w:marTop w:val="0"/>
                  <w:marBottom w:val="0"/>
                  <w:divBdr>
                    <w:top w:val="none" w:sz="0" w:space="0" w:color="auto"/>
                    <w:left w:val="none" w:sz="0" w:space="0" w:color="auto"/>
                    <w:bottom w:val="none" w:sz="0" w:space="0" w:color="auto"/>
                    <w:right w:val="none" w:sz="0" w:space="0" w:color="auto"/>
                  </w:divBdr>
                  <w:divsChild>
                    <w:div w:id="154758672">
                      <w:marLeft w:val="0"/>
                      <w:marRight w:val="0"/>
                      <w:marTop w:val="0"/>
                      <w:marBottom w:val="0"/>
                      <w:divBdr>
                        <w:top w:val="none" w:sz="0" w:space="0" w:color="auto"/>
                        <w:left w:val="none" w:sz="0" w:space="0" w:color="auto"/>
                        <w:bottom w:val="none" w:sz="0" w:space="0" w:color="auto"/>
                        <w:right w:val="none" w:sz="0" w:space="0" w:color="auto"/>
                      </w:divBdr>
                    </w:div>
                  </w:divsChild>
                </w:div>
                <w:div w:id="2016028594">
                  <w:marLeft w:val="0"/>
                  <w:marRight w:val="0"/>
                  <w:marTop w:val="0"/>
                  <w:marBottom w:val="0"/>
                  <w:divBdr>
                    <w:top w:val="none" w:sz="0" w:space="0" w:color="auto"/>
                    <w:left w:val="none" w:sz="0" w:space="0" w:color="auto"/>
                    <w:bottom w:val="none" w:sz="0" w:space="0" w:color="auto"/>
                    <w:right w:val="none" w:sz="0" w:space="0" w:color="auto"/>
                  </w:divBdr>
                  <w:divsChild>
                    <w:div w:id="1167675077">
                      <w:marLeft w:val="0"/>
                      <w:marRight w:val="0"/>
                      <w:marTop w:val="0"/>
                      <w:marBottom w:val="0"/>
                      <w:divBdr>
                        <w:top w:val="none" w:sz="0" w:space="0" w:color="auto"/>
                        <w:left w:val="none" w:sz="0" w:space="0" w:color="auto"/>
                        <w:bottom w:val="none" w:sz="0" w:space="0" w:color="auto"/>
                        <w:right w:val="none" w:sz="0" w:space="0" w:color="auto"/>
                      </w:divBdr>
                    </w:div>
                  </w:divsChild>
                </w:div>
                <w:div w:id="2022781105">
                  <w:marLeft w:val="0"/>
                  <w:marRight w:val="0"/>
                  <w:marTop w:val="0"/>
                  <w:marBottom w:val="0"/>
                  <w:divBdr>
                    <w:top w:val="none" w:sz="0" w:space="0" w:color="auto"/>
                    <w:left w:val="none" w:sz="0" w:space="0" w:color="auto"/>
                    <w:bottom w:val="none" w:sz="0" w:space="0" w:color="auto"/>
                    <w:right w:val="none" w:sz="0" w:space="0" w:color="auto"/>
                  </w:divBdr>
                  <w:divsChild>
                    <w:div w:id="862088673">
                      <w:marLeft w:val="0"/>
                      <w:marRight w:val="0"/>
                      <w:marTop w:val="0"/>
                      <w:marBottom w:val="0"/>
                      <w:divBdr>
                        <w:top w:val="none" w:sz="0" w:space="0" w:color="auto"/>
                        <w:left w:val="none" w:sz="0" w:space="0" w:color="auto"/>
                        <w:bottom w:val="none" w:sz="0" w:space="0" w:color="auto"/>
                        <w:right w:val="none" w:sz="0" w:space="0" w:color="auto"/>
                      </w:divBdr>
                    </w:div>
                  </w:divsChild>
                </w:div>
                <w:div w:id="2053114102">
                  <w:marLeft w:val="0"/>
                  <w:marRight w:val="0"/>
                  <w:marTop w:val="0"/>
                  <w:marBottom w:val="0"/>
                  <w:divBdr>
                    <w:top w:val="none" w:sz="0" w:space="0" w:color="auto"/>
                    <w:left w:val="none" w:sz="0" w:space="0" w:color="auto"/>
                    <w:bottom w:val="none" w:sz="0" w:space="0" w:color="auto"/>
                    <w:right w:val="none" w:sz="0" w:space="0" w:color="auto"/>
                  </w:divBdr>
                  <w:divsChild>
                    <w:div w:id="844977731">
                      <w:marLeft w:val="0"/>
                      <w:marRight w:val="0"/>
                      <w:marTop w:val="0"/>
                      <w:marBottom w:val="0"/>
                      <w:divBdr>
                        <w:top w:val="none" w:sz="0" w:space="0" w:color="auto"/>
                        <w:left w:val="none" w:sz="0" w:space="0" w:color="auto"/>
                        <w:bottom w:val="none" w:sz="0" w:space="0" w:color="auto"/>
                        <w:right w:val="none" w:sz="0" w:space="0" w:color="auto"/>
                      </w:divBdr>
                    </w:div>
                  </w:divsChild>
                </w:div>
                <w:div w:id="2079358718">
                  <w:marLeft w:val="0"/>
                  <w:marRight w:val="0"/>
                  <w:marTop w:val="0"/>
                  <w:marBottom w:val="0"/>
                  <w:divBdr>
                    <w:top w:val="none" w:sz="0" w:space="0" w:color="auto"/>
                    <w:left w:val="none" w:sz="0" w:space="0" w:color="auto"/>
                    <w:bottom w:val="none" w:sz="0" w:space="0" w:color="auto"/>
                    <w:right w:val="none" w:sz="0" w:space="0" w:color="auto"/>
                  </w:divBdr>
                  <w:divsChild>
                    <w:div w:id="350034449">
                      <w:marLeft w:val="0"/>
                      <w:marRight w:val="0"/>
                      <w:marTop w:val="0"/>
                      <w:marBottom w:val="0"/>
                      <w:divBdr>
                        <w:top w:val="none" w:sz="0" w:space="0" w:color="auto"/>
                        <w:left w:val="none" w:sz="0" w:space="0" w:color="auto"/>
                        <w:bottom w:val="none" w:sz="0" w:space="0" w:color="auto"/>
                        <w:right w:val="none" w:sz="0" w:space="0" w:color="auto"/>
                      </w:divBdr>
                    </w:div>
                  </w:divsChild>
                </w:div>
                <w:div w:id="2083943397">
                  <w:marLeft w:val="0"/>
                  <w:marRight w:val="0"/>
                  <w:marTop w:val="0"/>
                  <w:marBottom w:val="0"/>
                  <w:divBdr>
                    <w:top w:val="none" w:sz="0" w:space="0" w:color="auto"/>
                    <w:left w:val="none" w:sz="0" w:space="0" w:color="auto"/>
                    <w:bottom w:val="none" w:sz="0" w:space="0" w:color="auto"/>
                    <w:right w:val="none" w:sz="0" w:space="0" w:color="auto"/>
                  </w:divBdr>
                  <w:divsChild>
                    <w:div w:id="1303727266">
                      <w:marLeft w:val="0"/>
                      <w:marRight w:val="0"/>
                      <w:marTop w:val="0"/>
                      <w:marBottom w:val="0"/>
                      <w:divBdr>
                        <w:top w:val="none" w:sz="0" w:space="0" w:color="auto"/>
                        <w:left w:val="none" w:sz="0" w:space="0" w:color="auto"/>
                        <w:bottom w:val="none" w:sz="0" w:space="0" w:color="auto"/>
                        <w:right w:val="none" w:sz="0" w:space="0" w:color="auto"/>
                      </w:divBdr>
                    </w:div>
                  </w:divsChild>
                </w:div>
                <w:div w:id="2086142030">
                  <w:marLeft w:val="0"/>
                  <w:marRight w:val="0"/>
                  <w:marTop w:val="0"/>
                  <w:marBottom w:val="0"/>
                  <w:divBdr>
                    <w:top w:val="none" w:sz="0" w:space="0" w:color="auto"/>
                    <w:left w:val="none" w:sz="0" w:space="0" w:color="auto"/>
                    <w:bottom w:val="none" w:sz="0" w:space="0" w:color="auto"/>
                    <w:right w:val="none" w:sz="0" w:space="0" w:color="auto"/>
                  </w:divBdr>
                  <w:divsChild>
                    <w:div w:id="1089933206">
                      <w:marLeft w:val="0"/>
                      <w:marRight w:val="0"/>
                      <w:marTop w:val="0"/>
                      <w:marBottom w:val="0"/>
                      <w:divBdr>
                        <w:top w:val="none" w:sz="0" w:space="0" w:color="auto"/>
                        <w:left w:val="none" w:sz="0" w:space="0" w:color="auto"/>
                        <w:bottom w:val="none" w:sz="0" w:space="0" w:color="auto"/>
                        <w:right w:val="none" w:sz="0" w:space="0" w:color="auto"/>
                      </w:divBdr>
                    </w:div>
                  </w:divsChild>
                </w:div>
                <w:div w:id="2100245851">
                  <w:marLeft w:val="0"/>
                  <w:marRight w:val="0"/>
                  <w:marTop w:val="0"/>
                  <w:marBottom w:val="0"/>
                  <w:divBdr>
                    <w:top w:val="none" w:sz="0" w:space="0" w:color="auto"/>
                    <w:left w:val="none" w:sz="0" w:space="0" w:color="auto"/>
                    <w:bottom w:val="none" w:sz="0" w:space="0" w:color="auto"/>
                    <w:right w:val="none" w:sz="0" w:space="0" w:color="auto"/>
                  </w:divBdr>
                  <w:divsChild>
                    <w:div w:id="383990861">
                      <w:marLeft w:val="0"/>
                      <w:marRight w:val="0"/>
                      <w:marTop w:val="0"/>
                      <w:marBottom w:val="0"/>
                      <w:divBdr>
                        <w:top w:val="none" w:sz="0" w:space="0" w:color="auto"/>
                        <w:left w:val="none" w:sz="0" w:space="0" w:color="auto"/>
                        <w:bottom w:val="none" w:sz="0" w:space="0" w:color="auto"/>
                        <w:right w:val="none" w:sz="0" w:space="0" w:color="auto"/>
                      </w:divBdr>
                    </w:div>
                  </w:divsChild>
                </w:div>
                <w:div w:id="2107655640">
                  <w:marLeft w:val="0"/>
                  <w:marRight w:val="0"/>
                  <w:marTop w:val="0"/>
                  <w:marBottom w:val="0"/>
                  <w:divBdr>
                    <w:top w:val="none" w:sz="0" w:space="0" w:color="auto"/>
                    <w:left w:val="none" w:sz="0" w:space="0" w:color="auto"/>
                    <w:bottom w:val="none" w:sz="0" w:space="0" w:color="auto"/>
                    <w:right w:val="none" w:sz="0" w:space="0" w:color="auto"/>
                  </w:divBdr>
                  <w:divsChild>
                    <w:div w:id="938953323">
                      <w:marLeft w:val="0"/>
                      <w:marRight w:val="0"/>
                      <w:marTop w:val="0"/>
                      <w:marBottom w:val="0"/>
                      <w:divBdr>
                        <w:top w:val="none" w:sz="0" w:space="0" w:color="auto"/>
                        <w:left w:val="none" w:sz="0" w:space="0" w:color="auto"/>
                        <w:bottom w:val="none" w:sz="0" w:space="0" w:color="auto"/>
                        <w:right w:val="none" w:sz="0" w:space="0" w:color="auto"/>
                      </w:divBdr>
                    </w:div>
                  </w:divsChild>
                </w:div>
                <w:div w:id="2119368928">
                  <w:marLeft w:val="0"/>
                  <w:marRight w:val="0"/>
                  <w:marTop w:val="0"/>
                  <w:marBottom w:val="0"/>
                  <w:divBdr>
                    <w:top w:val="none" w:sz="0" w:space="0" w:color="auto"/>
                    <w:left w:val="none" w:sz="0" w:space="0" w:color="auto"/>
                    <w:bottom w:val="none" w:sz="0" w:space="0" w:color="auto"/>
                    <w:right w:val="none" w:sz="0" w:space="0" w:color="auto"/>
                  </w:divBdr>
                  <w:divsChild>
                    <w:div w:id="339360662">
                      <w:marLeft w:val="0"/>
                      <w:marRight w:val="0"/>
                      <w:marTop w:val="0"/>
                      <w:marBottom w:val="0"/>
                      <w:divBdr>
                        <w:top w:val="none" w:sz="0" w:space="0" w:color="auto"/>
                        <w:left w:val="none" w:sz="0" w:space="0" w:color="auto"/>
                        <w:bottom w:val="none" w:sz="0" w:space="0" w:color="auto"/>
                        <w:right w:val="none" w:sz="0" w:space="0" w:color="auto"/>
                      </w:divBdr>
                    </w:div>
                  </w:divsChild>
                </w:div>
                <w:div w:id="2138602740">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2832">
          <w:marLeft w:val="0"/>
          <w:marRight w:val="0"/>
          <w:marTop w:val="0"/>
          <w:marBottom w:val="0"/>
          <w:divBdr>
            <w:top w:val="none" w:sz="0" w:space="0" w:color="auto"/>
            <w:left w:val="none" w:sz="0" w:space="0" w:color="auto"/>
            <w:bottom w:val="none" w:sz="0" w:space="0" w:color="auto"/>
            <w:right w:val="none" w:sz="0" w:space="0" w:color="auto"/>
          </w:divBdr>
        </w:div>
        <w:div w:id="1793550777">
          <w:marLeft w:val="0"/>
          <w:marRight w:val="0"/>
          <w:marTop w:val="0"/>
          <w:marBottom w:val="0"/>
          <w:divBdr>
            <w:top w:val="none" w:sz="0" w:space="0" w:color="auto"/>
            <w:left w:val="none" w:sz="0" w:space="0" w:color="auto"/>
            <w:bottom w:val="none" w:sz="0" w:space="0" w:color="auto"/>
            <w:right w:val="none" w:sz="0" w:space="0" w:color="auto"/>
          </w:divBdr>
          <w:divsChild>
            <w:div w:id="1666782075">
              <w:marLeft w:val="0"/>
              <w:marRight w:val="0"/>
              <w:marTop w:val="30"/>
              <w:marBottom w:val="30"/>
              <w:divBdr>
                <w:top w:val="none" w:sz="0" w:space="0" w:color="auto"/>
                <w:left w:val="none" w:sz="0" w:space="0" w:color="auto"/>
                <w:bottom w:val="none" w:sz="0" w:space="0" w:color="auto"/>
                <w:right w:val="none" w:sz="0" w:space="0" w:color="auto"/>
              </w:divBdr>
              <w:divsChild>
                <w:div w:id="551667">
                  <w:marLeft w:val="0"/>
                  <w:marRight w:val="0"/>
                  <w:marTop w:val="0"/>
                  <w:marBottom w:val="0"/>
                  <w:divBdr>
                    <w:top w:val="none" w:sz="0" w:space="0" w:color="auto"/>
                    <w:left w:val="none" w:sz="0" w:space="0" w:color="auto"/>
                    <w:bottom w:val="none" w:sz="0" w:space="0" w:color="auto"/>
                    <w:right w:val="none" w:sz="0" w:space="0" w:color="auto"/>
                  </w:divBdr>
                  <w:divsChild>
                    <w:div w:id="426464786">
                      <w:marLeft w:val="0"/>
                      <w:marRight w:val="0"/>
                      <w:marTop w:val="0"/>
                      <w:marBottom w:val="0"/>
                      <w:divBdr>
                        <w:top w:val="none" w:sz="0" w:space="0" w:color="auto"/>
                        <w:left w:val="none" w:sz="0" w:space="0" w:color="auto"/>
                        <w:bottom w:val="none" w:sz="0" w:space="0" w:color="auto"/>
                        <w:right w:val="none" w:sz="0" w:space="0" w:color="auto"/>
                      </w:divBdr>
                    </w:div>
                  </w:divsChild>
                </w:div>
                <w:div w:id="26370422">
                  <w:marLeft w:val="0"/>
                  <w:marRight w:val="0"/>
                  <w:marTop w:val="0"/>
                  <w:marBottom w:val="0"/>
                  <w:divBdr>
                    <w:top w:val="none" w:sz="0" w:space="0" w:color="auto"/>
                    <w:left w:val="none" w:sz="0" w:space="0" w:color="auto"/>
                    <w:bottom w:val="none" w:sz="0" w:space="0" w:color="auto"/>
                    <w:right w:val="none" w:sz="0" w:space="0" w:color="auto"/>
                  </w:divBdr>
                  <w:divsChild>
                    <w:div w:id="294142073">
                      <w:marLeft w:val="0"/>
                      <w:marRight w:val="0"/>
                      <w:marTop w:val="0"/>
                      <w:marBottom w:val="0"/>
                      <w:divBdr>
                        <w:top w:val="none" w:sz="0" w:space="0" w:color="auto"/>
                        <w:left w:val="none" w:sz="0" w:space="0" w:color="auto"/>
                        <w:bottom w:val="none" w:sz="0" w:space="0" w:color="auto"/>
                        <w:right w:val="none" w:sz="0" w:space="0" w:color="auto"/>
                      </w:divBdr>
                    </w:div>
                  </w:divsChild>
                </w:div>
                <w:div w:id="37512642">
                  <w:marLeft w:val="0"/>
                  <w:marRight w:val="0"/>
                  <w:marTop w:val="0"/>
                  <w:marBottom w:val="0"/>
                  <w:divBdr>
                    <w:top w:val="none" w:sz="0" w:space="0" w:color="auto"/>
                    <w:left w:val="none" w:sz="0" w:space="0" w:color="auto"/>
                    <w:bottom w:val="none" w:sz="0" w:space="0" w:color="auto"/>
                    <w:right w:val="none" w:sz="0" w:space="0" w:color="auto"/>
                  </w:divBdr>
                  <w:divsChild>
                    <w:div w:id="966013979">
                      <w:marLeft w:val="0"/>
                      <w:marRight w:val="0"/>
                      <w:marTop w:val="0"/>
                      <w:marBottom w:val="0"/>
                      <w:divBdr>
                        <w:top w:val="none" w:sz="0" w:space="0" w:color="auto"/>
                        <w:left w:val="none" w:sz="0" w:space="0" w:color="auto"/>
                        <w:bottom w:val="none" w:sz="0" w:space="0" w:color="auto"/>
                        <w:right w:val="none" w:sz="0" w:space="0" w:color="auto"/>
                      </w:divBdr>
                    </w:div>
                  </w:divsChild>
                </w:div>
                <w:div w:id="43530360">
                  <w:marLeft w:val="0"/>
                  <w:marRight w:val="0"/>
                  <w:marTop w:val="0"/>
                  <w:marBottom w:val="0"/>
                  <w:divBdr>
                    <w:top w:val="none" w:sz="0" w:space="0" w:color="auto"/>
                    <w:left w:val="none" w:sz="0" w:space="0" w:color="auto"/>
                    <w:bottom w:val="none" w:sz="0" w:space="0" w:color="auto"/>
                    <w:right w:val="none" w:sz="0" w:space="0" w:color="auto"/>
                  </w:divBdr>
                  <w:divsChild>
                    <w:div w:id="78142263">
                      <w:marLeft w:val="0"/>
                      <w:marRight w:val="0"/>
                      <w:marTop w:val="0"/>
                      <w:marBottom w:val="0"/>
                      <w:divBdr>
                        <w:top w:val="none" w:sz="0" w:space="0" w:color="auto"/>
                        <w:left w:val="none" w:sz="0" w:space="0" w:color="auto"/>
                        <w:bottom w:val="none" w:sz="0" w:space="0" w:color="auto"/>
                        <w:right w:val="none" w:sz="0" w:space="0" w:color="auto"/>
                      </w:divBdr>
                    </w:div>
                  </w:divsChild>
                </w:div>
                <w:div w:id="59209422">
                  <w:marLeft w:val="0"/>
                  <w:marRight w:val="0"/>
                  <w:marTop w:val="0"/>
                  <w:marBottom w:val="0"/>
                  <w:divBdr>
                    <w:top w:val="none" w:sz="0" w:space="0" w:color="auto"/>
                    <w:left w:val="none" w:sz="0" w:space="0" w:color="auto"/>
                    <w:bottom w:val="none" w:sz="0" w:space="0" w:color="auto"/>
                    <w:right w:val="none" w:sz="0" w:space="0" w:color="auto"/>
                  </w:divBdr>
                  <w:divsChild>
                    <w:div w:id="17395893">
                      <w:marLeft w:val="0"/>
                      <w:marRight w:val="0"/>
                      <w:marTop w:val="0"/>
                      <w:marBottom w:val="0"/>
                      <w:divBdr>
                        <w:top w:val="none" w:sz="0" w:space="0" w:color="auto"/>
                        <w:left w:val="none" w:sz="0" w:space="0" w:color="auto"/>
                        <w:bottom w:val="none" w:sz="0" w:space="0" w:color="auto"/>
                        <w:right w:val="none" w:sz="0" w:space="0" w:color="auto"/>
                      </w:divBdr>
                    </w:div>
                  </w:divsChild>
                </w:div>
                <w:div w:id="62527971">
                  <w:marLeft w:val="0"/>
                  <w:marRight w:val="0"/>
                  <w:marTop w:val="0"/>
                  <w:marBottom w:val="0"/>
                  <w:divBdr>
                    <w:top w:val="none" w:sz="0" w:space="0" w:color="auto"/>
                    <w:left w:val="none" w:sz="0" w:space="0" w:color="auto"/>
                    <w:bottom w:val="none" w:sz="0" w:space="0" w:color="auto"/>
                    <w:right w:val="none" w:sz="0" w:space="0" w:color="auto"/>
                  </w:divBdr>
                  <w:divsChild>
                    <w:div w:id="626667690">
                      <w:marLeft w:val="0"/>
                      <w:marRight w:val="0"/>
                      <w:marTop w:val="0"/>
                      <w:marBottom w:val="0"/>
                      <w:divBdr>
                        <w:top w:val="none" w:sz="0" w:space="0" w:color="auto"/>
                        <w:left w:val="none" w:sz="0" w:space="0" w:color="auto"/>
                        <w:bottom w:val="none" w:sz="0" w:space="0" w:color="auto"/>
                        <w:right w:val="none" w:sz="0" w:space="0" w:color="auto"/>
                      </w:divBdr>
                    </w:div>
                  </w:divsChild>
                </w:div>
                <w:div w:id="65881037">
                  <w:marLeft w:val="0"/>
                  <w:marRight w:val="0"/>
                  <w:marTop w:val="0"/>
                  <w:marBottom w:val="0"/>
                  <w:divBdr>
                    <w:top w:val="none" w:sz="0" w:space="0" w:color="auto"/>
                    <w:left w:val="none" w:sz="0" w:space="0" w:color="auto"/>
                    <w:bottom w:val="none" w:sz="0" w:space="0" w:color="auto"/>
                    <w:right w:val="none" w:sz="0" w:space="0" w:color="auto"/>
                  </w:divBdr>
                  <w:divsChild>
                    <w:div w:id="496579341">
                      <w:marLeft w:val="0"/>
                      <w:marRight w:val="0"/>
                      <w:marTop w:val="0"/>
                      <w:marBottom w:val="0"/>
                      <w:divBdr>
                        <w:top w:val="none" w:sz="0" w:space="0" w:color="auto"/>
                        <w:left w:val="none" w:sz="0" w:space="0" w:color="auto"/>
                        <w:bottom w:val="none" w:sz="0" w:space="0" w:color="auto"/>
                        <w:right w:val="none" w:sz="0" w:space="0" w:color="auto"/>
                      </w:divBdr>
                    </w:div>
                  </w:divsChild>
                </w:div>
                <w:div w:id="80951971">
                  <w:marLeft w:val="0"/>
                  <w:marRight w:val="0"/>
                  <w:marTop w:val="0"/>
                  <w:marBottom w:val="0"/>
                  <w:divBdr>
                    <w:top w:val="none" w:sz="0" w:space="0" w:color="auto"/>
                    <w:left w:val="none" w:sz="0" w:space="0" w:color="auto"/>
                    <w:bottom w:val="none" w:sz="0" w:space="0" w:color="auto"/>
                    <w:right w:val="none" w:sz="0" w:space="0" w:color="auto"/>
                  </w:divBdr>
                  <w:divsChild>
                    <w:div w:id="1041327488">
                      <w:marLeft w:val="0"/>
                      <w:marRight w:val="0"/>
                      <w:marTop w:val="0"/>
                      <w:marBottom w:val="0"/>
                      <w:divBdr>
                        <w:top w:val="none" w:sz="0" w:space="0" w:color="auto"/>
                        <w:left w:val="none" w:sz="0" w:space="0" w:color="auto"/>
                        <w:bottom w:val="none" w:sz="0" w:space="0" w:color="auto"/>
                        <w:right w:val="none" w:sz="0" w:space="0" w:color="auto"/>
                      </w:divBdr>
                    </w:div>
                  </w:divsChild>
                </w:div>
                <w:div w:id="85618089">
                  <w:marLeft w:val="0"/>
                  <w:marRight w:val="0"/>
                  <w:marTop w:val="0"/>
                  <w:marBottom w:val="0"/>
                  <w:divBdr>
                    <w:top w:val="none" w:sz="0" w:space="0" w:color="auto"/>
                    <w:left w:val="none" w:sz="0" w:space="0" w:color="auto"/>
                    <w:bottom w:val="none" w:sz="0" w:space="0" w:color="auto"/>
                    <w:right w:val="none" w:sz="0" w:space="0" w:color="auto"/>
                  </w:divBdr>
                  <w:divsChild>
                    <w:div w:id="834763191">
                      <w:marLeft w:val="0"/>
                      <w:marRight w:val="0"/>
                      <w:marTop w:val="0"/>
                      <w:marBottom w:val="0"/>
                      <w:divBdr>
                        <w:top w:val="none" w:sz="0" w:space="0" w:color="auto"/>
                        <w:left w:val="none" w:sz="0" w:space="0" w:color="auto"/>
                        <w:bottom w:val="none" w:sz="0" w:space="0" w:color="auto"/>
                        <w:right w:val="none" w:sz="0" w:space="0" w:color="auto"/>
                      </w:divBdr>
                    </w:div>
                  </w:divsChild>
                </w:div>
                <w:div w:id="90778638">
                  <w:marLeft w:val="0"/>
                  <w:marRight w:val="0"/>
                  <w:marTop w:val="0"/>
                  <w:marBottom w:val="0"/>
                  <w:divBdr>
                    <w:top w:val="none" w:sz="0" w:space="0" w:color="auto"/>
                    <w:left w:val="none" w:sz="0" w:space="0" w:color="auto"/>
                    <w:bottom w:val="none" w:sz="0" w:space="0" w:color="auto"/>
                    <w:right w:val="none" w:sz="0" w:space="0" w:color="auto"/>
                  </w:divBdr>
                  <w:divsChild>
                    <w:div w:id="219487371">
                      <w:marLeft w:val="0"/>
                      <w:marRight w:val="0"/>
                      <w:marTop w:val="0"/>
                      <w:marBottom w:val="0"/>
                      <w:divBdr>
                        <w:top w:val="none" w:sz="0" w:space="0" w:color="auto"/>
                        <w:left w:val="none" w:sz="0" w:space="0" w:color="auto"/>
                        <w:bottom w:val="none" w:sz="0" w:space="0" w:color="auto"/>
                        <w:right w:val="none" w:sz="0" w:space="0" w:color="auto"/>
                      </w:divBdr>
                    </w:div>
                  </w:divsChild>
                </w:div>
                <w:div w:id="93986925">
                  <w:marLeft w:val="0"/>
                  <w:marRight w:val="0"/>
                  <w:marTop w:val="0"/>
                  <w:marBottom w:val="0"/>
                  <w:divBdr>
                    <w:top w:val="none" w:sz="0" w:space="0" w:color="auto"/>
                    <w:left w:val="none" w:sz="0" w:space="0" w:color="auto"/>
                    <w:bottom w:val="none" w:sz="0" w:space="0" w:color="auto"/>
                    <w:right w:val="none" w:sz="0" w:space="0" w:color="auto"/>
                  </w:divBdr>
                  <w:divsChild>
                    <w:div w:id="774641562">
                      <w:marLeft w:val="0"/>
                      <w:marRight w:val="0"/>
                      <w:marTop w:val="0"/>
                      <w:marBottom w:val="0"/>
                      <w:divBdr>
                        <w:top w:val="none" w:sz="0" w:space="0" w:color="auto"/>
                        <w:left w:val="none" w:sz="0" w:space="0" w:color="auto"/>
                        <w:bottom w:val="none" w:sz="0" w:space="0" w:color="auto"/>
                        <w:right w:val="none" w:sz="0" w:space="0" w:color="auto"/>
                      </w:divBdr>
                    </w:div>
                  </w:divsChild>
                </w:div>
                <w:div w:id="152720751">
                  <w:marLeft w:val="0"/>
                  <w:marRight w:val="0"/>
                  <w:marTop w:val="0"/>
                  <w:marBottom w:val="0"/>
                  <w:divBdr>
                    <w:top w:val="none" w:sz="0" w:space="0" w:color="auto"/>
                    <w:left w:val="none" w:sz="0" w:space="0" w:color="auto"/>
                    <w:bottom w:val="none" w:sz="0" w:space="0" w:color="auto"/>
                    <w:right w:val="none" w:sz="0" w:space="0" w:color="auto"/>
                  </w:divBdr>
                  <w:divsChild>
                    <w:div w:id="223957658">
                      <w:marLeft w:val="0"/>
                      <w:marRight w:val="0"/>
                      <w:marTop w:val="0"/>
                      <w:marBottom w:val="0"/>
                      <w:divBdr>
                        <w:top w:val="none" w:sz="0" w:space="0" w:color="auto"/>
                        <w:left w:val="none" w:sz="0" w:space="0" w:color="auto"/>
                        <w:bottom w:val="none" w:sz="0" w:space="0" w:color="auto"/>
                        <w:right w:val="none" w:sz="0" w:space="0" w:color="auto"/>
                      </w:divBdr>
                    </w:div>
                  </w:divsChild>
                </w:div>
                <w:div w:id="173765360">
                  <w:marLeft w:val="0"/>
                  <w:marRight w:val="0"/>
                  <w:marTop w:val="0"/>
                  <w:marBottom w:val="0"/>
                  <w:divBdr>
                    <w:top w:val="none" w:sz="0" w:space="0" w:color="auto"/>
                    <w:left w:val="none" w:sz="0" w:space="0" w:color="auto"/>
                    <w:bottom w:val="none" w:sz="0" w:space="0" w:color="auto"/>
                    <w:right w:val="none" w:sz="0" w:space="0" w:color="auto"/>
                  </w:divBdr>
                  <w:divsChild>
                    <w:div w:id="2117865857">
                      <w:marLeft w:val="0"/>
                      <w:marRight w:val="0"/>
                      <w:marTop w:val="0"/>
                      <w:marBottom w:val="0"/>
                      <w:divBdr>
                        <w:top w:val="none" w:sz="0" w:space="0" w:color="auto"/>
                        <w:left w:val="none" w:sz="0" w:space="0" w:color="auto"/>
                        <w:bottom w:val="none" w:sz="0" w:space="0" w:color="auto"/>
                        <w:right w:val="none" w:sz="0" w:space="0" w:color="auto"/>
                      </w:divBdr>
                    </w:div>
                  </w:divsChild>
                </w:div>
                <w:div w:id="182059244">
                  <w:marLeft w:val="0"/>
                  <w:marRight w:val="0"/>
                  <w:marTop w:val="0"/>
                  <w:marBottom w:val="0"/>
                  <w:divBdr>
                    <w:top w:val="none" w:sz="0" w:space="0" w:color="auto"/>
                    <w:left w:val="none" w:sz="0" w:space="0" w:color="auto"/>
                    <w:bottom w:val="none" w:sz="0" w:space="0" w:color="auto"/>
                    <w:right w:val="none" w:sz="0" w:space="0" w:color="auto"/>
                  </w:divBdr>
                  <w:divsChild>
                    <w:div w:id="1752972055">
                      <w:marLeft w:val="0"/>
                      <w:marRight w:val="0"/>
                      <w:marTop w:val="0"/>
                      <w:marBottom w:val="0"/>
                      <w:divBdr>
                        <w:top w:val="none" w:sz="0" w:space="0" w:color="auto"/>
                        <w:left w:val="none" w:sz="0" w:space="0" w:color="auto"/>
                        <w:bottom w:val="none" w:sz="0" w:space="0" w:color="auto"/>
                        <w:right w:val="none" w:sz="0" w:space="0" w:color="auto"/>
                      </w:divBdr>
                    </w:div>
                  </w:divsChild>
                </w:div>
                <w:div w:id="182743185">
                  <w:marLeft w:val="0"/>
                  <w:marRight w:val="0"/>
                  <w:marTop w:val="0"/>
                  <w:marBottom w:val="0"/>
                  <w:divBdr>
                    <w:top w:val="none" w:sz="0" w:space="0" w:color="auto"/>
                    <w:left w:val="none" w:sz="0" w:space="0" w:color="auto"/>
                    <w:bottom w:val="none" w:sz="0" w:space="0" w:color="auto"/>
                    <w:right w:val="none" w:sz="0" w:space="0" w:color="auto"/>
                  </w:divBdr>
                  <w:divsChild>
                    <w:div w:id="1402948603">
                      <w:marLeft w:val="0"/>
                      <w:marRight w:val="0"/>
                      <w:marTop w:val="0"/>
                      <w:marBottom w:val="0"/>
                      <w:divBdr>
                        <w:top w:val="none" w:sz="0" w:space="0" w:color="auto"/>
                        <w:left w:val="none" w:sz="0" w:space="0" w:color="auto"/>
                        <w:bottom w:val="none" w:sz="0" w:space="0" w:color="auto"/>
                        <w:right w:val="none" w:sz="0" w:space="0" w:color="auto"/>
                      </w:divBdr>
                    </w:div>
                  </w:divsChild>
                </w:div>
                <w:div w:id="195048468">
                  <w:marLeft w:val="0"/>
                  <w:marRight w:val="0"/>
                  <w:marTop w:val="0"/>
                  <w:marBottom w:val="0"/>
                  <w:divBdr>
                    <w:top w:val="none" w:sz="0" w:space="0" w:color="auto"/>
                    <w:left w:val="none" w:sz="0" w:space="0" w:color="auto"/>
                    <w:bottom w:val="none" w:sz="0" w:space="0" w:color="auto"/>
                    <w:right w:val="none" w:sz="0" w:space="0" w:color="auto"/>
                  </w:divBdr>
                  <w:divsChild>
                    <w:div w:id="783117160">
                      <w:marLeft w:val="0"/>
                      <w:marRight w:val="0"/>
                      <w:marTop w:val="0"/>
                      <w:marBottom w:val="0"/>
                      <w:divBdr>
                        <w:top w:val="none" w:sz="0" w:space="0" w:color="auto"/>
                        <w:left w:val="none" w:sz="0" w:space="0" w:color="auto"/>
                        <w:bottom w:val="none" w:sz="0" w:space="0" w:color="auto"/>
                        <w:right w:val="none" w:sz="0" w:space="0" w:color="auto"/>
                      </w:divBdr>
                    </w:div>
                  </w:divsChild>
                </w:div>
                <w:div w:id="201332222">
                  <w:marLeft w:val="0"/>
                  <w:marRight w:val="0"/>
                  <w:marTop w:val="0"/>
                  <w:marBottom w:val="0"/>
                  <w:divBdr>
                    <w:top w:val="none" w:sz="0" w:space="0" w:color="auto"/>
                    <w:left w:val="none" w:sz="0" w:space="0" w:color="auto"/>
                    <w:bottom w:val="none" w:sz="0" w:space="0" w:color="auto"/>
                    <w:right w:val="none" w:sz="0" w:space="0" w:color="auto"/>
                  </w:divBdr>
                  <w:divsChild>
                    <w:div w:id="1874462070">
                      <w:marLeft w:val="0"/>
                      <w:marRight w:val="0"/>
                      <w:marTop w:val="0"/>
                      <w:marBottom w:val="0"/>
                      <w:divBdr>
                        <w:top w:val="none" w:sz="0" w:space="0" w:color="auto"/>
                        <w:left w:val="none" w:sz="0" w:space="0" w:color="auto"/>
                        <w:bottom w:val="none" w:sz="0" w:space="0" w:color="auto"/>
                        <w:right w:val="none" w:sz="0" w:space="0" w:color="auto"/>
                      </w:divBdr>
                    </w:div>
                  </w:divsChild>
                </w:div>
                <w:div w:id="202521592">
                  <w:marLeft w:val="0"/>
                  <w:marRight w:val="0"/>
                  <w:marTop w:val="0"/>
                  <w:marBottom w:val="0"/>
                  <w:divBdr>
                    <w:top w:val="none" w:sz="0" w:space="0" w:color="auto"/>
                    <w:left w:val="none" w:sz="0" w:space="0" w:color="auto"/>
                    <w:bottom w:val="none" w:sz="0" w:space="0" w:color="auto"/>
                    <w:right w:val="none" w:sz="0" w:space="0" w:color="auto"/>
                  </w:divBdr>
                  <w:divsChild>
                    <w:div w:id="827988030">
                      <w:marLeft w:val="0"/>
                      <w:marRight w:val="0"/>
                      <w:marTop w:val="0"/>
                      <w:marBottom w:val="0"/>
                      <w:divBdr>
                        <w:top w:val="none" w:sz="0" w:space="0" w:color="auto"/>
                        <w:left w:val="none" w:sz="0" w:space="0" w:color="auto"/>
                        <w:bottom w:val="none" w:sz="0" w:space="0" w:color="auto"/>
                        <w:right w:val="none" w:sz="0" w:space="0" w:color="auto"/>
                      </w:divBdr>
                    </w:div>
                  </w:divsChild>
                </w:div>
                <w:div w:id="202862511">
                  <w:marLeft w:val="0"/>
                  <w:marRight w:val="0"/>
                  <w:marTop w:val="0"/>
                  <w:marBottom w:val="0"/>
                  <w:divBdr>
                    <w:top w:val="none" w:sz="0" w:space="0" w:color="auto"/>
                    <w:left w:val="none" w:sz="0" w:space="0" w:color="auto"/>
                    <w:bottom w:val="none" w:sz="0" w:space="0" w:color="auto"/>
                    <w:right w:val="none" w:sz="0" w:space="0" w:color="auto"/>
                  </w:divBdr>
                  <w:divsChild>
                    <w:div w:id="104812797">
                      <w:marLeft w:val="0"/>
                      <w:marRight w:val="0"/>
                      <w:marTop w:val="0"/>
                      <w:marBottom w:val="0"/>
                      <w:divBdr>
                        <w:top w:val="none" w:sz="0" w:space="0" w:color="auto"/>
                        <w:left w:val="none" w:sz="0" w:space="0" w:color="auto"/>
                        <w:bottom w:val="none" w:sz="0" w:space="0" w:color="auto"/>
                        <w:right w:val="none" w:sz="0" w:space="0" w:color="auto"/>
                      </w:divBdr>
                    </w:div>
                  </w:divsChild>
                </w:div>
                <w:div w:id="241069430">
                  <w:marLeft w:val="0"/>
                  <w:marRight w:val="0"/>
                  <w:marTop w:val="0"/>
                  <w:marBottom w:val="0"/>
                  <w:divBdr>
                    <w:top w:val="none" w:sz="0" w:space="0" w:color="auto"/>
                    <w:left w:val="none" w:sz="0" w:space="0" w:color="auto"/>
                    <w:bottom w:val="none" w:sz="0" w:space="0" w:color="auto"/>
                    <w:right w:val="none" w:sz="0" w:space="0" w:color="auto"/>
                  </w:divBdr>
                  <w:divsChild>
                    <w:div w:id="132333506">
                      <w:marLeft w:val="0"/>
                      <w:marRight w:val="0"/>
                      <w:marTop w:val="0"/>
                      <w:marBottom w:val="0"/>
                      <w:divBdr>
                        <w:top w:val="none" w:sz="0" w:space="0" w:color="auto"/>
                        <w:left w:val="none" w:sz="0" w:space="0" w:color="auto"/>
                        <w:bottom w:val="none" w:sz="0" w:space="0" w:color="auto"/>
                        <w:right w:val="none" w:sz="0" w:space="0" w:color="auto"/>
                      </w:divBdr>
                    </w:div>
                  </w:divsChild>
                </w:div>
                <w:div w:id="252860593">
                  <w:marLeft w:val="0"/>
                  <w:marRight w:val="0"/>
                  <w:marTop w:val="0"/>
                  <w:marBottom w:val="0"/>
                  <w:divBdr>
                    <w:top w:val="none" w:sz="0" w:space="0" w:color="auto"/>
                    <w:left w:val="none" w:sz="0" w:space="0" w:color="auto"/>
                    <w:bottom w:val="none" w:sz="0" w:space="0" w:color="auto"/>
                    <w:right w:val="none" w:sz="0" w:space="0" w:color="auto"/>
                  </w:divBdr>
                  <w:divsChild>
                    <w:div w:id="1217090446">
                      <w:marLeft w:val="0"/>
                      <w:marRight w:val="0"/>
                      <w:marTop w:val="0"/>
                      <w:marBottom w:val="0"/>
                      <w:divBdr>
                        <w:top w:val="none" w:sz="0" w:space="0" w:color="auto"/>
                        <w:left w:val="none" w:sz="0" w:space="0" w:color="auto"/>
                        <w:bottom w:val="none" w:sz="0" w:space="0" w:color="auto"/>
                        <w:right w:val="none" w:sz="0" w:space="0" w:color="auto"/>
                      </w:divBdr>
                    </w:div>
                  </w:divsChild>
                </w:div>
                <w:div w:id="275526064">
                  <w:marLeft w:val="0"/>
                  <w:marRight w:val="0"/>
                  <w:marTop w:val="0"/>
                  <w:marBottom w:val="0"/>
                  <w:divBdr>
                    <w:top w:val="none" w:sz="0" w:space="0" w:color="auto"/>
                    <w:left w:val="none" w:sz="0" w:space="0" w:color="auto"/>
                    <w:bottom w:val="none" w:sz="0" w:space="0" w:color="auto"/>
                    <w:right w:val="none" w:sz="0" w:space="0" w:color="auto"/>
                  </w:divBdr>
                  <w:divsChild>
                    <w:div w:id="1498643488">
                      <w:marLeft w:val="0"/>
                      <w:marRight w:val="0"/>
                      <w:marTop w:val="0"/>
                      <w:marBottom w:val="0"/>
                      <w:divBdr>
                        <w:top w:val="none" w:sz="0" w:space="0" w:color="auto"/>
                        <w:left w:val="none" w:sz="0" w:space="0" w:color="auto"/>
                        <w:bottom w:val="none" w:sz="0" w:space="0" w:color="auto"/>
                        <w:right w:val="none" w:sz="0" w:space="0" w:color="auto"/>
                      </w:divBdr>
                    </w:div>
                  </w:divsChild>
                </w:div>
                <w:div w:id="302546707">
                  <w:marLeft w:val="0"/>
                  <w:marRight w:val="0"/>
                  <w:marTop w:val="0"/>
                  <w:marBottom w:val="0"/>
                  <w:divBdr>
                    <w:top w:val="none" w:sz="0" w:space="0" w:color="auto"/>
                    <w:left w:val="none" w:sz="0" w:space="0" w:color="auto"/>
                    <w:bottom w:val="none" w:sz="0" w:space="0" w:color="auto"/>
                    <w:right w:val="none" w:sz="0" w:space="0" w:color="auto"/>
                  </w:divBdr>
                  <w:divsChild>
                    <w:div w:id="1663852661">
                      <w:marLeft w:val="0"/>
                      <w:marRight w:val="0"/>
                      <w:marTop w:val="0"/>
                      <w:marBottom w:val="0"/>
                      <w:divBdr>
                        <w:top w:val="none" w:sz="0" w:space="0" w:color="auto"/>
                        <w:left w:val="none" w:sz="0" w:space="0" w:color="auto"/>
                        <w:bottom w:val="none" w:sz="0" w:space="0" w:color="auto"/>
                        <w:right w:val="none" w:sz="0" w:space="0" w:color="auto"/>
                      </w:divBdr>
                    </w:div>
                  </w:divsChild>
                </w:div>
                <w:div w:id="311256746">
                  <w:marLeft w:val="0"/>
                  <w:marRight w:val="0"/>
                  <w:marTop w:val="0"/>
                  <w:marBottom w:val="0"/>
                  <w:divBdr>
                    <w:top w:val="none" w:sz="0" w:space="0" w:color="auto"/>
                    <w:left w:val="none" w:sz="0" w:space="0" w:color="auto"/>
                    <w:bottom w:val="none" w:sz="0" w:space="0" w:color="auto"/>
                    <w:right w:val="none" w:sz="0" w:space="0" w:color="auto"/>
                  </w:divBdr>
                  <w:divsChild>
                    <w:div w:id="1970429075">
                      <w:marLeft w:val="0"/>
                      <w:marRight w:val="0"/>
                      <w:marTop w:val="0"/>
                      <w:marBottom w:val="0"/>
                      <w:divBdr>
                        <w:top w:val="none" w:sz="0" w:space="0" w:color="auto"/>
                        <w:left w:val="none" w:sz="0" w:space="0" w:color="auto"/>
                        <w:bottom w:val="none" w:sz="0" w:space="0" w:color="auto"/>
                        <w:right w:val="none" w:sz="0" w:space="0" w:color="auto"/>
                      </w:divBdr>
                    </w:div>
                  </w:divsChild>
                </w:div>
                <w:div w:id="323553966">
                  <w:marLeft w:val="0"/>
                  <w:marRight w:val="0"/>
                  <w:marTop w:val="0"/>
                  <w:marBottom w:val="0"/>
                  <w:divBdr>
                    <w:top w:val="none" w:sz="0" w:space="0" w:color="auto"/>
                    <w:left w:val="none" w:sz="0" w:space="0" w:color="auto"/>
                    <w:bottom w:val="none" w:sz="0" w:space="0" w:color="auto"/>
                    <w:right w:val="none" w:sz="0" w:space="0" w:color="auto"/>
                  </w:divBdr>
                  <w:divsChild>
                    <w:div w:id="813369915">
                      <w:marLeft w:val="0"/>
                      <w:marRight w:val="0"/>
                      <w:marTop w:val="0"/>
                      <w:marBottom w:val="0"/>
                      <w:divBdr>
                        <w:top w:val="none" w:sz="0" w:space="0" w:color="auto"/>
                        <w:left w:val="none" w:sz="0" w:space="0" w:color="auto"/>
                        <w:bottom w:val="none" w:sz="0" w:space="0" w:color="auto"/>
                        <w:right w:val="none" w:sz="0" w:space="0" w:color="auto"/>
                      </w:divBdr>
                    </w:div>
                  </w:divsChild>
                </w:div>
                <w:div w:id="340593146">
                  <w:marLeft w:val="0"/>
                  <w:marRight w:val="0"/>
                  <w:marTop w:val="0"/>
                  <w:marBottom w:val="0"/>
                  <w:divBdr>
                    <w:top w:val="none" w:sz="0" w:space="0" w:color="auto"/>
                    <w:left w:val="none" w:sz="0" w:space="0" w:color="auto"/>
                    <w:bottom w:val="none" w:sz="0" w:space="0" w:color="auto"/>
                    <w:right w:val="none" w:sz="0" w:space="0" w:color="auto"/>
                  </w:divBdr>
                  <w:divsChild>
                    <w:div w:id="212933254">
                      <w:marLeft w:val="0"/>
                      <w:marRight w:val="0"/>
                      <w:marTop w:val="0"/>
                      <w:marBottom w:val="0"/>
                      <w:divBdr>
                        <w:top w:val="none" w:sz="0" w:space="0" w:color="auto"/>
                        <w:left w:val="none" w:sz="0" w:space="0" w:color="auto"/>
                        <w:bottom w:val="none" w:sz="0" w:space="0" w:color="auto"/>
                        <w:right w:val="none" w:sz="0" w:space="0" w:color="auto"/>
                      </w:divBdr>
                    </w:div>
                  </w:divsChild>
                </w:div>
                <w:div w:id="356783451">
                  <w:marLeft w:val="0"/>
                  <w:marRight w:val="0"/>
                  <w:marTop w:val="0"/>
                  <w:marBottom w:val="0"/>
                  <w:divBdr>
                    <w:top w:val="none" w:sz="0" w:space="0" w:color="auto"/>
                    <w:left w:val="none" w:sz="0" w:space="0" w:color="auto"/>
                    <w:bottom w:val="none" w:sz="0" w:space="0" w:color="auto"/>
                    <w:right w:val="none" w:sz="0" w:space="0" w:color="auto"/>
                  </w:divBdr>
                  <w:divsChild>
                    <w:div w:id="33430510">
                      <w:marLeft w:val="0"/>
                      <w:marRight w:val="0"/>
                      <w:marTop w:val="0"/>
                      <w:marBottom w:val="0"/>
                      <w:divBdr>
                        <w:top w:val="none" w:sz="0" w:space="0" w:color="auto"/>
                        <w:left w:val="none" w:sz="0" w:space="0" w:color="auto"/>
                        <w:bottom w:val="none" w:sz="0" w:space="0" w:color="auto"/>
                        <w:right w:val="none" w:sz="0" w:space="0" w:color="auto"/>
                      </w:divBdr>
                    </w:div>
                  </w:divsChild>
                </w:div>
                <w:div w:id="366835097">
                  <w:marLeft w:val="0"/>
                  <w:marRight w:val="0"/>
                  <w:marTop w:val="0"/>
                  <w:marBottom w:val="0"/>
                  <w:divBdr>
                    <w:top w:val="none" w:sz="0" w:space="0" w:color="auto"/>
                    <w:left w:val="none" w:sz="0" w:space="0" w:color="auto"/>
                    <w:bottom w:val="none" w:sz="0" w:space="0" w:color="auto"/>
                    <w:right w:val="none" w:sz="0" w:space="0" w:color="auto"/>
                  </w:divBdr>
                  <w:divsChild>
                    <w:div w:id="488864907">
                      <w:marLeft w:val="0"/>
                      <w:marRight w:val="0"/>
                      <w:marTop w:val="0"/>
                      <w:marBottom w:val="0"/>
                      <w:divBdr>
                        <w:top w:val="none" w:sz="0" w:space="0" w:color="auto"/>
                        <w:left w:val="none" w:sz="0" w:space="0" w:color="auto"/>
                        <w:bottom w:val="none" w:sz="0" w:space="0" w:color="auto"/>
                        <w:right w:val="none" w:sz="0" w:space="0" w:color="auto"/>
                      </w:divBdr>
                    </w:div>
                  </w:divsChild>
                </w:div>
                <w:div w:id="371269266">
                  <w:marLeft w:val="0"/>
                  <w:marRight w:val="0"/>
                  <w:marTop w:val="0"/>
                  <w:marBottom w:val="0"/>
                  <w:divBdr>
                    <w:top w:val="none" w:sz="0" w:space="0" w:color="auto"/>
                    <w:left w:val="none" w:sz="0" w:space="0" w:color="auto"/>
                    <w:bottom w:val="none" w:sz="0" w:space="0" w:color="auto"/>
                    <w:right w:val="none" w:sz="0" w:space="0" w:color="auto"/>
                  </w:divBdr>
                  <w:divsChild>
                    <w:div w:id="1683049264">
                      <w:marLeft w:val="0"/>
                      <w:marRight w:val="0"/>
                      <w:marTop w:val="0"/>
                      <w:marBottom w:val="0"/>
                      <w:divBdr>
                        <w:top w:val="none" w:sz="0" w:space="0" w:color="auto"/>
                        <w:left w:val="none" w:sz="0" w:space="0" w:color="auto"/>
                        <w:bottom w:val="none" w:sz="0" w:space="0" w:color="auto"/>
                        <w:right w:val="none" w:sz="0" w:space="0" w:color="auto"/>
                      </w:divBdr>
                    </w:div>
                  </w:divsChild>
                </w:div>
                <w:div w:id="378625381">
                  <w:marLeft w:val="0"/>
                  <w:marRight w:val="0"/>
                  <w:marTop w:val="0"/>
                  <w:marBottom w:val="0"/>
                  <w:divBdr>
                    <w:top w:val="none" w:sz="0" w:space="0" w:color="auto"/>
                    <w:left w:val="none" w:sz="0" w:space="0" w:color="auto"/>
                    <w:bottom w:val="none" w:sz="0" w:space="0" w:color="auto"/>
                    <w:right w:val="none" w:sz="0" w:space="0" w:color="auto"/>
                  </w:divBdr>
                  <w:divsChild>
                    <w:div w:id="1781683416">
                      <w:marLeft w:val="0"/>
                      <w:marRight w:val="0"/>
                      <w:marTop w:val="0"/>
                      <w:marBottom w:val="0"/>
                      <w:divBdr>
                        <w:top w:val="none" w:sz="0" w:space="0" w:color="auto"/>
                        <w:left w:val="none" w:sz="0" w:space="0" w:color="auto"/>
                        <w:bottom w:val="none" w:sz="0" w:space="0" w:color="auto"/>
                        <w:right w:val="none" w:sz="0" w:space="0" w:color="auto"/>
                      </w:divBdr>
                    </w:div>
                  </w:divsChild>
                </w:div>
                <w:div w:id="387343745">
                  <w:marLeft w:val="0"/>
                  <w:marRight w:val="0"/>
                  <w:marTop w:val="0"/>
                  <w:marBottom w:val="0"/>
                  <w:divBdr>
                    <w:top w:val="none" w:sz="0" w:space="0" w:color="auto"/>
                    <w:left w:val="none" w:sz="0" w:space="0" w:color="auto"/>
                    <w:bottom w:val="none" w:sz="0" w:space="0" w:color="auto"/>
                    <w:right w:val="none" w:sz="0" w:space="0" w:color="auto"/>
                  </w:divBdr>
                  <w:divsChild>
                    <w:div w:id="233704122">
                      <w:marLeft w:val="0"/>
                      <w:marRight w:val="0"/>
                      <w:marTop w:val="0"/>
                      <w:marBottom w:val="0"/>
                      <w:divBdr>
                        <w:top w:val="none" w:sz="0" w:space="0" w:color="auto"/>
                        <w:left w:val="none" w:sz="0" w:space="0" w:color="auto"/>
                        <w:bottom w:val="none" w:sz="0" w:space="0" w:color="auto"/>
                        <w:right w:val="none" w:sz="0" w:space="0" w:color="auto"/>
                      </w:divBdr>
                    </w:div>
                  </w:divsChild>
                </w:div>
                <w:div w:id="387921413">
                  <w:marLeft w:val="0"/>
                  <w:marRight w:val="0"/>
                  <w:marTop w:val="0"/>
                  <w:marBottom w:val="0"/>
                  <w:divBdr>
                    <w:top w:val="none" w:sz="0" w:space="0" w:color="auto"/>
                    <w:left w:val="none" w:sz="0" w:space="0" w:color="auto"/>
                    <w:bottom w:val="none" w:sz="0" w:space="0" w:color="auto"/>
                    <w:right w:val="none" w:sz="0" w:space="0" w:color="auto"/>
                  </w:divBdr>
                  <w:divsChild>
                    <w:div w:id="961350360">
                      <w:marLeft w:val="0"/>
                      <w:marRight w:val="0"/>
                      <w:marTop w:val="0"/>
                      <w:marBottom w:val="0"/>
                      <w:divBdr>
                        <w:top w:val="none" w:sz="0" w:space="0" w:color="auto"/>
                        <w:left w:val="none" w:sz="0" w:space="0" w:color="auto"/>
                        <w:bottom w:val="none" w:sz="0" w:space="0" w:color="auto"/>
                        <w:right w:val="none" w:sz="0" w:space="0" w:color="auto"/>
                      </w:divBdr>
                    </w:div>
                  </w:divsChild>
                </w:div>
                <w:div w:id="403140184">
                  <w:marLeft w:val="0"/>
                  <w:marRight w:val="0"/>
                  <w:marTop w:val="0"/>
                  <w:marBottom w:val="0"/>
                  <w:divBdr>
                    <w:top w:val="none" w:sz="0" w:space="0" w:color="auto"/>
                    <w:left w:val="none" w:sz="0" w:space="0" w:color="auto"/>
                    <w:bottom w:val="none" w:sz="0" w:space="0" w:color="auto"/>
                    <w:right w:val="none" w:sz="0" w:space="0" w:color="auto"/>
                  </w:divBdr>
                  <w:divsChild>
                    <w:div w:id="401872941">
                      <w:marLeft w:val="0"/>
                      <w:marRight w:val="0"/>
                      <w:marTop w:val="0"/>
                      <w:marBottom w:val="0"/>
                      <w:divBdr>
                        <w:top w:val="none" w:sz="0" w:space="0" w:color="auto"/>
                        <w:left w:val="none" w:sz="0" w:space="0" w:color="auto"/>
                        <w:bottom w:val="none" w:sz="0" w:space="0" w:color="auto"/>
                        <w:right w:val="none" w:sz="0" w:space="0" w:color="auto"/>
                      </w:divBdr>
                    </w:div>
                  </w:divsChild>
                </w:div>
                <w:div w:id="427392594">
                  <w:marLeft w:val="0"/>
                  <w:marRight w:val="0"/>
                  <w:marTop w:val="0"/>
                  <w:marBottom w:val="0"/>
                  <w:divBdr>
                    <w:top w:val="none" w:sz="0" w:space="0" w:color="auto"/>
                    <w:left w:val="none" w:sz="0" w:space="0" w:color="auto"/>
                    <w:bottom w:val="none" w:sz="0" w:space="0" w:color="auto"/>
                    <w:right w:val="none" w:sz="0" w:space="0" w:color="auto"/>
                  </w:divBdr>
                  <w:divsChild>
                    <w:div w:id="125315145">
                      <w:marLeft w:val="0"/>
                      <w:marRight w:val="0"/>
                      <w:marTop w:val="0"/>
                      <w:marBottom w:val="0"/>
                      <w:divBdr>
                        <w:top w:val="none" w:sz="0" w:space="0" w:color="auto"/>
                        <w:left w:val="none" w:sz="0" w:space="0" w:color="auto"/>
                        <w:bottom w:val="none" w:sz="0" w:space="0" w:color="auto"/>
                        <w:right w:val="none" w:sz="0" w:space="0" w:color="auto"/>
                      </w:divBdr>
                    </w:div>
                  </w:divsChild>
                </w:div>
                <w:div w:id="435295557">
                  <w:marLeft w:val="0"/>
                  <w:marRight w:val="0"/>
                  <w:marTop w:val="0"/>
                  <w:marBottom w:val="0"/>
                  <w:divBdr>
                    <w:top w:val="none" w:sz="0" w:space="0" w:color="auto"/>
                    <w:left w:val="none" w:sz="0" w:space="0" w:color="auto"/>
                    <w:bottom w:val="none" w:sz="0" w:space="0" w:color="auto"/>
                    <w:right w:val="none" w:sz="0" w:space="0" w:color="auto"/>
                  </w:divBdr>
                  <w:divsChild>
                    <w:div w:id="1319766481">
                      <w:marLeft w:val="0"/>
                      <w:marRight w:val="0"/>
                      <w:marTop w:val="0"/>
                      <w:marBottom w:val="0"/>
                      <w:divBdr>
                        <w:top w:val="none" w:sz="0" w:space="0" w:color="auto"/>
                        <w:left w:val="none" w:sz="0" w:space="0" w:color="auto"/>
                        <w:bottom w:val="none" w:sz="0" w:space="0" w:color="auto"/>
                        <w:right w:val="none" w:sz="0" w:space="0" w:color="auto"/>
                      </w:divBdr>
                    </w:div>
                  </w:divsChild>
                </w:div>
                <w:div w:id="435518200">
                  <w:marLeft w:val="0"/>
                  <w:marRight w:val="0"/>
                  <w:marTop w:val="0"/>
                  <w:marBottom w:val="0"/>
                  <w:divBdr>
                    <w:top w:val="none" w:sz="0" w:space="0" w:color="auto"/>
                    <w:left w:val="none" w:sz="0" w:space="0" w:color="auto"/>
                    <w:bottom w:val="none" w:sz="0" w:space="0" w:color="auto"/>
                    <w:right w:val="none" w:sz="0" w:space="0" w:color="auto"/>
                  </w:divBdr>
                  <w:divsChild>
                    <w:div w:id="658927618">
                      <w:marLeft w:val="0"/>
                      <w:marRight w:val="0"/>
                      <w:marTop w:val="0"/>
                      <w:marBottom w:val="0"/>
                      <w:divBdr>
                        <w:top w:val="none" w:sz="0" w:space="0" w:color="auto"/>
                        <w:left w:val="none" w:sz="0" w:space="0" w:color="auto"/>
                        <w:bottom w:val="none" w:sz="0" w:space="0" w:color="auto"/>
                        <w:right w:val="none" w:sz="0" w:space="0" w:color="auto"/>
                      </w:divBdr>
                    </w:div>
                  </w:divsChild>
                </w:div>
                <w:div w:id="450588224">
                  <w:marLeft w:val="0"/>
                  <w:marRight w:val="0"/>
                  <w:marTop w:val="0"/>
                  <w:marBottom w:val="0"/>
                  <w:divBdr>
                    <w:top w:val="none" w:sz="0" w:space="0" w:color="auto"/>
                    <w:left w:val="none" w:sz="0" w:space="0" w:color="auto"/>
                    <w:bottom w:val="none" w:sz="0" w:space="0" w:color="auto"/>
                    <w:right w:val="none" w:sz="0" w:space="0" w:color="auto"/>
                  </w:divBdr>
                  <w:divsChild>
                    <w:div w:id="987587131">
                      <w:marLeft w:val="0"/>
                      <w:marRight w:val="0"/>
                      <w:marTop w:val="0"/>
                      <w:marBottom w:val="0"/>
                      <w:divBdr>
                        <w:top w:val="none" w:sz="0" w:space="0" w:color="auto"/>
                        <w:left w:val="none" w:sz="0" w:space="0" w:color="auto"/>
                        <w:bottom w:val="none" w:sz="0" w:space="0" w:color="auto"/>
                        <w:right w:val="none" w:sz="0" w:space="0" w:color="auto"/>
                      </w:divBdr>
                    </w:div>
                  </w:divsChild>
                </w:div>
                <w:div w:id="466780120">
                  <w:marLeft w:val="0"/>
                  <w:marRight w:val="0"/>
                  <w:marTop w:val="0"/>
                  <w:marBottom w:val="0"/>
                  <w:divBdr>
                    <w:top w:val="none" w:sz="0" w:space="0" w:color="auto"/>
                    <w:left w:val="none" w:sz="0" w:space="0" w:color="auto"/>
                    <w:bottom w:val="none" w:sz="0" w:space="0" w:color="auto"/>
                    <w:right w:val="none" w:sz="0" w:space="0" w:color="auto"/>
                  </w:divBdr>
                  <w:divsChild>
                    <w:div w:id="1280188802">
                      <w:marLeft w:val="0"/>
                      <w:marRight w:val="0"/>
                      <w:marTop w:val="0"/>
                      <w:marBottom w:val="0"/>
                      <w:divBdr>
                        <w:top w:val="none" w:sz="0" w:space="0" w:color="auto"/>
                        <w:left w:val="none" w:sz="0" w:space="0" w:color="auto"/>
                        <w:bottom w:val="none" w:sz="0" w:space="0" w:color="auto"/>
                        <w:right w:val="none" w:sz="0" w:space="0" w:color="auto"/>
                      </w:divBdr>
                    </w:div>
                  </w:divsChild>
                </w:div>
                <w:div w:id="518470663">
                  <w:marLeft w:val="0"/>
                  <w:marRight w:val="0"/>
                  <w:marTop w:val="0"/>
                  <w:marBottom w:val="0"/>
                  <w:divBdr>
                    <w:top w:val="none" w:sz="0" w:space="0" w:color="auto"/>
                    <w:left w:val="none" w:sz="0" w:space="0" w:color="auto"/>
                    <w:bottom w:val="none" w:sz="0" w:space="0" w:color="auto"/>
                    <w:right w:val="none" w:sz="0" w:space="0" w:color="auto"/>
                  </w:divBdr>
                  <w:divsChild>
                    <w:div w:id="411006151">
                      <w:marLeft w:val="0"/>
                      <w:marRight w:val="0"/>
                      <w:marTop w:val="0"/>
                      <w:marBottom w:val="0"/>
                      <w:divBdr>
                        <w:top w:val="none" w:sz="0" w:space="0" w:color="auto"/>
                        <w:left w:val="none" w:sz="0" w:space="0" w:color="auto"/>
                        <w:bottom w:val="none" w:sz="0" w:space="0" w:color="auto"/>
                        <w:right w:val="none" w:sz="0" w:space="0" w:color="auto"/>
                      </w:divBdr>
                    </w:div>
                  </w:divsChild>
                </w:div>
                <w:div w:id="530728578">
                  <w:marLeft w:val="0"/>
                  <w:marRight w:val="0"/>
                  <w:marTop w:val="0"/>
                  <w:marBottom w:val="0"/>
                  <w:divBdr>
                    <w:top w:val="none" w:sz="0" w:space="0" w:color="auto"/>
                    <w:left w:val="none" w:sz="0" w:space="0" w:color="auto"/>
                    <w:bottom w:val="none" w:sz="0" w:space="0" w:color="auto"/>
                    <w:right w:val="none" w:sz="0" w:space="0" w:color="auto"/>
                  </w:divBdr>
                  <w:divsChild>
                    <w:div w:id="119761942">
                      <w:marLeft w:val="0"/>
                      <w:marRight w:val="0"/>
                      <w:marTop w:val="0"/>
                      <w:marBottom w:val="0"/>
                      <w:divBdr>
                        <w:top w:val="none" w:sz="0" w:space="0" w:color="auto"/>
                        <w:left w:val="none" w:sz="0" w:space="0" w:color="auto"/>
                        <w:bottom w:val="none" w:sz="0" w:space="0" w:color="auto"/>
                        <w:right w:val="none" w:sz="0" w:space="0" w:color="auto"/>
                      </w:divBdr>
                    </w:div>
                  </w:divsChild>
                </w:div>
                <w:div w:id="535119573">
                  <w:marLeft w:val="0"/>
                  <w:marRight w:val="0"/>
                  <w:marTop w:val="0"/>
                  <w:marBottom w:val="0"/>
                  <w:divBdr>
                    <w:top w:val="none" w:sz="0" w:space="0" w:color="auto"/>
                    <w:left w:val="none" w:sz="0" w:space="0" w:color="auto"/>
                    <w:bottom w:val="none" w:sz="0" w:space="0" w:color="auto"/>
                    <w:right w:val="none" w:sz="0" w:space="0" w:color="auto"/>
                  </w:divBdr>
                  <w:divsChild>
                    <w:div w:id="621115037">
                      <w:marLeft w:val="0"/>
                      <w:marRight w:val="0"/>
                      <w:marTop w:val="0"/>
                      <w:marBottom w:val="0"/>
                      <w:divBdr>
                        <w:top w:val="none" w:sz="0" w:space="0" w:color="auto"/>
                        <w:left w:val="none" w:sz="0" w:space="0" w:color="auto"/>
                        <w:bottom w:val="none" w:sz="0" w:space="0" w:color="auto"/>
                        <w:right w:val="none" w:sz="0" w:space="0" w:color="auto"/>
                      </w:divBdr>
                    </w:div>
                  </w:divsChild>
                </w:div>
                <w:div w:id="541284749">
                  <w:marLeft w:val="0"/>
                  <w:marRight w:val="0"/>
                  <w:marTop w:val="0"/>
                  <w:marBottom w:val="0"/>
                  <w:divBdr>
                    <w:top w:val="none" w:sz="0" w:space="0" w:color="auto"/>
                    <w:left w:val="none" w:sz="0" w:space="0" w:color="auto"/>
                    <w:bottom w:val="none" w:sz="0" w:space="0" w:color="auto"/>
                    <w:right w:val="none" w:sz="0" w:space="0" w:color="auto"/>
                  </w:divBdr>
                  <w:divsChild>
                    <w:div w:id="1755667560">
                      <w:marLeft w:val="0"/>
                      <w:marRight w:val="0"/>
                      <w:marTop w:val="0"/>
                      <w:marBottom w:val="0"/>
                      <w:divBdr>
                        <w:top w:val="none" w:sz="0" w:space="0" w:color="auto"/>
                        <w:left w:val="none" w:sz="0" w:space="0" w:color="auto"/>
                        <w:bottom w:val="none" w:sz="0" w:space="0" w:color="auto"/>
                        <w:right w:val="none" w:sz="0" w:space="0" w:color="auto"/>
                      </w:divBdr>
                    </w:div>
                  </w:divsChild>
                </w:div>
                <w:div w:id="568921622">
                  <w:marLeft w:val="0"/>
                  <w:marRight w:val="0"/>
                  <w:marTop w:val="0"/>
                  <w:marBottom w:val="0"/>
                  <w:divBdr>
                    <w:top w:val="none" w:sz="0" w:space="0" w:color="auto"/>
                    <w:left w:val="none" w:sz="0" w:space="0" w:color="auto"/>
                    <w:bottom w:val="none" w:sz="0" w:space="0" w:color="auto"/>
                    <w:right w:val="none" w:sz="0" w:space="0" w:color="auto"/>
                  </w:divBdr>
                  <w:divsChild>
                    <w:div w:id="1235164423">
                      <w:marLeft w:val="0"/>
                      <w:marRight w:val="0"/>
                      <w:marTop w:val="0"/>
                      <w:marBottom w:val="0"/>
                      <w:divBdr>
                        <w:top w:val="none" w:sz="0" w:space="0" w:color="auto"/>
                        <w:left w:val="none" w:sz="0" w:space="0" w:color="auto"/>
                        <w:bottom w:val="none" w:sz="0" w:space="0" w:color="auto"/>
                        <w:right w:val="none" w:sz="0" w:space="0" w:color="auto"/>
                      </w:divBdr>
                    </w:div>
                  </w:divsChild>
                </w:div>
                <w:div w:id="571964964">
                  <w:marLeft w:val="0"/>
                  <w:marRight w:val="0"/>
                  <w:marTop w:val="0"/>
                  <w:marBottom w:val="0"/>
                  <w:divBdr>
                    <w:top w:val="none" w:sz="0" w:space="0" w:color="auto"/>
                    <w:left w:val="none" w:sz="0" w:space="0" w:color="auto"/>
                    <w:bottom w:val="none" w:sz="0" w:space="0" w:color="auto"/>
                    <w:right w:val="none" w:sz="0" w:space="0" w:color="auto"/>
                  </w:divBdr>
                  <w:divsChild>
                    <w:div w:id="1209564370">
                      <w:marLeft w:val="0"/>
                      <w:marRight w:val="0"/>
                      <w:marTop w:val="0"/>
                      <w:marBottom w:val="0"/>
                      <w:divBdr>
                        <w:top w:val="none" w:sz="0" w:space="0" w:color="auto"/>
                        <w:left w:val="none" w:sz="0" w:space="0" w:color="auto"/>
                        <w:bottom w:val="none" w:sz="0" w:space="0" w:color="auto"/>
                        <w:right w:val="none" w:sz="0" w:space="0" w:color="auto"/>
                      </w:divBdr>
                    </w:div>
                  </w:divsChild>
                </w:div>
                <w:div w:id="595095054">
                  <w:marLeft w:val="0"/>
                  <w:marRight w:val="0"/>
                  <w:marTop w:val="0"/>
                  <w:marBottom w:val="0"/>
                  <w:divBdr>
                    <w:top w:val="none" w:sz="0" w:space="0" w:color="auto"/>
                    <w:left w:val="none" w:sz="0" w:space="0" w:color="auto"/>
                    <w:bottom w:val="none" w:sz="0" w:space="0" w:color="auto"/>
                    <w:right w:val="none" w:sz="0" w:space="0" w:color="auto"/>
                  </w:divBdr>
                  <w:divsChild>
                    <w:div w:id="53162572">
                      <w:marLeft w:val="0"/>
                      <w:marRight w:val="0"/>
                      <w:marTop w:val="0"/>
                      <w:marBottom w:val="0"/>
                      <w:divBdr>
                        <w:top w:val="none" w:sz="0" w:space="0" w:color="auto"/>
                        <w:left w:val="none" w:sz="0" w:space="0" w:color="auto"/>
                        <w:bottom w:val="none" w:sz="0" w:space="0" w:color="auto"/>
                        <w:right w:val="none" w:sz="0" w:space="0" w:color="auto"/>
                      </w:divBdr>
                    </w:div>
                  </w:divsChild>
                </w:div>
                <w:div w:id="597979553">
                  <w:marLeft w:val="0"/>
                  <w:marRight w:val="0"/>
                  <w:marTop w:val="0"/>
                  <w:marBottom w:val="0"/>
                  <w:divBdr>
                    <w:top w:val="none" w:sz="0" w:space="0" w:color="auto"/>
                    <w:left w:val="none" w:sz="0" w:space="0" w:color="auto"/>
                    <w:bottom w:val="none" w:sz="0" w:space="0" w:color="auto"/>
                    <w:right w:val="none" w:sz="0" w:space="0" w:color="auto"/>
                  </w:divBdr>
                  <w:divsChild>
                    <w:div w:id="658582852">
                      <w:marLeft w:val="0"/>
                      <w:marRight w:val="0"/>
                      <w:marTop w:val="0"/>
                      <w:marBottom w:val="0"/>
                      <w:divBdr>
                        <w:top w:val="none" w:sz="0" w:space="0" w:color="auto"/>
                        <w:left w:val="none" w:sz="0" w:space="0" w:color="auto"/>
                        <w:bottom w:val="none" w:sz="0" w:space="0" w:color="auto"/>
                        <w:right w:val="none" w:sz="0" w:space="0" w:color="auto"/>
                      </w:divBdr>
                    </w:div>
                  </w:divsChild>
                </w:div>
                <w:div w:id="607390441">
                  <w:marLeft w:val="0"/>
                  <w:marRight w:val="0"/>
                  <w:marTop w:val="0"/>
                  <w:marBottom w:val="0"/>
                  <w:divBdr>
                    <w:top w:val="none" w:sz="0" w:space="0" w:color="auto"/>
                    <w:left w:val="none" w:sz="0" w:space="0" w:color="auto"/>
                    <w:bottom w:val="none" w:sz="0" w:space="0" w:color="auto"/>
                    <w:right w:val="none" w:sz="0" w:space="0" w:color="auto"/>
                  </w:divBdr>
                  <w:divsChild>
                    <w:div w:id="1731342614">
                      <w:marLeft w:val="0"/>
                      <w:marRight w:val="0"/>
                      <w:marTop w:val="0"/>
                      <w:marBottom w:val="0"/>
                      <w:divBdr>
                        <w:top w:val="none" w:sz="0" w:space="0" w:color="auto"/>
                        <w:left w:val="none" w:sz="0" w:space="0" w:color="auto"/>
                        <w:bottom w:val="none" w:sz="0" w:space="0" w:color="auto"/>
                        <w:right w:val="none" w:sz="0" w:space="0" w:color="auto"/>
                      </w:divBdr>
                    </w:div>
                  </w:divsChild>
                </w:div>
                <w:div w:id="613682537">
                  <w:marLeft w:val="0"/>
                  <w:marRight w:val="0"/>
                  <w:marTop w:val="0"/>
                  <w:marBottom w:val="0"/>
                  <w:divBdr>
                    <w:top w:val="none" w:sz="0" w:space="0" w:color="auto"/>
                    <w:left w:val="none" w:sz="0" w:space="0" w:color="auto"/>
                    <w:bottom w:val="none" w:sz="0" w:space="0" w:color="auto"/>
                    <w:right w:val="none" w:sz="0" w:space="0" w:color="auto"/>
                  </w:divBdr>
                  <w:divsChild>
                    <w:div w:id="362093014">
                      <w:marLeft w:val="0"/>
                      <w:marRight w:val="0"/>
                      <w:marTop w:val="0"/>
                      <w:marBottom w:val="0"/>
                      <w:divBdr>
                        <w:top w:val="none" w:sz="0" w:space="0" w:color="auto"/>
                        <w:left w:val="none" w:sz="0" w:space="0" w:color="auto"/>
                        <w:bottom w:val="none" w:sz="0" w:space="0" w:color="auto"/>
                        <w:right w:val="none" w:sz="0" w:space="0" w:color="auto"/>
                      </w:divBdr>
                    </w:div>
                  </w:divsChild>
                </w:div>
                <w:div w:id="623342790">
                  <w:marLeft w:val="0"/>
                  <w:marRight w:val="0"/>
                  <w:marTop w:val="0"/>
                  <w:marBottom w:val="0"/>
                  <w:divBdr>
                    <w:top w:val="none" w:sz="0" w:space="0" w:color="auto"/>
                    <w:left w:val="none" w:sz="0" w:space="0" w:color="auto"/>
                    <w:bottom w:val="none" w:sz="0" w:space="0" w:color="auto"/>
                    <w:right w:val="none" w:sz="0" w:space="0" w:color="auto"/>
                  </w:divBdr>
                  <w:divsChild>
                    <w:div w:id="1732730063">
                      <w:marLeft w:val="0"/>
                      <w:marRight w:val="0"/>
                      <w:marTop w:val="0"/>
                      <w:marBottom w:val="0"/>
                      <w:divBdr>
                        <w:top w:val="none" w:sz="0" w:space="0" w:color="auto"/>
                        <w:left w:val="none" w:sz="0" w:space="0" w:color="auto"/>
                        <w:bottom w:val="none" w:sz="0" w:space="0" w:color="auto"/>
                        <w:right w:val="none" w:sz="0" w:space="0" w:color="auto"/>
                      </w:divBdr>
                    </w:div>
                  </w:divsChild>
                </w:div>
                <w:div w:id="641810365">
                  <w:marLeft w:val="0"/>
                  <w:marRight w:val="0"/>
                  <w:marTop w:val="0"/>
                  <w:marBottom w:val="0"/>
                  <w:divBdr>
                    <w:top w:val="none" w:sz="0" w:space="0" w:color="auto"/>
                    <w:left w:val="none" w:sz="0" w:space="0" w:color="auto"/>
                    <w:bottom w:val="none" w:sz="0" w:space="0" w:color="auto"/>
                    <w:right w:val="none" w:sz="0" w:space="0" w:color="auto"/>
                  </w:divBdr>
                  <w:divsChild>
                    <w:div w:id="889421240">
                      <w:marLeft w:val="0"/>
                      <w:marRight w:val="0"/>
                      <w:marTop w:val="0"/>
                      <w:marBottom w:val="0"/>
                      <w:divBdr>
                        <w:top w:val="none" w:sz="0" w:space="0" w:color="auto"/>
                        <w:left w:val="none" w:sz="0" w:space="0" w:color="auto"/>
                        <w:bottom w:val="none" w:sz="0" w:space="0" w:color="auto"/>
                        <w:right w:val="none" w:sz="0" w:space="0" w:color="auto"/>
                      </w:divBdr>
                    </w:div>
                  </w:divsChild>
                </w:div>
                <w:div w:id="659386866">
                  <w:marLeft w:val="0"/>
                  <w:marRight w:val="0"/>
                  <w:marTop w:val="0"/>
                  <w:marBottom w:val="0"/>
                  <w:divBdr>
                    <w:top w:val="none" w:sz="0" w:space="0" w:color="auto"/>
                    <w:left w:val="none" w:sz="0" w:space="0" w:color="auto"/>
                    <w:bottom w:val="none" w:sz="0" w:space="0" w:color="auto"/>
                    <w:right w:val="none" w:sz="0" w:space="0" w:color="auto"/>
                  </w:divBdr>
                  <w:divsChild>
                    <w:div w:id="1149175029">
                      <w:marLeft w:val="0"/>
                      <w:marRight w:val="0"/>
                      <w:marTop w:val="0"/>
                      <w:marBottom w:val="0"/>
                      <w:divBdr>
                        <w:top w:val="none" w:sz="0" w:space="0" w:color="auto"/>
                        <w:left w:val="none" w:sz="0" w:space="0" w:color="auto"/>
                        <w:bottom w:val="none" w:sz="0" w:space="0" w:color="auto"/>
                        <w:right w:val="none" w:sz="0" w:space="0" w:color="auto"/>
                      </w:divBdr>
                    </w:div>
                  </w:divsChild>
                </w:div>
                <w:div w:id="662317806">
                  <w:marLeft w:val="0"/>
                  <w:marRight w:val="0"/>
                  <w:marTop w:val="0"/>
                  <w:marBottom w:val="0"/>
                  <w:divBdr>
                    <w:top w:val="none" w:sz="0" w:space="0" w:color="auto"/>
                    <w:left w:val="none" w:sz="0" w:space="0" w:color="auto"/>
                    <w:bottom w:val="none" w:sz="0" w:space="0" w:color="auto"/>
                    <w:right w:val="none" w:sz="0" w:space="0" w:color="auto"/>
                  </w:divBdr>
                  <w:divsChild>
                    <w:div w:id="124081973">
                      <w:marLeft w:val="0"/>
                      <w:marRight w:val="0"/>
                      <w:marTop w:val="0"/>
                      <w:marBottom w:val="0"/>
                      <w:divBdr>
                        <w:top w:val="none" w:sz="0" w:space="0" w:color="auto"/>
                        <w:left w:val="none" w:sz="0" w:space="0" w:color="auto"/>
                        <w:bottom w:val="none" w:sz="0" w:space="0" w:color="auto"/>
                        <w:right w:val="none" w:sz="0" w:space="0" w:color="auto"/>
                      </w:divBdr>
                    </w:div>
                  </w:divsChild>
                </w:div>
                <w:div w:id="664288113">
                  <w:marLeft w:val="0"/>
                  <w:marRight w:val="0"/>
                  <w:marTop w:val="0"/>
                  <w:marBottom w:val="0"/>
                  <w:divBdr>
                    <w:top w:val="none" w:sz="0" w:space="0" w:color="auto"/>
                    <w:left w:val="none" w:sz="0" w:space="0" w:color="auto"/>
                    <w:bottom w:val="none" w:sz="0" w:space="0" w:color="auto"/>
                    <w:right w:val="none" w:sz="0" w:space="0" w:color="auto"/>
                  </w:divBdr>
                  <w:divsChild>
                    <w:div w:id="25182534">
                      <w:marLeft w:val="0"/>
                      <w:marRight w:val="0"/>
                      <w:marTop w:val="0"/>
                      <w:marBottom w:val="0"/>
                      <w:divBdr>
                        <w:top w:val="none" w:sz="0" w:space="0" w:color="auto"/>
                        <w:left w:val="none" w:sz="0" w:space="0" w:color="auto"/>
                        <w:bottom w:val="none" w:sz="0" w:space="0" w:color="auto"/>
                        <w:right w:val="none" w:sz="0" w:space="0" w:color="auto"/>
                      </w:divBdr>
                    </w:div>
                  </w:divsChild>
                </w:div>
                <w:div w:id="697512189">
                  <w:marLeft w:val="0"/>
                  <w:marRight w:val="0"/>
                  <w:marTop w:val="0"/>
                  <w:marBottom w:val="0"/>
                  <w:divBdr>
                    <w:top w:val="none" w:sz="0" w:space="0" w:color="auto"/>
                    <w:left w:val="none" w:sz="0" w:space="0" w:color="auto"/>
                    <w:bottom w:val="none" w:sz="0" w:space="0" w:color="auto"/>
                    <w:right w:val="none" w:sz="0" w:space="0" w:color="auto"/>
                  </w:divBdr>
                  <w:divsChild>
                    <w:div w:id="1995065417">
                      <w:marLeft w:val="0"/>
                      <w:marRight w:val="0"/>
                      <w:marTop w:val="0"/>
                      <w:marBottom w:val="0"/>
                      <w:divBdr>
                        <w:top w:val="none" w:sz="0" w:space="0" w:color="auto"/>
                        <w:left w:val="none" w:sz="0" w:space="0" w:color="auto"/>
                        <w:bottom w:val="none" w:sz="0" w:space="0" w:color="auto"/>
                        <w:right w:val="none" w:sz="0" w:space="0" w:color="auto"/>
                      </w:divBdr>
                    </w:div>
                  </w:divsChild>
                </w:div>
                <w:div w:id="700133317">
                  <w:marLeft w:val="0"/>
                  <w:marRight w:val="0"/>
                  <w:marTop w:val="0"/>
                  <w:marBottom w:val="0"/>
                  <w:divBdr>
                    <w:top w:val="none" w:sz="0" w:space="0" w:color="auto"/>
                    <w:left w:val="none" w:sz="0" w:space="0" w:color="auto"/>
                    <w:bottom w:val="none" w:sz="0" w:space="0" w:color="auto"/>
                    <w:right w:val="none" w:sz="0" w:space="0" w:color="auto"/>
                  </w:divBdr>
                  <w:divsChild>
                    <w:div w:id="1786341991">
                      <w:marLeft w:val="0"/>
                      <w:marRight w:val="0"/>
                      <w:marTop w:val="0"/>
                      <w:marBottom w:val="0"/>
                      <w:divBdr>
                        <w:top w:val="none" w:sz="0" w:space="0" w:color="auto"/>
                        <w:left w:val="none" w:sz="0" w:space="0" w:color="auto"/>
                        <w:bottom w:val="none" w:sz="0" w:space="0" w:color="auto"/>
                        <w:right w:val="none" w:sz="0" w:space="0" w:color="auto"/>
                      </w:divBdr>
                    </w:div>
                  </w:divsChild>
                </w:div>
                <w:div w:id="712968983">
                  <w:marLeft w:val="0"/>
                  <w:marRight w:val="0"/>
                  <w:marTop w:val="0"/>
                  <w:marBottom w:val="0"/>
                  <w:divBdr>
                    <w:top w:val="none" w:sz="0" w:space="0" w:color="auto"/>
                    <w:left w:val="none" w:sz="0" w:space="0" w:color="auto"/>
                    <w:bottom w:val="none" w:sz="0" w:space="0" w:color="auto"/>
                    <w:right w:val="none" w:sz="0" w:space="0" w:color="auto"/>
                  </w:divBdr>
                  <w:divsChild>
                    <w:div w:id="324287853">
                      <w:marLeft w:val="0"/>
                      <w:marRight w:val="0"/>
                      <w:marTop w:val="0"/>
                      <w:marBottom w:val="0"/>
                      <w:divBdr>
                        <w:top w:val="none" w:sz="0" w:space="0" w:color="auto"/>
                        <w:left w:val="none" w:sz="0" w:space="0" w:color="auto"/>
                        <w:bottom w:val="none" w:sz="0" w:space="0" w:color="auto"/>
                        <w:right w:val="none" w:sz="0" w:space="0" w:color="auto"/>
                      </w:divBdr>
                    </w:div>
                  </w:divsChild>
                </w:div>
                <w:div w:id="715154537">
                  <w:marLeft w:val="0"/>
                  <w:marRight w:val="0"/>
                  <w:marTop w:val="0"/>
                  <w:marBottom w:val="0"/>
                  <w:divBdr>
                    <w:top w:val="none" w:sz="0" w:space="0" w:color="auto"/>
                    <w:left w:val="none" w:sz="0" w:space="0" w:color="auto"/>
                    <w:bottom w:val="none" w:sz="0" w:space="0" w:color="auto"/>
                    <w:right w:val="none" w:sz="0" w:space="0" w:color="auto"/>
                  </w:divBdr>
                  <w:divsChild>
                    <w:div w:id="1973948168">
                      <w:marLeft w:val="0"/>
                      <w:marRight w:val="0"/>
                      <w:marTop w:val="0"/>
                      <w:marBottom w:val="0"/>
                      <w:divBdr>
                        <w:top w:val="none" w:sz="0" w:space="0" w:color="auto"/>
                        <w:left w:val="none" w:sz="0" w:space="0" w:color="auto"/>
                        <w:bottom w:val="none" w:sz="0" w:space="0" w:color="auto"/>
                        <w:right w:val="none" w:sz="0" w:space="0" w:color="auto"/>
                      </w:divBdr>
                    </w:div>
                  </w:divsChild>
                </w:div>
                <w:div w:id="725375262">
                  <w:marLeft w:val="0"/>
                  <w:marRight w:val="0"/>
                  <w:marTop w:val="0"/>
                  <w:marBottom w:val="0"/>
                  <w:divBdr>
                    <w:top w:val="none" w:sz="0" w:space="0" w:color="auto"/>
                    <w:left w:val="none" w:sz="0" w:space="0" w:color="auto"/>
                    <w:bottom w:val="none" w:sz="0" w:space="0" w:color="auto"/>
                    <w:right w:val="none" w:sz="0" w:space="0" w:color="auto"/>
                  </w:divBdr>
                  <w:divsChild>
                    <w:div w:id="1275820402">
                      <w:marLeft w:val="0"/>
                      <w:marRight w:val="0"/>
                      <w:marTop w:val="0"/>
                      <w:marBottom w:val="0"/>
                      <w:divBdr>
                        <w:top w:val="none" w:sz="0" w:space="0" w:color="auto"/>
                        <w:left w:val="none" w:sz="0" w:space="0" w:color="auto"/>
                        <w:bottom w:val="none" w:sz="0" w:space="0" w:color="auto"/>
                        <w:right w:val="none" w:sz="0" w:space="0" w:color="auto"/>
                      </w:divBdr>
                    </w:div>
                  </w:divsChild>
                </w:div>
                <w:div w:id="726342688">
                  <w:marLeft w:val="0"/>
                  <w:marRight w:val="0"/>
                  <w:marTop w:val="0"/>
                  <w:marBottom w:val="0"/>
                  <w:divBdr>
                    <w:top w:val="none" w:sz="0" w:space="0" w:color="auto"/>
                    <w:left w:val="none" w:sz="0" w:space="0" w:color="auto"/>
                    <w:bottom w:val="none" w:sz="0" w:space="0" w:color="auto"/>
                    <w:right w:val="none" w:sz="0" w:space="0" w:color="auto"/>
                  </w:divBdr>
                  <w:divsChild>
                    <w:div w:id="1040398521">
                      <w:marLeft w:val="0"/>
                      <w:marRight w:val="0"/>
                      <w:marTop w:val="0"/>
                      <w:marBottom w:val="0"/>
                      <w:divBdr>
                        <w:top w:val="none" w:sz="0" w:space="0" w:color="auto"/>
                        <w:left w:val="none" w:sz="0" w:space="0" w:color="auto"/>
                        <w:bottom w:val="none" w:sz="0" w:space="0" w:color="auto"/>
                        <w:right w:val="none" w:sz="0" w:space="0" w:color="auto"/>
                      </w:divBdr>
                    </w:div>
                  </w:divsChild>
                </w:div>
                <w:div w:id="752237488">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758329310">
                  <w:marLeft w:val="0"/>
                  <w:marRight w:val="0"/>
                  <w:marTop w:val="0"/>
                  <w:marBottom w:val="0"/>
                  <w:divBdr>
                    <w:top w:val="none" w:sz="0" w:space="0" w:color="auto"/>
                    <w:left w:val="none" w:sz="0" w:space="0" w:color="auto"/>
                    <w:bottom w:val="none" w:sz="0" w:space="0" w:color="auto"/>
                    <w:right w:val="none" w:sz="0" w:space="0" w:color="auto"/>
                  </w:divBdr>
                  <w:divsChild>
                    <w:div w:id="856188766">
                      <w:marLeft w:val="0"/>
                      <w:marRight w:val="0"/>
                      <w:marTop w:val="0"/>
                      <w:marBottom w:val="0"/>
                      <w:divBdr>
                        <w:top w:val="none" w:sz="0" w:space="0" w:color="auto"/>
                        <w:left w:val="none" w:sz="0" w:space="0" w:color="auto"/>
                        <w:bottom w:val="none" w:sz="0" w:space="0" w:color="auto"/>
                        <w:right w:val="none" w:sz="0" w:space="0" w:color="auto"/>
                      </w:divBdr>
                    </w:div>
                  </w:divsChild>
                </w:div>
                <w:div w:id="768503181">
                  <w:marLeft w:val="0"/>
                  <w:marRight w:val="0"/>
                  <w:marTop w:val="0"/>
                  <w:marBottom w:val="0"/>
                  <w:divBdr>
                    <w:top w:val="none" w:sz="0" w:space="0" w:color="auto"/>
                    <w:left w:val="none" w:sz="0" w:space="0" w:color="auto"/>
                    <w:bottom w:val="none" w:sz="0" w:space="0" w:color="auto"/>
                    <w:right w:val="none" w:sz="0" w:space="0" w:color="auto"/>
                  </w:divBdr>
                  <w:divsChild>
                    <w:div w:id="1105420693">
                      <w:marLeft w:val="0"/>
                      <w:marRight w:val="0"/>
                      <w:marTop w:val="0"/>
                      <w:marBottom w:val="0"/>
                      <w:divBdr>
                        <w:top w:val="none" w:sz="0" w:space="0" w:color="auto"/>
                        <w:left w:val="none" w:sz="0" w:space="0" w:color="auto"/>
                        <w:bottom w:val="none" w:sz="0" w:space="0" w:color="auto"/>
                        <w:right w:val="none" w:sz="0" w:space="0" w:color="auto"/>
                      </w:divBdr>
                    </w:div>
                  </w:divsChild>
                </w:div>
                <w:div w:id="789591307">
                  <w:marLeft w:val="0"/>
                  <w:marRight w:val="0"/>
                  <w:marTop w:val="0"/>
                  <w:marBottom w:val="0"/>
                  <w:divBdr>
                    <w:top w:val="none" w:sz="0" w:space="0" w:color="auto"/>
                    <w:left w:val="none" w:sz="0" w:space="0" w:color="auto"/>
                    <w:bottom w:val="none" w:sz="0" w:space="0" w:color="auto"/>
                    <w:right w:val="none" w:sz="0" w:space="0" w:color="auto"/>
                  </w:divBdr>
                  <w:divsChild>
                    <w:div w:id="52119868">
                      <w:marLeft w:val="0"/>
                      <w:marRight w:val="0"/>
                      <w:marTop w:val="0"/>
                      <w:marBottom w:val="0"/>
                      <w:divBdr>
                        <w:top w:val="none" w:sz="0" w:space="0" w:color="auto"/>
                        <w:left w:val="none" w:sz="0" w:space="0" w:color="auto"/>
                        <w:bottom w:val="none" w:sz="0" w:space="0" w:color="auto"/>
                        <w:right w:val="none" w:sz="0" w:space="0" w:color="auto"/>
                      </w:divBdr>
                    </w:div>
                  </w:divsChild>
                </w:div>
                <w:div w:id="794759418">
                  <w:marLeft w:val="0"/>
                  <w:marRight w:val="0"/>
                  <w:marTop w:val="0"/>
                  <w:marBottom w:val="0"/>
                  <w:divBdr>
                    <w:top w:val="none" w:sz="0" w:space="0" w:color="auto"/>
                    <w:left w:val="none" w:sz="0" w:space="0" w:color="auto"/>
                    <w:bottom w:val="none" w:sz="0" w:space="0" w:color="auto"/>
                    <w:right w:val="none" w:sz="0" w:space="0" w:color="auto"/>
                  </w:divBdr>
                  <w:divsChild>
                    <w:div w:id="1066565372">
                      <w:marLeft w:val="0"/>
                      <w:marRight w:val="0"/>
                      <w:marTop w:val="0"/>
                      <w:marBottom w:val="0"/>
                      <w:divBdr>
                        <w:top w:val="none" w:sz="0" w:space="0" w:color="auto"/>
                        <w:left w:val="none" w:sz="0" w:space="0" w:color="auto"/>
                        <w:bottom w:val="none" w:sz="0" w:space="0" w:color="auto"/>
                        <w:right w:val="none" w:sz="0" w:space="0" w:color="auto"/>
                      </w:divBdr>
                    </w:div>
                  </w:divsChild>
                </w:div>
                <w:div w:id="800881316">
                  <w:marLeft w:val="0"/>
                  <w:marRight w:val="0"/>
                  <w:marTop w:val="0"/>
                  <w:marBottom w:val="0"/>
                  <w:divBdr>
                    <w:top w:val="none" w:sz="0" w:space="0" w:color="auto"/>
                    <w:left w:val="none" w:sz="0" w:space="0" w:color="auto"/>
                    <w:bottom w:val="none" w:sz="0" w:space="0" w:color="auto"/>
                    <w:right w:val="none" w:sz="0" w:space="0" w:color="auto"/>
                  </w:divBdr>
                  <w:divsChild>
                    <w:div w:id="852719435">
                      <w:marLeft w:val="0"/>
                      <w:marRight w:val="0"/>
                      <w:marTop w:val="0"/>
                      <w:marBottom w:val="0"/>
                      <w:divBdr>
                        <w:top w:val="none" w:sz="0" w:space="0" w:color="auto"/>
                        <w:left w:val="none" w:sz="0" w:space="0" w:color="auto"/>
                        <w:bottom w:val="none" w:sz="0" w:space="0" w:color="auto"/>
                        <w:right w:val="none" w:sz="0" w:space="0" w:color="auto"/>
                      </w:divBdr>
                    </w:div>
                  </w:divsChild>
                </w:div>
                <w:div w:id="820001283">
                  <w:marLeft w:val="0"/>
                  <w:marRight w:val="0"/>
                  <w:marTop w:val="0"/>
                  <w:marBottom w:val="0"/>
                  <w:divBdr>
                    <w:top w:val="none" w:sz="0" w:space="0" w:color="auto"/>
                    <w:left w:val="none" w:sz="0" w:space="0" w:color="auto"/>
                    <w:bottom w:val="none" w:sz="0" w:space="0" w:color="auto"/>
                    <w:right w:val="none" w:sz="0" w:space="0" w:color="auto"/>
                  </w:divBdr>
                  <w:divsChild>
                    <w:div w:id="1807505739">
                      <w:marLeft w:val="0"/>
                      <w:marRight w:val="0"/>
                      <w:marTop w:val="0"/>
                      <w:marBottom w:val="0"/>
                      <w:divBdr>
                        <w:top w:val="none" w:sz="0" w:space="0" w:color="auto"/>
                        <w:left w:val="none" w:sz="0" w:space="0" w:color="auto"/>
                        <w:bottom w:val="none" w:sz="0" w:space="0" w:color="auto"/>
                        <w:right w:val="none" w:sz="0" w:space="0" w:color="auto"/>
                      </w:divBdr>
                    </w:div>
                  </w:divsChild>
                </w:div>
                <w:div w:id="834956193">
                  <w:marLeft w:val="0"/>
                  <w:marRight w:val="0"/>
                  <w:marTop w:val="0"/>
                  <w:marBottom w:val="0"/>
                  <w:divBdr>
                    <w:top w:val="none" w:sz="0" w:space="0" w:color="auto"/>
                    <w:left w:val="none" w:sz="0" w:space="0" w:color="auto"/>
                    <w:bottom w:val="none" w:sz="0" w:space="0" w:color="auto"/>
                    <w:right w:val="none" w:sz="0" w:space="0" w:color="auto"/>
                  </w:divBdr>
                  <w:divsChild>
                    <w:div w:id="471217450">
                      <w:marLeft w:val="0"/>
                      <w:marRight w:val="0"/>
                      <w:marTop w:val="0"/>
                      <w:marBottom w:val="0"/>
                      <w:divBdr>
                        <w:top w:val="none" w:sz="0" w:space="0" w:color="auto"/>
                        <w:left w:val="none" w:sz="0" w:space="0" w:color="auto"/>
                        <w:bottom w:val="none" w:sz="0" w:space="0" w:color="auto"/>
                        <w:right w:val="none" w:sz="0" w:space="0" w:color="auto"/>
                      </w:divBdr>
                    </w:div>
                  </w:divsChild>
                </w:div>
                <w:div w:id="844587438">
                  <w:marLeft w:val="0"/>
                  <w:marRight w:val="0"/>
                  <w:marTop w:val="0"/>
                  <w:marBottom w:val="0"/>
                  <w:divBdr>
                    <w:top w:val="none" w:sz="0" w:space="0" w:color="auto"/>
                    <w:left w:val="none" w:sz="0" w:space="0" w:color="auto"/>
                    <w:bottom w:val="none" w:sz="0" w:space="0" w:color="auto"/>
                    <w:right w:val="none" w:sz="0" w:space="0" w:color="auto"/>
                  </w:divBdr>
                  <w:divsChild>
                    <w:div w:id="1957633377">
                      <w:marLeft w:val="0"/>
                      <w:marRight w:val="0"/>
                      <w:marTop w:val="0"/>
                      <w:marBottom w:val="0"/>
                      <w:divBdr>
                        <w:top w:val="none" w:sz="0" w:space="0" w:color="auto"/>
                        <w:left w:val="none" w:sz="0" w:space="0" w:color="auto"/>
                        <w:bottom w:val="none" w:sz="0" w:space="0" w:color="auto"/>
                        <w:right w:val="none" w:sz="0" w:space="0" w:color="auto"/>
                      </w:divBdr>
                    </w:div>
                  </w:divsChild>
                </w:div>
                <w:div w:id="859201301">
                  <w:marLeft w:val="0"/>
                  <w:marRight w:val="0"/>
                  <w:marTop w:val="0"/>
                  <w:marBottom w:val="0"/>
                  <w:divBdr>
                    <w:top w:val="none" w:sz="0" w:space="0" w:color="auto"/>
                    <w:left w:val="none" w:sz="0" w:space="0" w:color="auto"/>
                    <w:bottom w:val="none" w:sz="0" w:space="0" w:color="auto"/>
                    <w:right w:val="none" w:sz="0" w:space="0" w:color="auto"/>
                  </w:divBdr>
                  <w:divsChild>
                    <w:div w:id="1270623753">
                      <w:marLeft w:val="0"/>
                      <w:marRight w:val="0"/>
                      <w:marTop w:val="0"/>
                      <w:marBottom w:val="0"/>
                      <w:divBdr>
                        <w:top w:val="none" w:sz="0" w:space="0" w:color="auto"/>
                        <w:left w:val="none" w:sz="0" w:space="0" w:color="auto"/>
                        <w:bottom w:val="none" w:sz="0" w:space="0" w:color="auto"/>
                        <w:right w:val="none" w:sz="0" w:space="0" w:color="auto"/>
                      </w:divBdr>
                    </w:div>
                  </w:divsChild>
                </w:div>
                <w:div w:id="862548651">
                  <w:marLeft w:val="0"/>
                  <w:marRight w:val="0"/>
                  <w:marTop w:val="0"/>
                  <w:marBottom w:val="0"/>
                  <w:divBdr>
                    <w:top w:val="none" w:sz="0" w:space="0" w:color="auto"/>
                    <w:left w:val="none" w:sz="0" w:space="0" w:color="auto"/>
                    <w:bottom w:val="none" w:sz="0" w:space="0" w:color="auto"/>
                    <w:right w:val="none" w:sz="0" w:space="0" w:color="auto"/>
                  </w:divBdr>
                  <w:divsChild>
                    <w:div w:id="526675403">
                      <w:marLeft w:val="0"/>
                      <w:marRight w:val="0"/>
                      <w:marTop w:val="0"/>
                      <w:marBottom w:val="0"/>
                      <w:divBdr>
                        <w:top w:val="none" w:sz="0" w:space="0" w:color="auto"/>
                        <w:left w:val="none" w:sz="0" w:space="0" w:color="auto"/>
                        <w:bottom w:val="none" w:sz="0" w:space="0" w:color="auto"/>
                        <w:right w:val="none" w:sz="0" w:space="0" w:color="auto"/>
                      </w:divBdr>
                    </w:div>
                  </w:divsChild>
                </w:div>
                <w:div w:id="869953723">
                  <w:marLeft w:val="0"/>
                  <w:marRight w:val="0"/>
                  <w:marTop w:val="0"/>
                  <w:marBottom w:val="0"/>
                  <w:divBdr>
                    <w:top w:val="none" w:sz="0" w:space="0" w:color="auto"/>
                    <w:left w:val="none" w:sz="0" w:space="0" w:color="auto"/>
                    <w:bottom w:val="none" w:sz="0" w:space="0" w:color="auto"/>
                    <w:right w:val="none" w:sz="0" w:space="0" w:color="auto"/>
                  </w:divBdr>
                  <w:divsChild>
                    <w:div w:id="1360082372">
                      <w:marLeft w:val="0"/>
                      <w:marRight w:val="0"/>
                      <w:marTop w:val="0"/>
                      <w:marBottom w:val="0"/>
                      <w:divBdr>
                        <w:top w:val="none" w:sz="0" w:space="0" w:color="auto"/>
                        <w:left w:val="none" w:sz="0" w:space="0" w:color="auto"/>
                        <w:bottom w:val="none" w:sz="0" w:space="0" w:color="auto"/>
                        <w:right w:val="none" w:sz="0" w:space="0" w:color="auto"/>
                      </w:divBdr>
                    </w:div>
                  </w:divsChild>
                </w:div>
                <w:div w:id="882330659">
                  <w:marLeft w:val="0"/>
                  <w:marRight w:val="0"/>
                  <w:marTop w:val="0"/>
                  <w:marBottom w:val="0"/>
                  <w:divBdr>
                    <w:top w:val="none" w:sz="0" w:space="0" w:color="auto"/>
                    <w:left w:val="none" w:sz="0" w:space="0" w:color="auto"/>
                    <w:bottom w:val="none" w:sz="0" w:space="0" w:color="auto"/>
                    <w:right w:val="none" w:sz="0" w:space="0" w:color="auto"/>
                  </w:divBdr>
                  <w:divsChild>
                    <w:div w:id="690183760">
                      <w:marLeft w:val="0"/>
                      <w:marRight w:val="0"/>
                      <w:marTop w:val="0"/>
                      <w:marBottom w:val="0"/>
                      <w:divBdr>
                        <w:top w:val="none" w:sz="0" w:space="0" w:color="auto"/>
                        <w:left w:val="none" w:sz="0" w:space="0" w:color="auto"/>
                        <w:bottom w:val="none" w:sz="0" w:space="0" w:color="auto"/>
                        <w:right w:val="none" w:sz="0" w:space="0" w:color="auto"/>
                      </w:divBdr>
                    </w:div>
                  </w:divsChild>
                </w:div>
                <w:div w:id="889536330">
                  <w:marLeft w:val="0"/>
                  <w:marRight w:val="0"/>
                  <w:marTop w:val="0"/>
                  <w:marBottom w:val="0"/>
                  <w:divBdr>
                    <w:top w:val="none" w:sz="0" w:space="0" w:color="auto"/>
                    <w:left w:val="none" w:sz="0" w:space="0" w:color="auto"/>
                    <w:bottom w:val="none" w:sz="0" w:space="0" w:color="auto"/>
                    <w:right w:val="none" w:sz="0" w:space="0" w:color="auto"/>
                  </w:divBdr>
                  <w:divsChild>
                    <w:div w:id="2823257">
                      <w:marLeft w:val="0"/>
                      <w:marRight w:val="0"/>
                      <w:marTop w:val="0"/>
                      <w:marBottom w:val="0"/>
                      <w:divBdr>
                        <w:top w:val="none" w:sz="0" w:space="0" w:color="auto"/>
                        <w:left w:val="none" w:sz="0" w:space="0" w:color="auto"/>
                        <w:bottom w:val="none" w:sz="0" w:space="0" w:color="auto"/>
                        <w:right w:val="none" w:sz="0" w:space="0" w:color="auto"/>
                      </w:divBdr>
                    </w:div>
                  </w:divsChild>
                </w:div>
                <w:div w:id="892813014">
                  <w:marLeft w:val="0"/>
                  <w:marRight w:val="0"/>
                  <w:marTop w:val="0"/>
                  <w:marBottom w:val="0"/>
                  <w:divBdr>
                    <w:top w:val="none" w:sz="0" w:space="0" w:color="auto"/>
                    <w:left w:val="none" w:sz="0" w:space="0" w:color="auto"/>
                    <w:bottom w:val="none" w:sz="0" w:space="0" w:color="auto"/>
                    <w:right w:val="none" w:sz="0" w:space="0" w:color="auto"/>
                  </w:divBdr>
                  <w:divsChild>
                    <w:div w:id="126166420">
                      <w:marLeft w:val="0"/>
                      <w:marRight w:val="0"/>
                      <w:marTop w:val="0"/>
                      <w:marBottom w:val="0"/>
                      <w:divBdr>
                        <w:top w:val="none" w:sz="0" w:space="0" w:color="auto"/>
                        <w:left w:val="none" w:sz="0" w:space="0" w:color="auto"/>
                        <w:bottom w:val="none" w:sz="0" w:space="0" w:color="auto"/>
                        <w:right w:val="none" w:sz="0" w:space="0" w:color="auto"/>
                      </w:divBdr>
                    </w:div>
                  </w:divsChild>
                </w:div>
                <w:div w:id="896286412">
                  <w:marLeft w:val="0"/>
                  <w:marRight w:val="0"/>
                  <w:marTop w:val="0"/>
                  <w:marBottom w:val="0"/>
                  <w:divBdr>
                    <w:top w:val="none" w:sz="0" w:space="0" w:color="auto"/>
                    <w:left w:val="none" w:sz="0" w:space="0" w:color="auto"/>
                    <w:bottom w:val="none" w:sz="0" w:space="0" w:color="auto"/>
                    <w:right w:val="none" w:sz="0" w:space="0" w:color="auto"/>
                  </w:divBdr>
                  <w:divsChild>
                    <w:div w:id="1264649051">
                      <w:marLeft w:val="0"/>
                      <w:marRight w:val="0"/>
                      <w:marTop w:val="0"/>
                      <w:marBottom w:val="0"/>
                      <w:divBdr>
                        <w:top w:val="none" w:sz="0" w:space="0" w:color="auto"/>
                        <w:left w:val="none" w:sz="0" w:space="0" w:color="auto"/>
                        <w:bottom w:val="none" w:sz="0" w:space="0" w:color="auto"/>
                        <w:right w:val="none" w:sz="0" w:space="0" w:color="auto"/>
                      </w:divBdr>
                    </w:div>
                  </w:divsChild>
                </w:div>
                <w:div w:id="898318964">
                  <w:marLeft w:val="0"/>
                  <w:marRight w:val="0"/>
                  <w:marTop w:val="0"/>
                  <w:marBottom w:val="0"/>
                  <w:divBdr>
                    <w:top w:val="none" w:sz="0" w:space="0" w:color="auto"/>
                    <w:left w:val="none" w:sz="0" w:space="0" w:color="auto"/>
                    <w:bottom w:val="none" w:sz="0" w:space="0" w:color="auto"/>
                    <w:right w:val="none" w:sz="0" w:space="0" w:color="auto"/>
                  </w:divBdr>
                  <w:divsChild>
                    <w:div w:id="1913076014">
                      <w:marLeft w:val="0"/>
                      <w:marRight w:val="0"/>
                      <w:marTop w:val="0"/>
                      <w:marBottom w:val="0"/>
                      <w:divBdr>
                        <w:top w:val="none" w:sz="0" w:space="0" w:color="auto"/>
                        <w:left w:val="none" w:sz="0" w:space="0" w:color="auto"/>
                        <w:bottom w:val="none" w:sz="0" w:space="0" w:color="auto"/>
                        <w:right w:val="none" w:sz="0" w:space="0" w:color="auto"/>
                      </w:divBdr>
                    </w:div>
                  </w:divsChild>
                </w:div>
                <w:div w:id="902839777">
                  <w:marLeft w:val="0"/>
                  <w:marRight w:val="0"/>
                  <w:marTop w:val="0"/>
                  <w:marBottom w:val="0"/>
                  <w:divBdr>
                    <w:top w:val="none" w:sz="0" w:space="0" w:color="auto"/>
                    <w:left w:val="none" w:sz="0" w:space="0" w:color="auto"/>
                    <w:bottom w:val="none" w:sz="0" w:space="0" w:color="auto"/>
                    <w:right w:val="none" w:sz="0" w:space="0" w:color="auto"/>
                  </w:divBdr>
                  <w:divsChild>
                    <w:div w:id="1848329419">
                      <w:marLeft w:val="0"/>
                      <w:marRight w:val="0"/>
                      <w:marTop w:val="0"/>
                      <w:marBottom w:val="0"/>
                      <w:divBdr>
                        <w:top w:val="none" w:sz="0" w:space="0" w:color="auto"/>
                        <w:left w:val="none" w:sz="0" w:space="0" w:color="auto"/>
                        <w:bottom w:val="none" w:sz="0" w:space="0" w:color="auto"/>
                        <w:right w:val="none" w:sz="0" w:space="0" w:color="auto"/>
                      </w:divBdr>
                    </w:div>
                  </w:divsChild>
                </w:div>
                <w:div w:id="915943635">
                  <w:marLeft w:val="0"/>
                  <w:marRight w:val="0"/>
                  <w:marTop w:val="0"/>
                  <w:marBottom w:val="0"/>
                  <w:divBdr>
                    <w:top w:val="none" w:sz="0" w:space="0" w:color="auto"/>
                    <w:left w:val="none" w:sz="0" w:space="0" w:color="auto"/>
                    <w:bottom w:val="none" w:sz="0" w:space="0" w:color="auto"/>
                    <w:right w:val="none" w:sz="0" w:space="0" w:color="auto"/>
                  </w:divBdr>
                  <w:divsChild>
                    <w:div w:id="133642028">
                      <w:marLeft w:val="0"/>
                      <w:marRight w:val="0"/>
                      <w:marTop w:val="0"/>
                      <w:marBottom w:val="0"/>
                      <w:divBdr>
                        <w:top w:val="none" w:sz="0" w:space="0" w:color="auto"/>
                        <w:left w:val="none" w:sz="0" w:space="0" w:color="auto"/>
                        <w:bottom w:val="none" w:sz="0" w:space="0" w:color="auto"/>
                        <w:right w:val="none" w:sz="0" w:space="0" w:color="auto"/>
                      </w:divBdr>
                    </w:div>
                  </w:divsChild>
                </w:div>
                <w:div w:id="919800800">
                  <w:marLeft w:val="0"/>
                  <w:marRight w:val="0"/>
                  <w:marTop w:val="0"/>
                  <w:marBottom w:val="0"/>
                  <w:divBdr>
                    <w:top w:val="none" w:sz="0" w:space="0" w:color="auto"/>
                    <w:left w:val="none" w:sz="0" w:space="0" w:color="auto"/>
                    <w:bottom w:val="none" w:sz="0" w:space="0" w:color="auto"/>
                    <w:right w:val="none" w:sz="0" w:space="0" w:color="auto"/>
                  </w:divBdr>
                  <w:divsChild>
                    <w:div w:id="597248934">
                      <w:marLeft w:val="0"/>
                      <w:marRight w:val="0"/>
                      <w:marTop w:val="0"/>
                      <w:marBottom w:val="0"/>
                      <w:divBdr>
                        <w:top w:val="none" w:sz="0" w:space="0" w:color="auto"/>
                        <w:left w:val="none" w:sz="0" w:space="0" w:color="auto"/>
                        <w:bottom w:val="none" w:sz="0" w:space="0" w:color="auto"/>
                        <w:right w:val="none" w:sz="0" w:space="0" w:color="auto"/>
                      </w:divBdr>
                    </w:div>
                  </w:divsChild>
                </w:div>
                <w:div w:id="957566749">
                  <w:marLeft w:val="0"/>
                  <w:marRight w:val="0"/>
                  <w:marTop w:val="0"/>
                  <w:marBottom w:val="0"/>
                  <w:divBdr>
                    <w:top w:val="none" w:sz="0" w:space="0" w:color="auto"/>
                    <w:left w:val="none" w:sz="0" w:space="0" w:color="auto"/>
                    <w:bottom w:val="none" w:sz="0" w:space="0" w:color="auto"/>
                    <w:right w:val="none" w:sz="0" w:space="0" w:color="auto"/>
                  </w:divBdr>
                  <w:divsChild>
                    <w:div w:id="684674792">
                      <w:marLeft w:val="0"/>
                      <w:marRight w:val="0"/>
                      <w:marTop w:val="0"/>
                      <w:marBottom w:val="0"/>
                      <w:divBdr>
                        <w:top w:val="none" w:sz="0" w:space="0" w:color="auto"/>
                        <w:left w:val="none" w:sz="0" w:space="0" w:color="auto"/>
                        <w:bottom w:val="none" w:sz="0" w:space="0" w:color="auto"/>
                        <w:right w:val="none" w:sz="0" w:space="0" w:color="auto"/>
                      </w:divBdr>
                    </w:div>
                  </w:divsChild>
                </w:div>
                <w:div w:id="958292897">
                  <w:marLeft w:val="0"/>
                  <w:marRight w:val="0"/>
                  <w:marTop w:val="0"/>
                  <w:marBottom w:val="0"/>
                  <w:divBdr>
                    <w:top w:val="none" w:sz="0" w:space="0" w:color="auto"/>
                    <w:left w:val="none" w:sz="0" w:space="0" w:color="auto"/>
                    <w:bottom w:val="none" w:sz="0" w:space="0" w:color="auto"/>
                    <w:right w:val="none" w:sz="0" w:space="0" w:color="auto"/>
                  </w:divBdr>
                  <w:divsChild>
                    <w:div w:id="661010330">
                      <w:marLeft w:val="0"/>
                      <w:marRight w:val="0"/>
                      <w:marTop w:val="0"/>
                      <w:marBottom w:val="0"/>
                      <w:divBdr>
                        <w:top w:val="none" w:sz="0" w:space="0" w:color="auto"/>
                        <w:left w:val="none" w:sz="0" w:space="0" w:color="auto"/>
                        <w:bottom w:val="none" w:sz="0" w:space="0" w:color="auto"/>
                        <w:right w:val="none" w:sz="0" w:space="0" w:color="auto"/>
                      </w:divBdr>
                    </w:div>
                  </w:divsChild>
                </w:div>
                <w:div w:id="1023824747">
                  <w:marLeft w:val="0"/>
                  <w:marRight w:val="0"/>
                  <w:marTop w:val="0"/>
                  <w:marBottom w:val="0"/>
                  <w:divBdr>
                    <w:top w:val="none" w:sz="0" w:space="0" w:color="auto"/>
                    <w:left w:val="none" w:sz="0" w:space="0" w:color="auto"/>
                    <w:bottom w:val="none" w:sz="0" w:space="0" w:color="auto"/>
                    <w:right w:val="none" w:sz="0" w:space="0" w:color="auto"/>
                  </w:divBdr>
                  <w:divsChild>
                    <w:div w:id="253245525">
                      <w:marLeft w:val="0"/>
                      <w:marRight w:val="0"/>
                      <w:marTop w:val="0"/>
                      <w:marBottom w:val="0"/>
                      <w:divBdr>
                        <w:top w:val="none" w:sz="0" w:space="0" w:color="auto"/>
                        <w:left w:val="none" w:sz="0" w:space="0" w:color="auto"/>
                        <w:bottom w:val="none" w:sz="0" w:space="0" w:color="auto"/>
                        <w:right w:val="none" w:sz="0" w:space="0" w:color="auto"/>
                      </w:divBdr>
                    </w:div>
                  </w:divsChild>
                </w:div>
                <w:div w:id="1027635951">
                  <w:marLeft w:val="0"/>
                  <w:marRight w:val="0"/>
                  <w:marTop w:val="0"/>
                  <w:marBottom w:val="0"/>
                  <w:divBdr>
                    <w:top w:val="none" w:sz="0" w:space="0" w:color="auto"/>
                    <w:left w:val="none" w:sz="0" w:space="0" w:color="auto"/>
                    <w:bottom w:val="none" w:sz="0" w:space="0" w:color="auto"/>
                    <w:right w:val="none" w:sz="0" w:space="0" w:color="auto"/>
                  </w:divBdr>
                  <w:divsChild>
                    <w:div w:id="1594243531">
                      <w:marLeft w:val="0"/>
                      <w:marRight w:val="0"/>
                      <w:marTop w:val="0"/>
                      <w:marBottom w:val="0"/>
                      <w:divBdr>
                        <w:top w:val="none" w:sz="0" w:space="0" w:color="auto"/>
                        <w:left w:val="none" w:sz="0" w:space="0" w:color="auto"/>
                        <w:bottom w:val="none" w:sz="0" w:space="0" w:color="auto"/>
                        <w:right w:val="none" w:sz="0" w:space="0" w:color="auto"/>
                      </w:divBdr>
                    </w:div>
                  </w:divsChild>
                </w:div>
                <w:div w:id="1058280233">
                  <w:marLeft w:val="0"/>
                  <w:marRight w:val="0"/>
                  <w:marTop w:val="0"/>
                  <w:marBottom w:val="0"/>
                  <w:divBdr>
                    <w:top w:val="none" w:sz="0" w:space="0" w:color="auto"/>
                    <w:left w:val="none" w:sz="0" w:space="0" w:color="auto"/>
                    <w:bottom w:val="none" w:sz="0" w:space="0" w:color="auto"/>
                    <w:right w:val="none" w:sz="0" w:space="0" w:color="auto"/>
                  </w:divBdr>
                  <w:divsChild>
                    <w:div w:id="350886555">
                      <w:marLeft w:val="0"/>
                      <w:marRight w:val="0"/>
                      <w:marTop w:val="0"/>
                      <w:marBottom w:val="0"/>
                      <w:divBdr>
                        <w:top w:val="none" w:sz="0" w:space="0" w:color="auto"/>
                        <w:left w:val="none" w:sz="0" w:space="0" w:color="auto"/>
                        <w:bottom w:val="none" w:sz="0" w:space="0" w:color="auto"/>
                        <w:right w:val="none" w:sz="0" w:space="0" w:color="auto"/>
                      </w:divBdr>
                    </w:div>
                  </w:divsChild>
                </w:div>
                <w:div w:id="1095982657">
                  <w:marLeft w:val="0"/>
                  <w:marRight w:val="0"/>
                  <w:marTop w:val="0"/>
                  <w:marBottom w:val="0"/>
                  <w:divBdr>
                    <w:top w:val="none" w:sz="0" w:space="0" w:color="auto"/>
                    <w:left w:val="none" w:sz="0" w:space="0" w:color="auto"/>
                    <w:bottom w:val="none" w:sz="0" w:space="0" w:color="auto"/>
                    <w:right w:val="none" w:sz="0" w:space="0" w:color="auto"/>
                  </w:divBdr>
                  <w:divsChild>
                    <w:div w:id="1826971152">
                      <w:marLeft w:val="0"/>
                      <w:marRight w:val="0"/>
                      <w:marTop w:val="0"/>
                      <w:marBottom w:val="0"/>
                      <w:divBdr>
                        <w:top w:val="none" w:sz="0" w:space="0" w:color="auto"/>
                        <w:left w:val="none" w:sz="0" w:space="0" w:color="auto"/>
                        <w:bottom w:val="none" w:sz="0" w:space="0" w:color="auto"/>
                        <w:right w:val="none" w:sz="0" w:space="0" w:color="auto"/>
                      </w:divBdr>
                    </w:div>
                  </w:divsChild>
                </w:div>
                <w:div w:id="1106391505">
                  <w:marLeft w:val="0"/>
                  <w:marRight w:val="0"/>
                  <w:marTop w:val="0"/>
                  <w:marBottom w:val="0"/>
                  <w:divBdr>
                    <w:top w:val="none" w:sz="0" w:space="0" w:color="auto"/>
                    <w:left w:val="none" w:sz="0" w:space="0" w:color="auto"/>
                    <w:bottom w:val="none" w:sz="0" w:space="0" w:color="auto"/>
                    <w:right w:val="none" w:sz="0" w:space="0" w:color="auto"/>
                  </w:divBdr>
                  <w:divsChild>
                    <w:div w:id="1815173108">
                      <w:marLeft w:val="0"/>
                      <w:marRight w:val="0"/>
                      <w:marTop w:val="0"/>
                      <w:marBottom w:val="0"/>
                      <w:divBdr>
                        <w:top w:val="none" w:sz="0" w:space="0" w:color="auto"/>
                        <w:left w:val="none" w:sz="0" w:space="0" w:color="auto"/>
                        <w:bottom w:val="none" w:sz="0" w:space="0" w:color="auto"/>
                        <w:right w:val="none" w:sz="0" w:space="0" w:color="auto"/>
                      </w:divBdr>
                    </w:div>
                  </w:divsChild>
                </w:div>
                <w:div w:id="1108282869">
                  <w:marLeft w:val="0"/>
                  <w:marRight w:val="0"/>
                  <w:marTop w:val="0"/>
                  <w:marBottom w:val="0"/>
                  <w:divBdr>
                    <w:top w:val="none" w:sz="0" w:space="0" w:color="auto"/>
                    <w:left w:val="none" w:sz="0" w:space="0" w:color="auto"/>
                    <w:bottom w:val="none" w:sz="0" w:space="0" w:color="auto"/>
                    <w:right w:val="none" w:sz="0" w:space="0" w:color="auto"/>
                  </w:divBdr>
                  <w:divsChild>
                    <w:div w:id="89207259">
                      <w:marLeft w:val="0"/>
                      <w:marRight w:val="0"/>
                      <w:marTop w:val="0"/>
                      <w:marBottom w:val="0"/>
                      <w:divBdr>
                        <w:top w:val="none" w:sz="0" w:space="0" w:color="auto"/>
                        <w:left w:val="none" w:sz="0" w:space="0" w:color="auto"/>
                        <w:bottom w:val="none" w:sz="0" w:space="0" w:color="auto"/>
                        <w:right w:val="none" w:sz="0" w:space="0" w:color="auto"/>
                      </w:divBdr>
                    </w:div>
                  </w:divsChild>
                </w:div>
                <w:div w:id="1125467506">
                  <w:marLeft w:val="0"/>
                  <w:marRight w:val="0"/>
                  <w:marTop w:val="0"/>
                  <w:marBottom w:val="0"/>
                  <w:divBdr>
                    <w:top w:val="none" w:sz="0" w:space="0" w:color="auto"/>
                    <w:left w:val="none" w:sz="0" w:space="0" w:color="auto"/>
                    <w:bottom w:val="none" w:sz="0" w:space="0" w:color="auto"/>
                    <w:right w:val="none" w:sz="0" w:space="0" w:color="auto"/>
                  </w:divBdr>
                  <w:divsChild>
                    <w:div w:id="1060323111">
                      <w:marLeft w:val="0"/>
                      <w:marRight w:val="0"/>
                      <w:marTop w:val="0"/>
                      <w:marBottom w:val="0"/>
                      <w:divBdr>
                        <w:top w:val="none" w:sz="0" w:space="0" w:color="auto"/>
                        <w:left w:val="none" w:sz="0" w:space="0" w:color="auto"/>
                        <w:bottom w:val="none" w:sz="0" w:space="0" w:color="auto"/>
                        <w:right w:val="none" w:sz="0" w:space="0" w:color="auto"/>
                      </w:divBdr>
                    </w:div>
                  </w:divsChild>
                </w:div>
                <w:div w:id="1147011513">
                  <w:marLeft w:val="0"/>
                  <w:marRight w:val="0"/>
                  <w:marTop w:val="0"/>
                  <w:marBottom w:val="0"/>
                  <w:divBdr>
                    <w:top w:val="none" w:sz="0" w:space="0" w:color="auto"/>
                    <w:left w:val="none" w:sz="0" w:space="0" w:color="auto"/>
                    <w:bottom w:val="none" w:sz="0" w:space="0" w:color="auto"/>
                    <w:right w:val="none" w:sz="0" w:space="0" w:color="auto"/>
                  </w:divBdr>
                  <w:divsChild>
                    <w:div w:id="176122112">
                      <w:marLeft w:val="0"/>
                      <w:marRight w:val="0"/>
                      <w:marTop w:val="0"/>
                      <w:marBottom w:val="0"/>
                      <w:divBdr>
                        <w:top w:val="none" w:sz="0" w:space="0" w:color="auto"/>
                        <w:left w:val="none" w:sz="0" w:space="0" w:color="auto"/>
                        <w:bottom w:val="none" w:sz="0" w:space="0" w:color="auto"/>
                        <w:right w:val="none" w:sz="0" w:space="0" w:color="auto"/>
                      </w:divBdr>
                    </w:div>
                  </w:divsChild>
                </w:div>
                <w:div w:id="1212811482">
                  <w:marLeft w:val="0"/>
                  <w:marRight w:val="0"/>
                  <w:marTop w:val="0"/>
                  <w:marBottom w:val="0"/>
                  <w:divBdr>
                    <w:top w:val="none" w:sz="0" w:space="0" w:color="auto"/>
                    <w:left w:val="none" w:sz="0" w:space="0" w:color="auto"/>
                    <w:bottom w:val="none" w:sz="0" w:space="0" w:color="auto"/>
                    <w:right w:val="none" w:sz="0" w:space="0" w:color="auto"/>
                  </w:divBdr>
                  <w:divsChild>
                    <w:div w:id="1663117437">
                      <w:marLeft w:val="0"/>
                      <w:marRight w:val="0"/>
                      <w:marTop w:val="0"/>
                      <w:marBottom w:val="0"/>
                      <w:divBdr>
                        <w:top w:val="none" w:sz="0" w:space="0" w:color="auto"/>
                        <w:left w:val="none" w:sz="0" w:space="0" w:color="auto"/>
                        <w:bottom w:val="none" w:sz="0" w:space="0" w:color="auto"/>
                        <w:right w:val="none" w:sz="0" w:space="0" w:color="auto"/>
                      </w:divBdr>
                    </w:div>
                  </w:divsChild>
                </w:div>
                <w:div w:id="1233931376">
                  <w:marLeft w:val="0"/>
                  <w:marRight w:val="0"/>
                  <w:marTop w:val="0"/>
                  <w:marBottom w:val="0"/>
                  <w:divBdr>
                    <w:top w:val="none" w:sz="0" w:space="0" w:color="auto"/>
                    <w:left w:val="none" w:sz="0" w:space="0" w:color="auto"/>
                    <w:bottom w:val="none" w:sz="0" w:space="0" w:color="auto"/>
                    <w:right w:val="none" w:sz="0" w:space="0" w:color="auto"/>
                  </w:divBdr>
                  <w:divsChild>
                    <w:div w:id="1624072187">
                      <w:marLeft w:val="0"/>
                      <w:marRight w:val="0"/>
                      <w:marTop w:val="0"/>
                      <w:marBottom w:val="0"/>
                      <w:divBdr>
                        <w:top w:val="none" w:sz="0" w:space="0" w:color="auto"/>
                        <w:left w:val="none" w:sz="0" w:space="0" w:color="auto"/>
                        <w:bottom w:val="none" w:sz="0" w:space="0" w:color="auto"/>
                        <w:right w:val="none" w:sz="0" w:space="0" w:color="auto"/>
                      </w:divBdr>
                    </w:div>
                  </w:divsChild>
                </w:div>
                <w:div w:id="1235159531">
                  <w:marLeft w:val="0"/>
                  <w:marRight w:val="0"/>
                  <w:marTop w:val="0"/>
                  <w:marBottom w:val="0"/>
                  <w:divBdr>
                    <w:top w:val="none" w:sz="0" w:space="0" w:color="auto"/>
                    <w:left w:val="none" w:sz="0" w:space="0" w:color="auto"/>
                    <w:bottom w:val="none" w:sz="0" w:space="0" w:color="auto"/>
                    <w:right w:val="none" w:sz="0" w:space="0" w:color="auto"/>
                  </w:divBdr>
                  <w:divsChild>
                    <w:div w:id="1273707429">
                      <w:marLeft w:val="0"/>
                      <w:marRight w:val="0"/>
                      <w:marTop w:val="0"/>
                      <w:marBottom w:val="0"/>
                      <w:divBdr>
                        <w:top w:val="none" w:sz="0" w:space="0" w:color="auto"/>
                        <w:left w:val="none" w:sz="0" w:space="0" w:color="auto"/>
                        <w:bottom w:val="none" w:sz="0" w:space="0" w:color="auto"/>
                        <w:right w:val="none" w:sz="0" w:space="0" w:color="auto"/>
                      </w:divBdr>
                    </w:div>
                  </w:divsChild>
                </w:div>
                <w:div w:id="1242981127">
                  <w:marLeft w:val="0"/>
                  <w:marRight w:val="0"/>
                  <w:marTop w:val="0"/>
                  <w:marBottom w:val="0"/>
                  <w:divBdr>
                    <w:top w:val="none" w:sz="0" w:space="0" w:color="auto"/>
                    <w:left w:val="none" w:sz="0" w:space="0" w:color="auto"/>
                    <w:bottom w:val="none" w:sz="0" w:space="0" w:color="auto"/>
                    <w:right w:val="none" w:sz="0" w:space="0" w:color="auto"/>
                  </w:divBdr>
                  <w:divsChild>
                    <w:div w:id="230388239">
                      <w:marLeft w:val="0"/>
                      <w:marRight w:val="0"/>
                      <w:marTop w:val="0"/>
                      <w:marBottom w:val="0"/>
                      <w:divBdr>
                        <w:top w:val="none" w:sz="0" w:space="0" w:color="auto"/>
                        <w:left w:val="none" w:sz="0" w:space="0" w:color="auto"/>
                        <w:bottom w:val="none" w:sz="0" w:space="0" w:color="auto"/>
                        <w:right w:val="none" w:sz="0" w:space="0" w:color="auto"/>
                      </w:divBdr>
                    </w:div>
                  </w:divsChild>
                </w:div>
                <w:div w:id="1244144733">
                  <w:marLeft w:val="0"/>
                  <w:marRight w:val="0"/>
                  <w:marTop w:val="0"/>
                  <w:marBottom w:val="0"/>
                  <w:divBdr>
                    <w:top w:val="none" w:sz="0" w:space="0" w:color="auto"/>
                    <w:left w:val="none" w:sz="0" w:space="0" w:color="auto"/>
                    <w:bottom w:val="none" w:sz="0" w:space="0" w:color="auto"/>
                    <w:right w:val="none" w:sz="0" w:space="0" w:color="auto"/>
                  </w:divBdr>
                  <w:divsChild>
                    <w:div w:id="1351956219">
                      <w:marLeft w:val="0"/>
                      <w:marRight w:val="0"/>
                      <w:marTop w:val="0"/>
                      <w:marBottom w:val="0"/>
                      <w:divBdr>
                        <w:top w:val="none" w:sz="0" w:space="0" w:color="auto"/>
                        <w:left w:val="none" w:sz="0" w:space="0" w:color="auto"/>
                        <w:bottom w:val="none" w:sz="0" w:space="0" w:color="auto"/>
                        <w:right w:val="none" w:sz="0" w:space="0" w:color="auto"/>
                      </w:divBdr>
                    </w:div>
                  </w:divsChild>
                </w:div>
                <w:div w:id="1255016232">
                  <w:marLeft w:val="0"/>
                  <w:marRight w:val="0"/>
                  <w:marTop w:val="0"/>
                  <w:marBottom w:val="0"/>
                  <w:divBdr>
                    <w:top w:val="none" w:sz="0" w:space="0" w:color="auto"/>
                    <w:left w:val="none" w:sz="0" w:space="0" w:color="auto"/>
                    <w:bottom w:val="none" w:sz="0" w:space="0" w:color="auto"/>
                    <w:right w:val="none" w:sz="0" w:space="0" w:color="auto"/>
                  </w:divBdr>
                  <w:divsChild>
                    <w:div w:id="927230662">
                      <w:marLeft w:val="0"/>
                      <w:marRight w:val="0"/>
                      <w:marTop w:val="0"/>
                      <w:marBottom w:val="0"/>
                      <w:divBdr>
                        <w:top w:val="none" w:sz="0" w:space="0" w:color="auto"/>
                        <w:left w:val="none" w:sz="0" w:space="0" w:color="auto"/>
                        <w:bottom w:val="none" w:sz="0" w:space="0" w:color="auto"/>
                        <w:right w:val="none" w:sz="0" w:space="0" w:color="auto"/>
                      </w:divBdr>
                    </w:div>
                  </w:divsChild>
                </w:div>
                <w:div w:id="1256089940">
                  <w:marLeft w:val="0"/>
                  <w:marRight w:val="0"/>
                  <w:marTop w:val="0"/>
                  <w:marBottom w:val="0"/>
                  <w:divBdr>
                    <w:top w:val="none" w:sz="0" w:space="0" w:color="auto"/>
                    <w:left w:val="none" w:sz="0" w:space="0" w:color="auto"/>
                    <w:bottom w:val="none" w:sz="0" w:space="0" w:color="auto"/>
                    <w:right w:val="none" w:sz="0" w:space="0" w:color="auto"/>
                  </w:divBdr>
                  <w:divsChild>
                    <w:div w:id="967660525">
                      <w:marLeft w:val="0"/>
                      <w:marRight w:val="0"/>
                      <w:marTop w:val="0"/>
                      <w:marBottom w:val="0"/>
                      <w:divBdr>
                        <w:top w:val="none" w:sz="0" w:space="0" w:color="auto"/>
                        <w:left w:val="none" w:sz="0" w:space="0" w:color="auto"/>
                        <w:bottom w:val="none" w:sz="0" w:space="0" w:color="auto"/>
                        <w:right w:val="none" w:sz="0" w:space="0" w:color="auto"/>
                      </w:divBdr>
                    </w:div>
                  </w:divsChild>
                </w:div>
                <w:div w:id="1265185872">
                  <w:marLeft w:val="0"/>
                  <w:marRight w:val="0"/>
                  <w:marTop w:val="0"/>
                  <w:marBottom w:val="0"/>
                  <w:divBdr>
                    <w:top w:val="none" w:sz="0" w:space="0" w:color="auto"/>
                    <w:left w:val="none" w:sz="0" w:space="0" w:color="auto"/>
                    <w:bottom w:val="none" w:sz="0" w:space="0" w:color="auto"/>
                    <w:right w:val="none" w:sz="0" w:space="0" w:color="auto"/>
                  </w:divBdr>
                  <w:divsChild>
                    <w:div w:id="1285580722">
                      <w:marLeft w:val="0"/>
                      <w:marRight w:val="0"/>
                      <w:marTop w:val="0"/>
                      <w:marBottom w:val="0"/>
                      <w:divBdr>
                        <w:top w:val="none" w:sz="0" w:space="0" w:color="auto"/>
                        <w:left w:val="none" w:sz="0" w:space="0" w:color="auto"/>
                        <w:bottom w:val="none" w:sz="0" w:space="0" w:color="auto"/>
                        <w:right w:val="none" w:sz="0" w:space="0" w:color="auto"/>
                      </w:divBdr>
                    </w:div>
                  </w:divsChild>
                </w:div>
                <w:div w:id="1267806787">
                  <w:marLeft w:val="0"/>
                  <w:marRight w:val="0"/>
                  <w:marTop w:val="0"/>
                  <w:marBottom w:val="0"/>
                  <w:divBdr>
                    <w:top w:val="none" w:sz="0" w:space="0" w:color="auto"/>
                    <w:left w:val="none" w:sz="0" w:space="0" w:color="auto"/>
                    <w:bottom w:val="none" w:sz="0" w:space="0" w:color="auto"/>
                    <w:right w:val="none" w:sz="0" w:space="0" w:color="auto"/>
                  </w:divBdr>
                  <w:divsChild>
                    <w:div w:id="205719551">
                      <w:marLeft w:val="0"/>
                      <w:marRight w:val="0"/>
                      <w:marTop w:val="0"/>
                      <w:marBottom w:val="0"/>
                      <w:divBdr>
                        <w:top w:val="none" w:sz="0" w:space="0" w:color="auto"/>
                        <w:left w:val="none" w:sz="0" w:space="0" w:color="auto"/>
                        <w:bottom w:val="none" w:sz="0" w:space="0" w:color="auto"/>
                        <w:right w:val="none" w:sz="0" w:space="0" w:color="auto"/>
                      </w:divBdr>
                    </w:div>
                  </w:divsChild>
                </w:div>
                <w:div w:id="1282302533">
                  <w:marLeft w:val="0"/>
                  <w:marRight w:val="0"/>
                  <w:marTop w:val="0"/>
                  <w:marBottom w:val="0"/>
                  <w:divBdr>
                    <w:top w:val="none" w:sz="0" w:space="0" w:color="auto"/>
                    <w:left w:val="none" w:sz="0" w:space="0" w:color="auto"/>
                    <w:bottom w:val="none" w:sz="0" w:space="0" w:color="auto"/>
                    <w:right w:val="none" w:sz="0" w:space="0" w:color="auto"/>
                  </w:divBdr>
                  <w:divsChild>
                    <w:div w:id="1498502135">
                      <w:marLeft w:val="0"/>
                      <w:marRight w:val="0"/>
                      <w:marTop w:val="0"/>
                      <w:marBottom w:val="0"/>
                      <w:divBdr>
                        <w:top w:val="none" w:sz="0" w:space="0" w:color="auto"/>
                        <w:left w:val="none" w:sz="0" w:space="0" w:color="auto"/>
                        <w:bottom w:val="none" w:sz="0" w:space="0" w:color="auto"/>
                        <w:right w:val="none" w:sz="0" w:space="0" w:color="auto"/>
                      </w:divBdr>
                    </w:div>
                  </w:divsChild>
                </w:div>
                <w:div w:id="1336419023">
                  <w:marLeft w:val="0"/>
                  <w:marRight w:val="0"/>
                  <w:marTop w:val="0"/>
                  <w:marBottom w:val="0"/>
                  <w:divBdr>
                    <w:top w:val="none" w:sz="0" w:space="0" w:color="auto"/>
                    <w:left w:val="none" w:sz="0" w:space="0" w:color="auto"/>
                    <w:bottom w:val="none" w:sz="0" w:space="0" w:color="auto"/>
                    <w:right w:val="none" w:sz="0" w:space="0" w:color="auto"/>
                  </w:divBdr>
                  <w:divsChild>
                    <w:div w:id="967708855">
                      <w:marLeft w:val="0"/>
                      <w:marRight w:val="0"/>
                      <w:marTop w:val="0"/>
                      <w:marBottom w:val="0"/>
                      <w:divBdr>
                        <w:top w:val="none" w:sz="0" w:space="0" w:color="auto"/>
                        <w:left w:val="none" w:sz="0" w:space="0" w:color="auto"/>
                        <w:bottom w:val="none" w:sz="0" w:space="0" w:color="auto"/>
                        <w:right w:val="none" w:sz="0" w:space="0" w:color="auto"/>
                      </w:divBdr>
                    </w:div>
                  </w:divsChild>
                </w:div>
                <w:div w:id="1357578282">
                  <w:marLeft w:val="0"/>
                  <w:marRight w:val="0"/>
                  <w:marTop w:val="0"/>
                  <w:marBottom w:val="0"/>
                  <w:divBdr>
                    <w:top w:val="none" w:sz="0" w:space="0" w:color="auto"/>
                    <w:left w:val="none" w:sz="0" w:space="0" w:color="auto"/>
                    <w:bottom w:val="none" w:sz="0" w:space="0" w:color="auto"/>
                    <w:right w:val="none" w:sz="0" w:space="0" w:color="auto"/>
                  </w:divBdr>
                  <w:divsChild>
                    <w:div w:id="708648227">
                      <w:marLeft w:val="0"/>
                      <w:marRight w:val="0"/>
                      <w:marTop w:val="0"/>
                      <w:marBottom w:val="0"/>
                      <w:divBdr>
                        <w:top w:val="none" w:sz="0" w:space="0" w:color="auto"/>
                        <w:left w:val="none" w:sz="0" w:space="0" w:color="auto"/>
                        <w:bottom w:val="none" w:sz="0" w:space="0" w:color="auto"/>
                        <w:right w:val="none" w:sz="0" w:space="0" w:color="auto"/>
                      </w:divBdr>
                    </w:div>
                  </w:divsChild>
                </w:div>
                <w:div w:id="1360011982">
                  <w:marLeft w:val="0"/>
                  <w:marRight w:val="0"/>
                  <w:marTop w:val="0"/>
                  <w:marBottom w:val="0"/>
                  <w:divBdr>
                    <w:top w:val="none" w:sz="0" w:space="0" w:color="auto"/>
                    <w:left w:val="none" w:sz="0" w:space="0" w:color="auto"/>
                    <w:bottom w:val="none" w:sz="0" w:space="0" w:color="auto"/>
                    <w:right w:val="none" w:sz="0" w:space="0" w:color="auto"/>
                  </w:divBdr>
                  <w:divsChild>
                    <w:div w:id="647053332">
                      <w:marLeft w:val="0"/>
                      <w:marRight w:val="0"/>
                      <w:marTop w:val="0"/>
                      <w:marBottom w:val="0"/>
                      <w:divBdr>
                        <w:top w:val="none" w:sz="0" w:space="0" w:color="auto"/>
                        <w:left w:val="none" w:sz="0" w:space="0" w:color="auto"/>
                        <w:bottom w:val="none" w:sz="0" w:space="0" w:color="auto"/>
                        <w:right w:val="none" w:sz="0" w:space="0" w:color="auto"/>
                      </w:divBdr>
                    </w:div>
                  </w:divsChild>
                </w:div>
                <w:div w:id="1397781813">
                  <w:marLeft w:val="0"/>
                  <w:marRight w:val="0"/>
                  <w:marTop w:val="0"/>
                  <w:marBottom w:val="0"/>
                  <w:divBdr>
                    <w:top w:val="none" w:sz="0" w:space="0" w:color="auto"/>
                    <w:left w:val="none" w:sz="0" w:space="0" w:color="auto"/>
                    <w:bottom w:val="none" w:sz="0" w:space="0" w:color="auto"/>
                    <w:right w:val="none" w:sz="0" w:space="0" w:color="auto"/>
                  </w:divBdr>
                  <w:divsChild>
                    <w:div w:id="1778938136">
                      <w:marLeft w:val="0"/>
                      <w:marRight w:val="0"/>
                      <w:marTop w:val="0"/>
                      <w:marBottom w:val="0"/>
                      <w:divBdr>
                        <w:top w:val="none" w:sz="0" w:space="0" w:color="auto"/>
                        <w:left w:val="none" w:sz="0" w:space="0" w:color="auto"/>
                        <w:bottom w:val="none" w:sz="0" w:space="0" w:color="auto"/>
                        <w:right w:val="none" w:sz="0" w:space="0" w:color="auto"/>
                      </w:divBdr>
                    </w:div>
                  </w:divsChild>
                </w:div>
                <w:div w:id="1417243512">
                  <w:marLeft w:val="0"/>
                  <w:marRight w:val="0"/>
                  <w:marTop w:val="0"/>
                  <w:marBottom w:val="0"/>
                  <w:divBdr>
                    <w:top w:val="none" w:sz="0" w:space="0" w:color="auto"/>
                    <w:left w:val="none" w:sz="0" w:space="0" w:color="auto"/>
                    <w:bottom w:val="none" w:sz="0" w:space="0" w:color="auto"/>
                    <w:right w:val="none" w:sz="0" w:space="0" w:color="auto"/>
                  </w:divBdr>
                  <w:divsChild>
                    <w:div w:id="2003308981">
                      <w:marLeft w:val="0"/>
                      <w:marRight w:val="0"/>
                      <w:marTop w:val="0"/>
                      <w:marBottom w:val="0"/>
                      <w:divBdr>
                        <w:top w:val="none" w:sz="0" w:space="0" w:color="auto"/>
                        <w:left w:val="none" w:sz="0" w:space="0" w:color="auto"/>
                        <w:bottom w:val="none" w:sz="0" w:space="0" w:color="auto"/>
                        <w:right w:val="none" w:sz="0" w:space="0" w:color="auto"/>
                      </w:divBdr>
                    </w:div>
                  </w:divsChild>
                </w:div>
                <w:div w:id="1428117140">
                  <w:marLeft w:val="0"/>
                  <w:marRight w:val="0"/>
                  <w:marTop w:val="0"/>
                  <w:marBottom w:val="0"/>
                  <w:divBdr>
                    <w:top w:val="none" w:sz="0" w:space="0" w:color="auto"/>
                    <w:left w:val="none" w:sz="0" w:space="0" w:color="auto"/>
                    <w:bottom w:val="none" w:sz="0" w:space="0" w:color="auto"/>
                    <w:right w:val="none" w:sz="0" w:space="0" w:color="auto"/>
                  </w:divBdr>
                  <w:divsChild>
                    <w:div w:id="277152603">
                      <w:marLeft w:val="0"/>
                      <w:marRight w:val="0"/>
                      <w:marTop w:val="0"/>
                      <w:marBottom w:val="0"/>
                      <w:divBdr>
                        <w:top w:val="none" w:sz="0" w:space="0" w:color="auto"/>
                        <w:left w:val="none" w:sz="0" w:space="0" w:color="auto"/>
                        <w:bottom w:val="none" w:sz="0" w:space="0" w:color="auto"/>
                        <w:right w:val="none" w:sz="0" w:space="0" w:color="auto"/>
                      </w:divBdr>
                    </w:div>
                  </w:divsChild>
                </w:div>
                <w:div w:id="1448160741">
                  <w:marLeft w:val="0"/>
                  <w:marRight w:val="0"/>
                  <w:marTop w:val="0"/>
                  <w:marBottom w:val="0"/>
                  <w:divBdr>
                    <w:top w:val="none" w:sz="0" w:space="0" w:color="auto"/>
                    <w:left w:val="none" w:sz="0" w:space="0" w:color="auto"/>
                    <w:bottom w:val="none" w:sz="0" w:space="0" w:color="auto"/>
                    <w:right w:val="none" w:sz="0" w:space="0" w:color="auto"/>
                  </w:divBdr>
                  <w:divsChild>
                    <w:div w:id="1173571141">
                      <w:marLeft w:val="0"/>
                      <w:marRight w:val="0"/>
                      <w:marTop w:val="0"/>
                      <w:marBottom w:val="0"/>
                      <w:divBdr>
                        <w:top w:val="none" w:sz="0" w:space="0" w:color="auto"/>
                        <w:left w:val="none" w:sz="0" w:space="0" w:color="auto"/>
                        <w:bottom w:val="none" w:sz="0" w:space="0" w:color="auto"/>
                        <w:right w:val="none" w:sz="0" w:space="0" w:color="auto"/>
                      </w:divBdr>
                    </w:div>
                  </w:divsChild>
                </w:div>
                <w:div w:id="1455177268">
                  <w:marLeft w:val="0"/>
                  <w:marRight w:val="0"/>
                  <w:marTop w:val="0"/>
                  <w:marBottom w:val="0"/>
                  <w:divBdr>
                    <w:top w:val="none" w:sz="0" w:space="0" w:color="auto"/>
                    <w:left w:val="none" w:sz="0" w:space="0" w:color="auto"/>
                    <w:bottom w:val="none" w:sz="0" w:space="0" w:color="auto"/>
                    <w:right w:val="none" w:sz="0" w:space="0" w:color="auto"/>
                  </w:divBdr>
                  <w:divsChild>
                    <w:div w:id="2035111727">
                      <w:marLeft w:val="0"/>
                      <w:marRight w:val="0"/>
                      <w:marTop w:val="0"/>
                      <w:marBottom w:val="0"/>
                      <w:divBdr>
                        <w:top w:val="none" w:sz="0" w:space="0" w:color="auto"/>
                        <w:left w:val="none" w:sz="0" w:space="0" w:color="auto"/>
                        <w:bottom w:val="none" w:sz="0" w:space="0" w:color="auto"/>
                        <w:right w:val="none" w:sz="0" w:space="0" w:color="auto"/>
                      </w:divBdr>
                    </w:div>
                  </w:divsChild>
                </w:div>
                <w:div w:id="1489708953">
                  <w:marLeft w:val="0"/>
                  <w:marRight w:val="0"/>
                  <w:marTop w:val="0"/>
                  <w:marBottom w:val="0"/>
                  <w:divBdr>
                    <w:top w:val="none" w:sz="0" w:space="0" w:color="auto"/>
                    <w:left w:val="none" w:sz="0" w:space="0" w:color="auto"/>
                    <w:bottom w:val="none" w:sz="0" w:space="0" w:color="auto"/>
                    <w:right w:val="none" w:sz="0" w:space="0" w:color="auto"/>
                  </w:divBdr>
                  <w:divsChild>
                    <w:div w:id="61560730">
                      <w:marLeft w:val="0"/>
                      <w:marRight w:val="0"/>
                      <w:marTop w:val="0"/>
                      <w:marBottom w:val="0"/>
                      <w:divBdr>
                        <w:top w:val="none" w:sz="0" w:space="0" w:color="auto"/>
                        <w:left w:val="none" w:sz="0" w:space="0" w:color="auto"/>
                        <w:bottom w:val="none" w:sz="0" w:space="0" w:color="auto"/>
                        <w:right w:val="none" w:sz="0" w:space="0" w:color="auto"/>
                      </w:divBdr>
                    </w:div>
                  </w:divsChild>
                </w:div>
                <w:div w:id="1515530181">
                  <w:marLeft w:val="0"/>
                  <w:marRight w:val="0"/>
                  <w:marTop w:val="0"/>
                  <w:marBottom w:val="0"/>
                  <w:divBdr>
                    <w:top w:val="none" w:sz="0" w:space="0" w:color="auto"/>
                    <w:left w:val="none" w:sz="0" w:space="0" w:color="auto"/>
                    <w:bottom w:val="none" w:sz="0" w:space="0" w:color="auto"/>
                    <w:right w:val="none" w:sz="0" w:space="0" w:color="auto"/>
                  </w:divBdr>
                  <w:divsChild>
                    <w:div w:id="221795730">
                      <w:marLeft w:val="0"/>
                      <w:marRight w:val="0"/>
                      <w:marTop w:val="0"/>
                      <w:marBottom w:val="0"/>
                      <w:divBdr>
                        <w:top w:val="none" w:sz="0" w:space="0" w:color="auto"/>
                        <w:left w:val="none" w:sz="0" w:space="0" w:color="auto"/>
                        <w:bottom w:val="none" w:sz="0" w:space="0" w:color="auto"/>
                        <w:right w:val="none" w:sz="0" w:space="0" w:color="auto"/>
                      </w:divBdr>
                    </w:div>
                  </w:divsChild>
                </w:div>
                <w:div w:id="1515804509">
                  <w:marLeft w:val="0"/>
                  <w:marRight w:val="0"/>
                  <w:marTop w:val="0"/>
                  <w:marBottom w:val="0"/>
                  <w:divBdr>
                    <w:top w:val="none" w:sz="0" w:space="0" w:color="auto"/>
                    <w:left w:val="none" w:sz="0" w:space="0" w:color="auto"/>
                    <w:bottom w:val="none" w:sz="0" w:space="0" w:color="auto"/>
                    <w:right w:val="none" w:sz="0" w:space="0" w:color="auto"/>
                  </w:divBdr>
                  <w:divsChild>
                    <w:div w:id="423771266">
                      <w:marLeft w:val="0"/>
                      <w:marRight w:val="0"/>
                      <w:marTop w:val="0"/>
                      <w:marBottom w:val="0"/>
                      <w:divBdr>
                        <w:top w:val="none" w:sz="0" w:space="0" w:color="auto"/>
                        <w:left w:val="none" w:sz="0" w:space="0" w:color="auto"/>
                        <w:bottom w:val="none" w:sz="0" w:space="0" w:color="auto"/>
                        <w:right w:val="none" w:sz="0" w:space="0" w:color="auto"/>
                      </w:divBdr>
                    </w:div>
                  </w:divsChild>
                </w:div>
                <w:div w:id="1548370697">
                  <w:marLeft w:val="0"/>
                  <w:marRight w:val="0"/>
                  <w:marTop w:val="0"/>
                  <w:marBottom w:val="0"/>
                  <w:divBdr>
                    <w:top w:val="none" w:sz="0" w:space="0" w:color="auto"/>
                    <w:left w:val="none" w:sz="0" w:space="0" w:color="auto"/>
                    <w:bottom w:val="none" w:sz="0" w:space="0" w:color="auto"/>
                    <w:right w:val="none" w:sz="0" w:space="0" w:color="auto"/>
                  </w:divBdr>
                  <w:divsChild>
                    <w:div w:id="1201433169">
                      <w:marLeft w:val="0"/>
                      <w:marRight w:val="0"/>
                      <w:marTop w:val="0"/>
                      <w:marBottom w:val="0"/>
                      <w:divBdr>
                        <w:top w:val="none" w:sz="0" w:space="0" w:color="auto"/>
                        <w:left w:val="none" w:sz="0" w:space="0" w:color="auto"/>
                        <w:bottom w:val="none" w:sz="0" w:space="0" w:color="auto"/>
                        <w:right w:val="none" w:sz="0" w:space="0" w:color="auto"/>
                      </w:divBdr>
                    </w:div>
                  </w:divsChild>
                </w:div>
                <w:div w:id="1574927282">
                  <w:marLeft w:val="0"/>
                  <w:marRight w:val="0"/>
                  <w:marTop w:val="0"/>
                  <w:marBottom w:val="0"/>
                  <w:divBdr>
                    <w:top w:val="none" w:sz="0" w:space="0" w:color="auto"/>
                    <w:left w:val="none" w:sz="0" w:space="0" w:color="auto"/>
                    <w:bottom w:val="none" w:sz="0" w:space="0" w:color="auto"/>
                    <w:right w:val="none" w:sz="0" w:space="0" w:color="auto"/>
                  </w:divBdr>
                  <w:divsChild>
                    <w:div w:id="614555994">
                      <w:marLeft w:val="0"/>
                      <w:marRight w:val="0"/>
                      <w:marTop w:val="0"/>
                      <w:marBottom w:val="0"/>
                      <w:divBdr>
                        <w:top w:val="none" w:sz="0" w:space="0" w:color="auto"/>
                        <w:left w:val="none" w:sz="0" w:space="0" w:color="auto"/>
                        <w:bottom w:val="none" w:sz="0" w:space="0" w:color="auto"/>
                        <w:right w:val="none" w:sz="0" w:space="0" w:color="auto"/>
                      </w:divBdr>
                    </w:div>
                  </w:divsChild>
                </w:div>
                <w:div w:id="1583677820">
                  <w:marLeft w:val="0"/>
                  <w:marRight w:val="0"/>
                  <w:marTop w:val="0"/>
                  <w:marBottom w:val="0"/>
                  <w:divBdr>
                    <w:top w:val="none" w:sz="0" w:space="0" w:color="auto"/>
                    <w:left w:val="none" w:sz="0" w:space="0" w:color="auto"/>
                    <w:bottom w:val="none" w:sz="0" w:space="0" w:color="auto"/>
                    <w:right w:val="none" w:sz="0" w:space="0" w:color="auto"/>
                  </w:divBdr>
                  <w:divsChild>
                    <w:div w:id="551694335">
                      <w:marLeft w:val="0"/>
                      <w:marRight w:val="0"/>
                      <w:marTop w:val="0"/>
                      <w:marBottom w:val="0"/>
                      <w:divBdr>
                        <w:top w:val="none" w:sz="0" w:space="0" w:color="auto"/>
                        <w:left w:val="none" w:sz="0" w:space="0" w:color="auto"/>
                        <w:bottom w:val="none" w:sz="0" w:space="0" w:color="auto"/>
                        <w:right w:val="none" w:sz="0" w:space="0" w:color="auto"/>
                      </w:divBdr>
                    </w:div>
                  </w:divsChild>
                </w:div>
                <w:div w:id="1628583971">
                  <w:marLeft w:val="0"/>
                  <w:marRight w:val="0"/>
                  <w:marTop w:val="0"/>
                  <w:marBottom w:val="0"/>
                  <w:divBdr>
                    <w:top w:val="none" w:sz="0" w:space="0" w:color="auto"/>
                    <w:left w:val="none" w:sz="0" w:space="0" w:color="auto"/>
                    <w:bottom w:val="none" w:sz="0" w:space="0" w:color="auto"/>
                    <w:right w:val="none" w:sz="0" w:space="0" w:color="auto"/>
                  </w:divBdr>
                  <w:divsChild>
                    <w:div w:id="1960136201">
                      <w:marLeft w:val="0"/>
                      <w:marRight w:val="0"/>
                      <w:marTop w:val="0"/>
                      <w:marBottom w:val="0"/>
                      <w:divBdr>
                        <w:top w:val="none" w:sz="0" w:space="0" w:color="auto"/>
                        <w:left w:val="none" w:sz="0" w:space="0" w:color="auto"/>
                        <w:bottom w:val="none" w:sz="0" w:space="0" w:color="auto"/>
                        <w:right w:val="none" w:sz="0" w:space="0" w:color="auto"/>
                      </w:divBdr>
                    </w:div>
                  </w:divsChild>
                </w:div>
                <w:div w:id="1629044815">
                  <w:marLeft w:val="0"/>
                  <w:marRight w:val="0"/>
                  <w:marTop w:val="0"/>
                  <w:marBottom w:val="0"/>
                  <w:divBdr>
                    <w:top w:val="none" w:sz="0" w:space="0" w:color="auto"/>
                    <w:left w:val="none" w:sz="0" w:space="0" w:color="auto"/>
                    <w:bottom w:val="none" w:sz="0" w:space="0" w:color="auto"/>
                    <w:right w:val="none" w:sz="0" w:space="0" w:color="auto"/>
                  </w:divBdr>
                  <w:divsChild>
                    <w:div w:id="1890798346">
                      <w:marLeft w:val="0"/>
                      <w:marRight w:val="0"/>
                      <w:marTop w:val="0"/>
                      <w:marBottom w:val="0"/>
                      <w:divBdr>
                        <w:top w:val="none" w:sz="0" w:space="0" w:color="auto"/>
                        <w:left w:val="none" w:sz="0" w:space="0" w:color="auto"/>
                        <w:bottom w:val="none" w:sz="0" w:space="0" w:color="auto"/>
                        <w:right w:val="none" w:sz="0" w:space="0" w:color="auto"/>
                      </w:divBdr>
                    </w:div>
                  </w:divsChild>
                </w:div>
                <w:div w:id="1666858073">
                  <w:marLeft w:val="0"/>
                  <w:marRight w:val="0"/>
                  <w:marTop w:val="0"/>
                  <w:marBottom w:val="0"/>
                  <w:divBdr>
                    <w:top w:val="none" w:sz="0" w:space="0" w:color="auto"/>
                    <w:left w:val="none" w:sz="0" w:space="0" w:color="auto"/>
                    <w:bottom w:val="none" w:sz="0" w:space="0" w:color="auto"/>
                    <w:right w:val="none" w:sz="0" w:space="0" w:color="auto"/>
                  </w:divBdr>
                  <w:divsChild>
                    <w:div w:id="873537828">
                      <w:marLeft w:val="0"/>
                      <w:marRight w:val="0"/>
                      <w:marTop w:val="0"/>
                      <w:marBottom w:val="0"/>
                      <w:divBdr>
                        <w:top w:val="none" w:sz="0" w:space="0" w:color="auto"/>
                        <w:left w:val="none" w:sz="0" w:space="0" w:color="auto"/>
                        <w:bottom w:val="none" w:sz="0" w:space="0" w:color="auto"/>
                        <w:right w:val="none" w:sz="0" w:space="0" w:color="auto"/>
                      </w:divBdr>
                    </w:div>
                  </w:divsChild>
                </w:div>
                <w:div w:id="1670405737">
                  <w:marLeft w:val="0"/>
                  <w:marRight w:val="0"/>
                  <w:marTop w:val="0"/>
                  <w:marBottom w:val="0"/>
                  <w:divBdr>
                    <w:top w:val="none" w:sz="0" w:space="0" w:color="auto"/>
                    <w:left w:val="none" w:sz="0" w:space="0" w:color="auto"/>
                    <w:bottom w:val="none" w:sz="0" w:space="0" w:color="auto"/>
                    <w:right w:val="none" w:sz="0" w:space="0" w:color="auto"/>
                  </w:divBdr>
                  <w:divsChild>
                    <w:div w:id="436826503">
                      <w:marLeft w:val="0"/>
                      <w:marRight w:val="0"/>
                      <w:marTop w:val="0"/>
                      <w:marBottom w:val="0"/>
                      <w:divBdr>
                        <w:top w:val="none" w:sz="0" w:space="0" w:color="auto"/>
                        <w:left w:val="none" w:sz="0" w:space="0" w:color="auto"/>
                        <w:bottom w:val="none" w:sz="0" w:space="0" w:color="auto"/>
                        <w:right w:val="none" w:sz="0" w:space="0" w:color="auto"/>
                      </w:divBdr>
                    </w:div>
                  </w:divsChild>
                </w:div>
                <w:div w:id="1674647949">
                  <w:marLeft w:val="0"/>
                  <w:marRight w:val="0"/>
                  <w:marTop w:val="0"/>
                  <w:marBottom w:val="0"/>
                  <w:divBdr>
                    <w:top w:val="none" w:sz="0" w:space="0" w:color="auto"/>
                    <w:left w:val="none" w:sz="0" w:space="0" w:color="auto"/>
                    <w:bottom w:val="none" w:sz="0" w:space="0" w:color="auto"/>
                    <w:right w:val="none" w:sz="0" w:space="0" w:color="auto"/>
                  </w:divBdr>
                  <w:divsChild>
                    <w:div w:id="956180362">
                      <w:marLeft w:val="0"/>
                      <w:marRight w:val="0"/>
                      <w:marTop w:val="0"/>
                      <w:marBottom w:val="0"/>
                      <w:divBdr>
                        <w:top w:val="none" w:sz="0" w:space="0" w:color="auto"/>
                        <w:left w:val="none" w:sz="0" w:space="0" w:color="auto"/>
                        <w:bottom w:val="none" w:sz="0" w:space="0" w:color="auto"/>
                        <w:right w:val="none" w:sz="0" w:space="0" w:color="auto"/>
                      </w:divBdr>
                    </w:div>
                  </w:divsChild>
                </w:div>
                <w:div w:id="1685279368">
                  <w:marLeft w:val="0"/>
                  <w:marRight w:val="0"/>
                  <w:marTop w:val="0"/>
                  <w:marBottom w:val="0"/>
                  <w:divBdr>
                    <w:top w:val="none" w:sz="0" w:space="0" w:color="auto"/>
                    <w:left w:val="none" w:sz="0" w:space="0" w:color="auto"/>
                    <w:bottom w:val="none" w:sz="0" w:space="0" w:color="auto"/>
                    <w:right w:val="none" w:sz="0" w:space="0" w:color="auto"/>
                  </w:divBdr>
                  <w:divsChild>
                    <w:div w:id="1531725101">
                      <w:marLeft w:val="0"/>
                      <w:marRight w:val="0"/>
                      <w:marTop w:val="0"/>
                      <w:marBottom w:val="0"/>
                      <w:divBdr>
                        <w:top w:val="none" w:sz="0" w:space="0" w:color="auto"/>
                        <w:left w:val="none" w:sz="0" w:space="0" w:color="auto"/>
                        <w:bottom w:val="none" w:sz="0" w:space="0" w:color="auto"/>
                        <w:right w:val="none" w:sz="0" w:space="0" w:color="auto"/>
                      </w:divBdr>
                    </w:div>
                  </w:divsChild>
                </w:div>
                <w:div w:id="1686057363">
                  <w:marLeft w:val="0"/>
                  <w:marRight w:val="0"/>
                  <w:marTop w:val="0"/>
                  <w:marBottom w:val="0"/>
                  <w:divBdr>
                    <w:top w:val="none" w:sz="0" w:space="0" w:color="auto"/>
                    <w:left w:val="none" w:sz="0" w:space="0" w:color="auto"/>
                    <w:bottom w:val="none" w:sz="0" w:space="0" w:color="auto"/>
                    <w:right w:val="none" w:sz="0" w:space="0" w:color="auto"/>
                  </w:divBdr>
                  <w:divsChild>
                    <w:div w:id="663581787">
                      <w:marLeft w:val="0"/>
                      <w:marRight w:val="0"/>
                      <w:marTop w:val="0"/>
                      <w:marBottom w:val="0"/>
                      <w:divBdr>
                        <w:top w:val="none" w:sz="0" w:space="0" w:color="auto"/>
                        <w:left w:val="none" w:sz="0" w:space="0" w:color="auto"/>
                        <w:bottom w:val="none" w:sz="0" w:space="0" w:color="auto"/>
                        <w:right w:val="none" w:sz="0" w:space="0" w:color="auto"/>
                      </w:divBdr>
                    </w:div>
                  </w:divsChild>
                </w:div>
                <w:div w:id="1708721110">
                  <w:marLeft w:val="0"/>
                  <w:marRight w:val="0"/>
                  <w:marTop w:val="0"/>
                  <w:marBottom w:val="0"/>
                  <w:divBdr>
                    <w:top w:val="none" w:sz="0" w:space="0" w:color="auto"/>
                    <w:left w:val="none" w:sz="0" w:space="0" w:color="auto"/>
                    <w:bottom w:val="none" w:sz="0" w:space="0" w:color="auto"/>
                    <w:right w:val="none" w:sz="0" w:space="0" w:color="auto"/>
                  </w:divBdr>
                  <w:divsChild>
                    <w:div w:id="794638870">
                      <w:marLeft w:val="0"/>
                      <w:marRight w:val="0"/>
                      <w:marTop w:val="0"/>
                      <w:marBottom w:val="0"/>
                      <w:divBdr>
                        <w:top w:val="none" w:sz="0" w:space="0" w:color="auto"/>
                        <w:left w:val="none" w:sz="0" w:space="0" w:color="auto"/>
                        <w:bottom w:val="none" w:sz="0" w:space="0" w:color="auto"/>
                        <w:right w:val="none" w:sz="0" w:space="0" w:color="auto"/>
                      </w:divBdr>
                    </w:div>
                  </w:divsChild>
                </w:div>
                <w:div w:id="1777678455">
                  <w:marLeft w:val="0"/>
                  <w:marRight w:val="0"/>
                  <w:marTop w:val="0"/>
                  <w:marBottom w:val="0"/>
                  <w:divBdr>
                    <w:top w:val="none" w:sz="0" w:space="0" w:color="auto"/>
                    <w:left w:val="none" w:sz="0" w:space="0" w:color="auto"/>
                    <w:bottom w:val="none" w:sz="0" w:space="0" w:color="auto"/>
                    <w:right w:val="none" w:sz="0" w:space="0" w:color="auto"/>
                  </w:divBdr>
                  <w:divsChild>
                    <w:div w:id="2035419873">
                      <w:marLeft w:val="0"/>
                      <w:marRight w:val="0"/>
                      <w:marTop w:val="0"/>
                      <w:marBottom w:val="0"/>
                      <w:divBdr>
                        <w:top w:val="none" w:sz="0" w:space="0" w:color="auto"/>
                        <w:left w:val="none" w:sz="0" w:space="0" w:color="auto"/>
                        <w:bottom w:val="none" w:sz="0" w:space="0" w:color="auto"/>
                        <w:right w:val="none" w:sz="0" w:space="0" w:color="auto"/>
                      </w:divBdr>
                    </w:div>
                  </w:divsChild>
                </w:div>
                <w:div w:id="1791826846">
                  <w:marLeft w:val="0"/>
                  <w:marRight w:val="0"/>
                  <w:marTop w:val="0"/>
                  <w:marBottom w:val="0"/>
                  <w:divBdr>
                    <w:top w:val="none" w:sz="0" w:space="0" w:color="auto"/>
                    <w:left w:val="none" w:sz="0" w:space="0" w:color="auto"/>
                    <w:bottom w:val="none" w:sz="0" w:space="0" w:color="auto"/>
                    <w:right w:val="none" w:sz="0" w:space="0" w:color="auto"/>
                  </w:divBdr>
                  <w:divsChild>
                    <w:div w:id="1171602706">
                      <w:marLeft w:val="0"/>
                      <w:marRight w:val="0"/>
                      <w:marTop w:val="0"/>
                      <w:marBottom w:val="0"/>
                      <w:divBdr>
                        <w:top w:val="none" w:sz="0" w:space="0" w:color="auto"/>
                        <w:left w:val="none" w:sz="0" w:space="0" w:color="auto"/>
                        <w:bottom w:val="none" w:sz="0" w:space="0" w:color="auto"/>
                        <w:right w:val="none" w:sz="0" w:space="0" w:color="auto"/>
                      </w:divBdr>
                    </w:div>
                  </w:divsChild>
                </w:div>
                <w:div w:id="1795908374">
                  <w:marLeft w:val="0"/>
                  <w:marRight w:val="0"/>
                  <w:marTop w:val="0"/>
                  <w:marBottom w:val="0"/>
                  <w:divBdr>
                    <w:top w:val="none" w:sz="0" w:space="0" w:color="auto"/>
                    <w:left w:val="none" w:sz="0" w:space="0" w:color="auto"/>
                    <w:bottom w:val="none" w:sz="0" w:space="0" w:color="auto"/>
                    <w:right w:val="none" w:sz="0" w:space="0" w:color="auto"/>
                  </w:divBdr>
                  <w:divsChild>
                    <w:div w:id="1537234616">
                      <w:marLeft w:val="0"/>
                      <w:marRight w:val="0"/>
                      <w:marTop w:val="0"/>
                      <w:marBottom w:val="0"/>
                      <w:divBdr>
                        <w:top w:val="none" w:sz="0" w:space="0" w:color="auto"/>
                        <w:left w:val="none" w:sz="0" w:space="0" w:color="auto"/>
                        <w:bottom w:val="none" w:sz="0" w:space="0" w:color="auto"/>
                        <w:right w:val="none" w:sz="0" w:space="0" w:color="auto"/>
                      </w:divBdr>
                    </w:div>
                  </w:divsChild>
                </w:div>
                <w:div w:id="1795978620">
                  <w:marLeft w:val="0"/>
                  <w:marRight w:val="0"/>
                  <w:marTop w:val="0"/>
                  <w:marBottom w:val="0"/>
                  <w:divBdr>
                    <w:top w:val="none" w:sz="0" w:space="0" w:color="auto"/>
                    <w:left w:val="none" w:sz="0" w:space="0" w:color="auto"/>
                    <w:bottom w:val="none" w:sz="0" w:space="0" w:color="auto"/>
                    <w:right w:val="none" w:sz="0" w:space="0" w:color="auto"/>
                  </w:divBdr>
                  <w:divsChild>
                    <w:div w:id="588393631">
                      <w:marLeft w:val="0"/>
                      <w:marRight w:val="0"/>
                      <w:marTop w:val="0"/>
                      <w:marBottom w:val="0"/>
                      <w:divBdr>
                        <w:top w:val="none" w:sz="0" w:space="0" w:color="auto"/>
                        <w:left w:val="none" w:sz="0" w:space="0" w:color="auto"/>
                        <w:bottom w:val="none" w:sz="0" w:space="0" w:color="auto"/>
                        <w:right w:val="none" w:sz="0" w:space="0" w:color="auto"/>
                      </w:divBdr>
                    </w:div>
                  </w:divsChild>
                </w:div>
                <w:div w:id="1811021959">
                  <w:marLeft w:val="0"/>
                  <w:marRight w:val="0"/>
                  <w:marTop w:val="0"/>
                  <w:marBottom w:val="0"/>
                  <w:divBdr>
                    <w:top w:val="none" w:sz="0" w:space="0" w:color="auto"/>
                    <w:left w:val="none" w:sz="0" w:space="0" w:color="auto"/>
                    <w:bottom w:val="none" w:sz="0" w:space="0" w:color="auto"/>
                    <w:right w:val="none" w:sz="0" w:space="0" w:color="auto"/>
                  </w:divBdr>
                  <w:divsChild>
                    <w:div w:id="731123816">
                      <w:marLeft w:val="0"/>
                      <w:marRight w:val="0"/>
                      <w:marTop w:val="0"/>
                      <w:marBottom w:val="0"/>
                      <w:divBdr>
                        <w:top w:val="none" w:sz="0" w:space="0" w:color="auto"/>
                        <w:left w:val="none" w:sz="0" w:space="0" w:color="auto"/>
                        <w:bottom w:val="none" w:sz="0" w:space="0" w:color="auto"/>
                        <w:right w:val="none" w:sz="0" w:space="0" w:color="auto"/>
                      </w:divBdr>
                    </w:div>
                  </w:divsChild>
                </w:div>
                <w:div w:id="1821461159">
                  <w:marLeft w:val="0"/>
                  <w:marRight w:val="0"/>
                  <w:marTop w:val="0"/>
                  <w:marBottom w:val="0"/>
                  <w:divBdr>
                    <w:top w:val="none" w:sz="0" w:space="0" w:color="auto"/>
                    <w:left w:val="none" w:sz="0" w:space="0" w:color="auto"/>
                    <w:bottom w:val="none" w:sz="0" w:space="0" w:color="auto"/>
                    <w:right w:val="none" w:sz="0" w:space="0" w:color="auto"/>
                  </w:divBdr>
                  <w:divsChild>
                    <w:div w:id="537858212">
                      <w:marLeft w:val="0"/>
                      <w:marRight w:val="0"/>
                      <w:marTop w:val="0"/>
                      <w:marBottom w:val="0"/>
                      <w:divBdr>
                        <w:top w:val="none" w:sz="0" w:space="0" w:color="auto"/>
                        <w:left w:val="none" w:sz="0" w:space="0" w:color="auto"/>
                        <w:bottom w:val="none" w:sz="0" w:space="0" w:color="auto"/>
                        <w:right w:val="none" w:sz="0" w:space="0" w:color="auto"/>
                      </w:divBdr>
                    </w:div>
                  </w:divsChild>
                </w:div>
                <w:div w:id="1829589638">
                  <w:marLeft w:val="0"/>
                  <w:marRight w:val="0"/>
                  <w:marTop w:val="0"/>
                  <w:marBottom w:val="0"/>
                  <w:divBdr>
                    <w:top w:val="none" w:sz="0" w:space="0" w:color="auto"/>
                    <w:left w:val="none" w:sz="0" w:space="0" w:color="auto"/>
                    <w:bottom w:val="none" w:sz="0" w:space="0" w:color="auto"/>
                    <w:right w:val="none" w:sz="0" w:space="0" w:color="auto"/>
                  </w:divBdr>
                  <w:divsChild>
                    <w:div w:id="1067454715">
                      <w:marLeft w:val="0"/>
                      <w:marRight w:val="0"/>
                      <w:marTop w:val="0"/>
                      <w:marBottom w:val="0"/>
                      <w:divBdr>
                        <w:top w:val="none" w:sz="0" w:space="0" w:color="auto"/>
                        <w:left w:val="none" w:sz="0" w:space="0" w:color="auto"/>
                        <w:bottom w:val="none" w:sz="0" w:space="0" w:color="auto"/>
                        <w:right w:val="none" w:sz="0" w:space="0" w:color="auto"/>
                      </w:divBdr>
                    </w:div>
                  </w:divsChild>
                </w:div>
                <w:div w:id="1845197457">
                  <w:marLeft w:val="0"/>
                  <w:marRight w:val="0"/>
                  <w:marTop w:val="0"/>
                  <w:marBottom w:val="0"/>
                  <w:divBdr>
                    <w:top w:val="none" w:sz="0" w:space="0" w:color="auto"/>
                    <w:left w:val="none" w:sz="0" w:space="0" w:color="auto"/>
                    <w:bottom w:val="none" w:sz="0" w:space="0" w:color="auto"/>
                    <w:right w:val="none" w:sz="0" w:space="0" w:color="auto"/>
                  </w:divBdr>
                  <w:divsChild>
                    <w:div w:id="117384658">
                      <w:marLeft w:val="0"/>
                      <w:marRight w:val="0"/>
                      <w:marTop w:val="0"/>
                      <w:marBottom w:val="0"/>
                      <w:divBdr>
                        <w:top w:val="none" w:sz="0" w:space="0" w:color="auto"/>
                        <w:left w:val="none" w:sz="0" w:space="0" w:color="auto"/>
                        <w:bottom w:val="none" w:sz="0" w:space="0" w:color="auto"/>
                        <w:right w:val="none" w:sz="0" w:space="0" w:color="auto"/>
                      </w:divBdr>
                    </w:div>
                  </w:divsChild>
                </w:div>
                <w:div w:id="1845364507">
                  <w:marLeft w:val="0"/>
                  <w:marRight w:val="0"/>
                  <w:marTop w:val="0"/>
                  <w:marBottom w:val="0"/>
                  <w:divBdr>
                    <w:top w:val="none" w:sz="0" w:space="0" w:color="auto"/>
                    <w:left w:val="none" w:sz="0" w:space="0" w:color="auto"/>
                    <w:bottom w:val="none" w:sz="0" w:space="0" w:color="auto"/>
                    <w:right w:val="none" w:sz="0" w:space="0" w:color="auto"/>
                  </w:divBdr>
                  <w:divsChild>
                    <w:div w:id="891039807">
                      <w:marLeft w:val="0"/>
                      <w:marRight w:val="0"/>
                      <w:marTop w:val="0"/>
                      <w:marBottom w:val="0"/>
                      <w:divBdr>
                        <w:top w:val="none" w:sz="0" w:space="0" w:color="auto"/>
                        <w:left w:val="none" w:sz="0" w:space="0" w:color="auto"/>
                        <w:bottom w:val="none" w:sz="0" w:space="0" w:color="auto"/>
                        <w:right w:val="none" w:sz="0" w:space="0" w:color="auto"/>
                      </w:divBdr>
                    </w:div>
                  </w:divsChild>
                </w:div>
                <w:div w:id="1873227795">
                  <w:marLeft w:val="0"/>
                  <w:marRight w:val="0"/>
                  <w:marTop w:val="0"/>
                  <w:marBottom w:val="0"/>
                  <w:divBdr>
                    <w:top w:val="none" w:sz="0" w:space="0" w:color="auto"/>
                    <w:left w:val="none" w:sz="0" w:space="0" w:color="auto"/>
                    <w:bottom w:val="none" w:sz="0" w:space="0" w:color="auto"/>
                    <w:right w:val="none" w:sz="0" w:space="0" w:color="auto"/>
                  </w:divBdr>
                  <w:divsChild>
                    <w:div w:id="1467158442">
                      <w:marLeft w:val="0"/>
                      <w:marRight w:val="0"/>
                      <w:marTop w:val="0"/>
                      <w:marBottom w:val="0"/>
                      <w:divBdr>
                        <w:top w:val="none" w:sz="0" w:space="0" w:color="auto"/>
                        <w:left w:val="none" w:sz="0" w:space="0" w:color="auto"/>
                        <w:bottom w:val="none" w:sz="0" w:space="0" w:color="auto"/>
                        <w:right w:val="none" w:sz="0" w:space="0" w:color="auto"/>
                      </w:divBdr>
                    </w:div>
                  </w:divsChild>
                </w:div>
                <w:div w:id="1890143512">
                  <w:marLeft w:val="0"/>
                  <w:marRight w:val="0"/>
                  <w:marTop w:val="0"/>
                  <w:marBottom w:val="0"/>
                  <w:divBdr>
                    <w:top w:val="none" w:sz="0" w:space="0" w:color="auto"/>
                    <w:left w:val="none" w:sz="0" w:space="0" w:color="auto"/>
                    <w:bottom w:val="none" w:sz="0" w:space="0" w:color="auto"/>
                    <w:right w:val="none" w:sz="0" w:space="0" w:color="auto"/>
                  </w:divBdr>
                  <w:divsChild>
                    <w:div w:id="2087218924">
                      <w:marLeft w:val="0"/>
                      <w:marRight w:val="0"/>
                      <w:marTop w:val="0"/>
                      <w:marBottom w:val="0"/>
                      <w:divBdr>
                        <w:top w:val="none" w:sz="0" w:space="0" w:color="auto"/>
                        <w:left w:val="none" w:sz="0" w:space="0" w:color="auto"/>
                        <w:bottom w:val="none" w:sz="0" w:space="0" w:color="auto"/>
                        <w:right w:val="none" w:sz="0" w:space="0" w:color="auto"/>
                      </w:divBdr>
                    </w:div>
                  </w:divsChild>
                </w:div>
                <w:div w:id="1891837694">
                  <w:marLeft w:val="0"/>
                  <w:marRight w:val="0"/>
                  <w:marTop w:val="0"/>
                  <w:marBottom w:val="0"/>
                  <w:divBdr>
                    <w:top w:val="none" w:sz="0" w:space="0" w:color="auto"/>
                    <w:left w:val="none" w:sz="0" w:space="0" w:color="auto"/>
                    <w:bottom w:val="none" w:sz="0" w:space="0" w:color="auto"/>
                    <w:right w:val="none" w:sz="0" w:space="0" w:color="auto"/>
                  </w:divBdr>
                  <w:divsChild>
                    <w:div w:id="584993770">
                      <w:marLeft w:val="0"/>
                      <w:marRight w:val="0"/>
                      <w:marTop w:val="0"/>
                      <w:marBottom w:val="0"/>
                      <w:divBdr>
                        <w:top w:val="none" w:sz="0" w:space="0" w:color="auto"/>
                        <w:left w:val="none" w:sz="0" w:space="0" w:color="auto"/>
                        <w:bottom w:val="none" w:sz="0" w:space="0" w:color="auto"/>
                        <w:right w:val="none" w:sz="0" w:space="0" w:color="auto"/>
                      </w:divBdr>
                    </w:div>
                  </w:divsChild>
                </w:div>
                <w:div w:id="1901941311">
                  <w:marLeft w:val="0"/>
                  <w:marRight w:val="0"/>
                  <w:marTop w:val="0"/>
                  <w:marBottom w:val="0"/>
                  <w:divBdr>
                    <w:top w:val="none" w:sz="0" w:space="0" w:color="auto"/>
                    <w:left w:val="none" w:sz="0" w:space="0" w:color="auto"/>
                    <w:bottom w:val="none" w:sz="0" w:space="0" w:color="auto"/>
                    <w:right w:val="none" w:sz="0" w:space="0" w:color="auto"/>
                  </w:divBdr>
                  <w:divsChild>
                    <w:div w:id="472678225">
                      <w:marLeft w:val="0"/>
                      <w:marRight w:val="0"/>
                      <w:marTop w:val="0"/>
                      <w:marBottom w:val="0"/>
                      <w:divBdr>
                        <w:top w:val="none" w:sz="0" w:space="0" w:color="auto"/>
                        <w:left w:val="none" w:sz="0" w:space="0" w:color="auto"/>
                        <w:bottom w:val="none" w:sz="0" w:space="0" w:color="auto"/>
                        <w:right w:val="none" w:sz="0" w:space="0" w:color="auto"/>
                      </w:divBdr>
                    </w:div>
                  </w:divsChild>
                </w:div>
                <w:div w:id="1910072082">
                  <w:marLeft w:val="0"/>
                  <w:marRight w:val="0"/>
                  <w:marTop w:val="0"/>
                  <w:marBottom w:val="0"/>
                  <w:divBdr>
                    <w:top w:val="none" w:sz="0" w:space="0" w:color="auto"/>
                    <w:left w:val="none" w:sz="0" w:space="0" w:color="auto"/>
                    <w:bottom w:val="none" w:sz="0" w:space="0" w:color="auto"/>
                    <w:right w:val="none" w:sz="0" w:space="0" w:color="auto"/>
                  </w:divBdr>
                  <w:divsChild>
                    <w:div w:id="1376852306">
                      <w:marLeft w:val="0"/>
                      <w:marRight w:val="0"/>
                      <w:marTop w:val="0"/>
                      <w:marBottom w:val="0"/>
                      <w:divBdr>
                        <w:top w:val="none" w:sz="0" w:space="0" w:color="auto"/>
                        <w:left w:val="none" w:sz="0" w:space="0" w:color="auto"/>
                        <w:bottom w:val="none" w:sz="0" w:space="0" w:color="auto"/>
                        <w:right w:val="none" w:sz="0" w:space="0" w:color="auto"/>
                      </w:divBdr>
                    </w:div>
                  </w:divsChild>
                </w:div>
                <w:div w:id="1919712384">
                  <w:marLeft w:val="0"/>
                  <w:marRight w:val="0"/>
                  <w:marTop w:val="0"/>
                  <w:marBottom w:val="0"/>
                  <w:divBdr>
                    <w:top w:val="none" w:sz="0" w:space="0" w:color="auto"/>
                    <w:left w:val="none" w:sz="0" w:space="0" w:color="auto"/>
                    <w:bottom w:val="none" w:sz="0" w:space="0" w:color="auto"/>
                    <w:right w:val="none" w:sz="0" w:space="0" w:color="auto"/>
                  </w:divBdr>
                  <w:divsChild>
                    <w:div w:id="738791264">
                      <w:marLeft w:val="0"/>
                      <w:marRight w:val="0"/>
                      <w:marTop w:val="0"/>
                      <w:marBottom w:val="0"/>
                      <w:divBdr>
                        <w:top w:val="none" w:sz="0" w:space="0" w:color="auto"/>
                        <w:left w:val="none" w:sz="0" w:space="0" w:color="auto"/>
                        <w:bottom w:val="none" w:sz="0" w:space="0" w:color="auto"/>
                        <w:right w:val="none" w:sz="0" w:space="0" w:color="auto"/>
                      </w:divBdr>
                    </w:div>
                  </w:divsChild>
                </w:div>
                <w:div w:id="1929338777">
                  <w:marLeft w:val="0"/>
                  <w:marRight w:val="0"/>
                  <w:marTop w:val="0"/>
                  <w:marBottom w:val="0"/>
                  <w:divBdr>
                    <w:top w:val="none" w:sz="0" w:space="0" w:color="auto"/>
                    <w:left w:val="none" w:sz="0" w:space="0" w:color="auto"/>
                    <w:bottom w:val="none" w:sz="0" w:space="0" w:color="auto"/>
                    <w:right w:val="none" w:sz="0" w:space="0" w:color="auto"/>
                  </w:divBdr>
                  <w:divsChild>
                    <w:div w:id="858012736">
                      <w:marLeft w:val="0"/>
                      <w:marRight w:val="0"/>
                      <w:marTop w:val="0"/>
                      <w:marBottom w:val="0"/>
                      <w:divBdr>
                        <w:top w:val="none" w:sz="0" w:space="0" w:color="auto"/>
                        <w:left w:val="none" w:sz="0" w:space="0" w:color="auto"/>
                        <w:bottom w:val="none" w:sz="0" w:space="0" w:color="auto"/>
                        <w:right w:val="none" w:sz="0" w:space="0" w:color="auto"/>
                      </w:divBdr>
                    </w:div>
                  </w:divsChild>
                </w:div>
                <w:div w:id="1932200132">
                  <w:marLeft w:val="0"/>
                  <w:marRight w:val="0"/>
                  <w:marTop w:val="0"/>
                  <w:marBottom w:val="0"/>
                  <w:divBdr>
                    <w:top w:val="none" w:sz="0" w:space="0" w:color="auto"/>
                    <w:left w:val="none" w:sz="0" w:space="0" w:color="auto"/>
                    <w:bottom w:val="none" w:sz="0" w:space="0" w:color="auto"/>
                    <w:right w:val="none" w:sz="0" w:space="0" w:color="auto"/>
                  </w:divBdr>
                  <w:divsChild>
                    <w:div w:id="908416803">
                      <w:marLeft w:val="0"/>
                      <w:marRight w:val="0"/>
                      <w:marTop w:val="0"/>
                      <w:marBottom w:val="0"/>
                      <w:divBdr>
                        <w:top w:val="none" w:sz="0" w:space="0" w:color="auto"/>
                        <w:left w:val="none" w:sz="0" w:space="0" w:color="auto"/>
                        <w:bottom w:val="none" w:sz="0" w:space="0" w:color="auto"/>
                        <w:right w:val="none" w:sz="0" w:space="0" w:color="auto"/>
                      </w:divBdr>
                    </w:div>
                  </w:divsChild>
                </w:div>
                <w:div w:id="1976058364">
                  <w:marLeft w:val="0"/>
                  <w:marRight w:val="0"/>
                  <w:marTop w:val="0"/>
                  <w:marBottom w:val="0"/>
                  <w:divBdr>
                    <w:top w:val="none" w:sz="0" w:space="0" w:color="auto"/>
                    <w:left w:val="none" w:sz="0" w:space="0" w:color="auto"/>
                    <w:bottom w:val="none" w:sz="0" w:space="0" w:color="auto"/>
                    <w:right w:val="none" w:sz="0" w:space="0" w:color="auto"/>
                  </w:divBdr>
                  <w:divsChild>
                    <w:div w:id="246693685">
                      <w:marLeft w:val="0"/>
                      <w:marRight w:val="0"/>
                      <w:marTop w:val="0"/>
                      <w:marBottom w:val="0"/>
                      <w:divBdr>
                        <w:top w:val="none" w:sz="0" w:space="0" w:color="auto"/>
                        <w:left w:val="none" w:sz="0" w:space="0" w:color="auto"/>
                        <w:bottom w:val="none" w:sz="0" w:space="0" w:color="auto"/>
                        <w:right w:val="none" w:sz="0" w:space="0" w:color="auto"/>
                      </w:divBdr>
                    </w:div>
                  </w:divsChild>
                </w:div>
                <w:div w:id="2000111840">
                  <w:marLeft w:val="0"/>
                  <w:marRight w:val="0"/>
                  <w:marTop w:val="0"/>
                  <w:marBottom w:val="0"/>
                  <w:divBdr>
                    <w:top w:val="none" w:sz="0" w:space="0" w:color="auto"/>
                    <w:left w:val="none" w:sz="0" w:space="0" w:color="auto"/>
                    <w:bottom w:val="none" w:sz="0" w:space="0" w:color="auto"/>
                    <w:right w:val="none" w:sz="0" w:space="0" w:color="auto"/>
                  </w:divBdr>
                  <w:divsChild>
                    <w:div w:id="983318692">
                      <w:marLeft w:val="0"/>
                      <w:marRight w:val="0"/>
                      <w:marTop w:val="0"/>
                      <w:marBottom w:val="0"/>
                      <w:divBdr>
                        <w:top w:val="none" w:sz="0" w:space="0" w:color="auto"/>
                        <w:left w:val="none" w:sz="0" w:space="0" w:color="auto"/>
                        <w:bottom w:val="none" w:sz="0" w:space="0" w:color="auto"/>
                        <w:right w:val="none" w:sz="0" w:space="0" w:color="auto"/>
                      </w:divBdr>
                    </w:div>
                  </w:divsChild>
                </w:div>
                <w:div w:id="2013415170">
                  <w:marLeft w:val="0"/>
                  <w:marRight w:val="0"/>
                  <w:marTop w:val="0"/>
                  <w:marBottom w:val="0"/>
                  <w:divBdr>
                    <w:top w:val="none" w:sz="0" w:space="0" w:color="auto"/>
                    <w:left w:val="none" w:sz="0" w:space="0" w:color="auto"/>
                    <w:bottom w:val="none" w:sz="0" w:space="0" w:color="auto"/>
                    <w:right w:val="none" w:sz="0" w:space="0" w:color="auto"/>
                  </w:divBdr>
                  <w:divsChild>
                    <w:div w:id="19865869">
                      <w:marLeft w:val="0"/>
                      <w:marRight w:val="0"/>
                      <w:marTop w:val="0"/>
                      <w:marBottom w:val="0"/>
                      <w:divBdr>
                        <w:top w:val="none" w:sz="0" w:space="0" w:color="auto"/>
                        <w:left w:val="none" w:sz="0" w:space="0" w:color="auto"/>
                        <w:bottom w:val="none" w:sz="0" w:space="0" w:color="auto"/>
                        <w:right w:val="none" w:sz="0" w:space="0" w:color="auto"/>
                      </w:divBdr>
                    </w:div>
                  </w:divsChild>
                </w:div>
                <w:div w:id="2040625423">
                  <w:marLeft w:val="0"/>
                  <w:marRight w:val="0"/>
                  <w:marTop w:val="0"/>
                  <w:marBottom w:val="0"/>
                  <w:divBdr>
                    <w:top w:val="none" w:sz="0" w:space="0" w:color="auto"/>
                    <w:left w:val="none" w:sz="0" w:space="0" w:color="auto"/>
                    <w:bottom w:val="none" w:sz="0" w:space="0" w:color="auto"/>
                    <w:right w:val="none" w:sz="0" w:space="0" w:color="auto"/>
                  </w:divBdr>
                  <w:divsChild>
                    <w:div w:id="1931624369">
                      <w:marLeft w:val="0"/>
                      <w:marRight w:val="0"/>
                      <w:marTop w:val="0"/>
                      <w:marBottom w:val="0"/>
                      <w:divBdr>
                        <w:top w:val="none" w:sz="0" w:space="0" w:color="auto"/>
                        <w:left w:val="none" w:sz="0" w:space="0" w:color="auto"/>
                        <w:bottom w:val="none" w:sz="0" w:space="0" w:color="auto"/>
                        <w:right w:val="none" w:sz="0" w:space="0" w:color="auto"/>
                      </w:divBdr>
                    </w:div>
                  </w:divsChild>
                </w:div>
                <w:div w:id="2048792128">
                  <w:marLeft w:val="0"/>
                  <w:marRight w:val="0"/>
                  <w:marTop w:val="0"/>
                  <w:marBottom w:val="0"/>
                  <w:divBdr>
                    <w:top w:val="none" w:sz="0" w:space="0" w:color="auto"/>
                    <w:left w:val="none" w:sz="0" w:space="0" w:color="auto"/>
                    <w:bottom w:val="none" w:sz="0" w:space="0" w:color="auto"/>
                    <w:right w:val="none" w:sz="0" w:space="0" w:color="auto"/>
                  </w:divBdr>
                  <w:divsChild>
                    <w:div w:id="535199559">
                      <w:marLeft w:val="0"/>
                      <w:marRight w:val="0"/>
                      <w:marTop w:val="0"/>
                      <w:marBottom w:val="0"/>
                      <w:divBdr>
                        <w:top w:val="none" w:sz="0" w:space="0" w:color="auto"/>
                        <w:left w:val="none" w:sz="0" w:space="0" w:color="auto"/>
                        <w:bottom w:val="none" w:sz="0" w:space="0" w:color="auto"/>
                        <w:right w:val="none" w:sz="0" w:space="0" w:color="auto"/>
                      </w:divBdr>
                    </w:div>
                  </w:divsChild>
                </w:div>
                <w:div w:id="2051756505">
                  <w:marLeft w:val="0"/>
                  <w:marRight w:val="0"/>
                  <w:marTop w:val="0"/>
                  <w:marBottom w:val="0"/>
                  <w:divBdr>
                    <w:top w:val="none" w:sz="0" w:space="0" w:color="auto"/>
                    <w:left w:val="none" w:sz="0" w:space="0" w:color="auto"/>
                    <w:bottom w:val="none" w:sz="0" w:space="0" w:color="auto"/>
                    <w:right w:val="none" w:sz="0" w:space="0" w:color="auto"/>
                  </w:divBdr>
                  <w:divsChild>
                    <w:div w:id="1926837008">
                      <w:marLeft w:val="0"/>
                      <w:marRight w:val="0"/>
                      <w:marTop w:val="0"/>
                      <w:marBottom w:val="0"/>
                      <w:divBdr>
                        <w:top w:val="none" w:sz="0" w:space="0" w:color="auto"/>
                        <w:left w:val="none" w:sz="0" w:space="0" w:color="auto"/>
                        <w:bottom w:val="none" w:sz="0" w:space="0" w:color="auto"/>
                        <w:right w:val="none" w:sz="0" w:space="0" w:color="auto"/>
                      </w:divBdr>
                    </w:div>
                  </w:divsChild>
                </w:div>
                <w:div w:id="2112311922">
                  <w:marLeft w:val="0"/>
                  <w:marRight w:val="0"/>
                  <w:marTop w:val="0"/>
                  <w:marBottom w:val="0"/>
                  <w:divBdr>
                    <w:top w:val="none" w:sz="0" w:space="0" w:color="auto"/>
                    <w:left w:val="none" w:sz="0" w:space="0" w:color="auto"/>
                    <w:bottom w:val="none" w:sz="0" w:space="0" w:color="auto"/>
                    <w:right w:val="none" w:sz="0" w:space="0" w:color="auto"/>
                  </w:divBdr>
                  <w:divsChild>
                    <w:div w:id="569000744">
                      <w:marLeft w:val="0"/>
                      <w:marRight w:val="0"/>
                      <w:marTop w:val="0"/>
                      <w:marBottom w:val="0"/>
                      <w:divBdr>
                        <w:top w:val="none" w:sz="0" w:space="0" w:color="auto"/>
                        <w:left w:val="none" w:sz="0" w:space="0" w:color="auto"/>
                        <w:bottom w:val="none" w:sz="0" w:space="0" w:color="auto"/>
                        <w:right w:val="none" w:sz="0" w:space="0" w:color="auto"/>
                      </w:divBdr>
                    </w:div>
                  </w:divsChild>
                </w:div>
                <w:div w:id="2136216998">
                  <w:marLeft w:val="0"/>
                  <w:marRight w:val="0"/>
                  <w:marTop w:val="0"/>
                  <w:marBottom w:val="0"/>
                  <w:divBdr>
                    <w:top w:val="none" w:sz="0" w:space="0" w:color="auto"/>
                    <w:left w:val="none" w:sz="0" w:space="0" w:color="auto"/>
                    <w:bottom w:val="none" w:sz="0" w:space="0" w:color="auto"/>
                    <w:right w:val="none" w:sz="0" w:space="0" w:color="auto"/>
                  </w:divBdr>
                  <w:divsChild>
                    <w:div w:id="19907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8766">
          <w:marLeft w:val="0"/>
          <w:marRight w:val="0"/>
          <w:marTop w:val="0"/>
          <w:marBottom w:val="0"/>
          <w:divBdr>
            <w:top w:val="none" w:sz="0" w:space="0" w:color="auto"/>
            <w:left w:val="none" w:sz="0" w:space="0" w:color="auto"/>
            <w:bottom w:val="none" w:sz="0" w:space="0" w:color="auto"/>
            <w:right w:val="none" w:sz="0" w:space="0" w:color="auto"/>
          </w:divBdr>
        </w:div>
        <w:div w:id="2093623612">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hyperlink" Target="https://www.erstrategies.org/cms/files/2752-student-based-budgeting-guide.pdf),%20from%20Education%20Resource%20Strategies" TargetMode="External"/><Relationship Id="rId21" Type="http://schemas.openxmlformats.org/officeDocument/2006/relationships/hyperlink" Target="https://profiles.doe.mass.edu/general/general.aspx?topNavID=1&amp;leftNavId=100&amp;orgcode=06550000&amp;orgtypecode=5" TargetMode="External"/><Relationship Id="rId34" Type="http://schemas.openxmlformats.org/officeDocument/2006/relationships/footer" Target="footer9.xml"/><Relationship Id="rId42" Type="http://schemas.openxmlformats.org/officeDocument/2006/relationships/hyperlink" Target="https://www.doe.mass.edu/edeval/implementation/default.html" TargetMode="External"/><Relationship Id="rId47" Type="http://schemas.openxmlformats.org/officeDocument/2006/relationships/hyperlink" Target="https://www.doe.mass.edu/research/success/" TargetMode="External"/><Relationship Id="rId50" Type="http://schemas.openxmlformats.org/officeDocument/2006/relationships/footer" Target="footer12.xml"/><Relationship Id="rId55" Type="http://schemas.openxmlformats.org/officeDocument/2006/relationships/footer" Target="foot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eader" Target="header3.xml"/><Relationship Id="rId11" Type="http://schemas.openxmlformats.org/officeDocument/2006/relationships/hyperlink" Target="http://www.doe.mass.edu"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4.xml"/><Relationship Id="rId40" Type="http://schemas.openxmlformats.org/officeDocument/2006/relationships/hyperlink" Target="https://www.doe.mass.edu/edeffectiveness/mentor/principal.html" TargetMode="External"/><Relationship Id="rId45" Type="http://schemas.openxmlformats.org/officeDocument/2006/relationships/hyperlink" Target="https://cdn2.hubspot.net/hubfs/3412255/Spending-Money-Wisely-Getting-the-Most-from-School-District-Budgets-e-book.pdf" TargetMode="External"/><Relationship Id="rId53" Type="http://schemas.openxmlformats.org/officeDocument/2006/relationships/hyperlink" Target="https://www.doe.mass.edu/finance/statistics/per-pupil-exp.xlsx" TargetMode="External"/><Relationship Id="rId58" Type="http://schemas.openxmlformats.org/officeDocument/2006/relationships/glossaryDocument" Target="glossary/document.xml"/><Relationship Id="rId5" Type="http://schemas.openxmlformats.org/officeDocument/2006/relationships/numbering" Target="numbering.xml"/><Relationship Id="rId61" Type="http://schemas.microsoft.com/office/2020/10/relationships/intelligence" Target="intelligence2.xm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image" Target="media/image5.png"/><Relationship Id="rId30" Type="http://schemas.openxmlformats.org/officeDocument/2006/relationships/footer" Target="footer7.xml"/><Relationship Id="rId35" Type="http://schemas.openxmlformats.org/officeDocument/2006/relationships/hyperlink" Target="http://www.teachstone.com/wp-content/uploads/2011/05/class-mtp-pk-12-brief.pdf" TargetMode="External"/><Relationship Id="rId43" Type="http://schemas.openxmlformats.org/officeDocument/2006/relationships/hyperlink" Target="https://www.doe.mass.edu/edeffectiveness/talent-guide/default.html" TargetMode="External"/><Relationship Id="rId48" Type="http://schemas.openxmlformats.org/officeDocument/2006/relationships/hyperlink" Target="https://www.doe.mass.edu/finance/statistics/default.html" TargetMode="External"/><Relationship Id="rId56"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footer" Target="footer5.xml"/><Relationship Id="rId33" Type="http://schemas.openxmlformats.org/officeDocument/2006/relationships/hyperlink" Target="http://www.air.org" TargetMode="External"/><Relationship Id="rId38" Type="http://schemas.openxmlformats.org/officeDocument/2006/relationships/footer" Target="footer10.xml"/><Relationship Id="rId46" Type="http://schemas.openxmlformats.org/officeDocument/2006/relationships/hyperlink" Target="https://www.doe.mass.edu/research/radar/" TargetMode="External"/><Relationship Id="rId59"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www.doe.mass.edu/csdp/guidebook/coherence-guidebook.pdf" TargetMode="External"/><Relationship Id="rId54" Type="http://schemas.openxmlformats.org/officeDocument/2006/relationships/hyperlink" Target="https://www.doe.mass.edu/finance/statistics/per-pupil-exp.xls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hyperlink" Target="http://metproject.org/resources/CLASS_10_29_10.pdf" TargetMode="External"/><Relationship Id="rId49" Type="http://schemas.openxmlformats.org/officeDocument/2006/relationships/footer" Target="footer11.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yperlink" Target="https://plpartnerguide.org/" TargetMode="External"/><Relationship Id="rId52" Type="http://schemas.openxmlformats.org/officeDocument/2006/relationships/hyperlink" Target="https://www.doe.mass.edu/finance/statistics/per-pupil-exp.xlsx" TargetMode="External"/><Relationship Id="rId60"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s>
</file>

<file path=word/documenttasks/documenttasks1.xml><?xml version="1.0" encoding="utf-8"?>
<t:Tasks xmlns:t="http://schemas.microsoft.com/office/tasks/2019/documenttasks" xmlns:oel="http://schemas.microsoft.com/office/2019/extlst">
  <t:Task id="{501526A3-4B23-43C3-92D7-5728ADD4BC34}">
    <t:Anchor>
      <t:Comment id="1173907234"/>
    </t:Anchor>
    <t:History>
      <t:Event id="{92CE203D-71B4-4623-A703-1215AFB06365}" time="2024-02-11T11:33:41.83Z">
        <t:Attribution userId="S::ctr_dansel@air.org::e7a60402-2743-431f-b6f0-43e3d91c0f6b" userProvider="AD" userName="Ansel, Dana (Contractor)"/>
        <t:Anchor>
          <t:Comment id="1173907234"/>
        </t:Anchor>
        <t:Create/>
      </t:Event>
      <t:Event id="{730DFCAB-4E2E-45FA-9776-A85D4033545F}" time="2024-02-11T11:33:41.83Z">
        <t:Attribution userId="S::ctr_dansel@air.org::e7a60402-2743-431f-b6f0-43e3d91c0f6b" userProvider="AD" userName="Ansel, Dana (Contractor)"/>
        <t:Anchor>
          <t:Comment id="1173907234"/>
        </t:Anchor>
        <t:Assign userId="S::mdenjongpa@air.org::089207c0-6c44-480d-8807-c0b8abc9bb57" userProvider="AD" userName="Denjongpa, Madeline"/>
      </t:Event>
      <t:Event id="{D4C1349F-4C61-433C-A185-8C638D7FC044}" time="2024-02-11T11:33:41.83Z">
        <t:Attribution userId="S::ctr_dansel@air.org::e7a60402-2743-431f-b6f0-43e3d91c0f6b" userProvider="AD" userName="Ansel, Dana (Contractor)"/>
        <t:Anchor>
          <t:Comment id="1173907234"/>
        </t:Anchor>
        <t:SetTitle title="@Denjongpa, Madeline - this is from the Teacher Assn FG. Only comment about feedback. Did you ask teacher FG about the feedback they receive. Is not, I am not sure we can include this."/>
      </t:Event>
      <t:Event id="{70713D49-2397-4C23-AD63-EA2A4A2461A6}" time="2024-02-11T11:33:49.654Z">
        <t:Attribution userId="S::ctr_dansel@air.org::e7a60402-2743-431f-b6f0-43e3d91c0f6b" userProvider="AD" userName="Ansel, Dana (Contractor)"/>
        <t:Progress percentComplete="100"/>
      </t:Event>
      <t:Event id="{04A5A5F3-8D2B-46E7-B069-3ED2EC3D066B}" time="2024-02-11T11:33:53.283Z">
        <t:Attribution userId="S::ctr_dansel@air.org::e7a60402-2743-431f-b6f0-43e3d91c0f6b" userProvider="AD" userName="Ansel, Dana (Contractor)"/>
        <t:Progress percentComplete="0"/>
      </t:Event>
    </t:History>
  </t:Task>
  <t:Task id="{BD82351F-8A97-4A2A-B198-E9AD0A8781EF}">
    <t:Anchor>
      <t:Comment id="1723031540"/>
    </t:Anchor>
    <t:History>
      <t:Event id="{0401F317-FF3E-41BD-9787-09FDACCC1B50}" time="2024-02-12T09:13:21.072Z">
        <t:Attribution userId="S::ctr_dansel@air.org::e7a60402-2743-431f-b6f0-43e3d91c0f6b" userProvider="AD" userName="Ansel, Dana (Contractor)"/>
        <t:Anchor>
          <t:Comment id="1723031540"/>
        </t:Anchor>
        <t:Create/>
      </t:Event>
      <t:Event id="{431AA45A-8A7C-4176-8DDF-8D5BE4A94491}" time="2024-02-12T09:13:21.072Z">
        <t:Attribution userId="S::ctr_dansel@air.org::e7a60402-2743-431f-b6f0-43e3d91c0f6b" userProvider="AD" userName="Ansel, Dana (Contractor)"/>
        <t:Anchor>
          <t:Comment id="1723031540"/>
        </t:Anchor>
        <t:Assign userId="S::jwilkinson@air.org::28dfcd9e-3e2d-4d0d-80ae-0691563c69e3" userProvider="AD" userName="Wilkinson, Julia"/>
      </t:Event>
      <t:Event id="{05255E3E-FA8B-4370-B265-9F2EE1A024C9}" time="2024-02-12T09:13:21.072Z">
        <t:Attribution userId="S::ctr_dansel@air.org::e7a60402-2743-431f-b6f0-43e3d91c0f6b" userProvider="AD" userName="Ansel, Dana (Contractor)"/>
        <t:Anchor>
          <t:Comment id="1723031540"/>
        </t:Anchor>
        <t:SetTitle title="@Wilkinson, Julia This is from the SC FG. I don't see them generally on the website. They are part of the SC packets. Am I missing something?"/>
      </t:Event>
    </t:History>
  </t:Task>
  <t:Task id="{A83B3A6E-6DD3-438B-9A7F-EAD99829F9DB}">
    <t:Anchor>
      <t:Comment id="654835718"/>
    </t:Anchor>
    <t:History>
      <t:Event id="{EC68E3CA-A4B2-4508-ADFE-12387CB99E3F}" time="2024-04-25T21:19:56.366Z">
        <t:Attribution userId="S::mdenjongpa@air.org::089207c0-6c44-480d-8807-c0b8abc9bb57" userProvider="AD" userName="Denjongpa, Madeline"/>
        <t:Anchor>
          <t:Comment id="2001195386"/>
        </t:Anchor>
        <t:Create/>
      </t:Event>
      <t:Event id="{06D1BE77-C3B6-4E1D-8A51-41A78D0B9C8F}" time="2024-04-25T21:19:56.366Z">
        <t:Attribution userId="S::mdenjongpa@air.org::089207c0-6c44-480d-8807-c0b8abc9bb57" userProvider="AD" userName="Denjongpa, Madeline"/>
        <t:Anchor>
          <t:Comment id="2001195386"/>
        </t:Anchor>
        <t:Assign userId="S::ctr_dansel@air.org::e7a60402-2743-431f-b6f0-43e3d91c0f6b" userProvider="AD" userName="Ansel, Dana (Contractor)"/>
      </t:Event>
      <t:Event id="{94B5EF22-D32A-4D6A-8627-3F7CA0BF3E91}" time="2024-04-25T21:19:56.366Z">
        <t:Attribution userId="S::mdenjongpa@air.org::089207c0-6c44-480d-8807-c0b8abc9bb57" userProvider="AD" userName="Denjongpa, Madeline"/>
        <t:Anchor>
          <t:Comment id="2001195386"/>
        </t:Anchor>
        <t:SetTitle title="@Ansel, Dana (Contractor) can you please pull in specific examples from the plans that support the narrative written here per Betheny’s suggestion?"/>
      </t:Event>
      <t:Event id="{32273D63-6452-4B4D-881D-536D2D5FDA9D}" time="2024-04-29T19:50:30.54Z">
        <t:Attribution userId="S::mdenjongpa@air.org::089207c0-6c44-480d-8807-c0b8abc9bb57" userProvider="AD" userName="Denjongpa, Madelin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0F6C9CC7A947B698DD3161273D9DCA"/>
        <w:category>
          <w:name w:val="General"/>
          <w:gallery w:val="placeholder"/>
        </w:category>
        <w:types>
          <w:type w:val="bbPlcHdr"/>
        </w:types>
        <w:behaviors>
          <w:behavior w:val="content"/>
        </w:behaviors>
        <w:guid w:val="{C0B74518-4C28-4F0C-914F-FCDDA121C8B1}"/>
      </w:docPartPr>
      <w:docPartBody>
        <w:p w:rsidR="00DF1267" w:rsidRDefault="00DF1267" w:rsidP="00DF1267">
          <w:pPr>
            <w:pStyle w:val="E50F6C9CC7A947B698DD3161273D9DC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HGSoeiKakugothicUB">
    <w:charset w:val="80"/>
    <w:family w:val="modern"/>
    <w:pitch w:val="fixed"/>
    <w:sig w:usb0="E00002FF" w:usb1="2AC7EDFE" w:usb2="00000012" w:usb3="00000000" w:csb0="00020001" w:csb1="00000000"/>
  </w:font>
  <w:font w:name="Vijaya">
    <w:charset w:val="00"/>
    <w:family w:val="roman"/>
    <w:pitch w:val="variable"/>
    <w:sig w:usb0="001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67"/>
    <w:rsid w:val="000875F6"/>
    <w:rsid w:val="0011496C"/>
    <w:rsid w:val="00334CAF"/>
    <w:rsid w:val="00431506"/>
    <w:rsid w:val="004E19C5"/>
    <w:rsid w:val="00613CF3"/>
    <w:rsid w:val="00DF1267"/>
    <w:rsid w:val="00E5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F6C9CC7A947B698DD3161273D9DCA">
    <w:name w:val="E50F6C9CC7A947B698DD3161273D9DCA"/>
    <w:rsid w:val="00DF1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SharingLinks.e6986122-4037-4e10-839e-9cc9e1b2e7f5.Flexible.1f636ddd-3f83-49aa-a88c-9cd8c828426a</DisplayName>
        <AccountId>55</AccountId>
        <AccountType/>
      </UserInfo>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SharingLinks.7b0df000-e354-44d0-b12b-855985df241d.Flexible.705f5d28-3913-447f-ae6c-4147fb1a0784</DisplayName>
        <AccountId>223</AccountId>
        <AccountType/>
      </UserInfo>
      <UserInfo>
        <DisplayName>Everyone</DisplayName>
        <AccountId>10</AccountId>
        <AccountType/>
      </UserInfo>
      <UserInfo>
        <DisplayName>SharingLinks.2901c117-7d3e-4f31-aaa7-f275525a7d7e.Flexible.3df49876-3088-45f2-bc09-579bea23aafb</DisplayName>
        <AccountId>221</AccountId>
        <AccountType/>
      </UserInfo>
      <UserInfo>
        <DisplayName>SharingLinks.506eb105-3624-478d-8f4f-ed33696dedf7.Flexible.cd41c460-491f-4d1d-8c04-80a9d96e2262</DisplayName>
        <AccountId>222</AccountId>
        <AccountType/>
      </UserInfo>
      <UserInfo>
        <DisplayName>SharingLinks.14d6ee93-ce34-4f9f-8371-68043c1cbc5a.Flexible.2d0cc9d7-5c43-477d-b7ab-7b366c93b355</DisplayName>
        <AccountId>232</AccountId>
        <AccountType/>
      </UserInfo>
      <UserInfo>
        <DisplayName>Simon, Jeremy (DESE)</DisplayName>
        <AccountId>263</AccountId>
        <AccountType/>
      </UserInfo>
      <UserInfo>
        <DisplayName>doe-odrm Owners</DisplayName>
        <AccountId>7</AccountId>
        <AccountType/>
      </UserInfo>
      <UserInfo>
        <DisplayName>SharingLinks.98354dd9-257c-486f-b390-1963ac764876.Flexible.fcdfa7cd-47ab-4a73-a2a5-bc14c9b21987</DisplayName>
        <AccountId>97</AccountId>
        <AccountType/>
      </UserInfo>
      <UserInfo>
        <DisplayName>SharingLinks.8abb7b3a-87c3-435c-bda1-623cac45ddbb.Flexible.699d9fa8-e232-494b-a813-c38231c87629</DisplayName>
        <AccountId>72</AccountId>
        <AccountType/>
      </UserInfo>
      <UserInfo>
        <DisplayName>Havdala, Robert J.  (DESE)</DisplayName>
        <AccountId>76</AccountId>
        <AccountType/>
      </UserInfo>
      <UserInfo>
        <DisplayName>Daly, Kevin (DESE)</DisplayName>
        <AccountId>21</AccountId>
        <AccountType/>
      </UserInfo>
      <UserInfo>
        <DisplayName>Gonzales, Erica (DESE)</DisplayName>
        <AccountId>57</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449AF-2911-4C8B-BCDF-A43CFB22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BA46-623E-4740-AAB6-01824C52AFD7}">
  <ds:schemaRefs>
    <ds:schemaRef ds:uri="22602442-92ee-4d3a-8ce8-f0d739bf7d54"/>
    <ds:schemaRef ds:uri="http://purl.org/dc/dcmitype/"/>
    <ds:schemaRef ds:uri="http://schemas.openxmlformats.org/package/2006/metadata/core-properties"/>
    <ds:schemaRef ds:uri="http://purl.org/dc/elements/1.1/"/>
    <ds:schemaRef ds:uri="68b45241-2e0a-4324-b6cd-9efd2f11b483"/>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4.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87</Pages>
  <Words>26583</Words>
  <Characters>145276</Characters>
  <Application>Microsoft Office Word</Application>
  <DocSecurity>0</DocSecurity>
  <Lines>8292</Lines>
  <Paragraphs>5735</Paragraphs>
  <ScaleCrop>false</ScaleCrop>
  <HeadingPairs>
    <vt:vector size="2" baseType="variant">
      <vt:variant>
        <vt:lpstr>Title</vt:lpstr>
      </vt:variant>
      <vt:variant>
        <vt:i4>1</vt:i4>
      </vt:variant>
    </vt:vector>
  </HeadingPairs>
  <TitlesOfParts>
    <vt:vector size="1" baseType="lpstr">
      <vt:lpstr>District Review</vt:lpstr>
    </vt:vector>
  </TitlesOfParts>
  <Company/>
  <LinksUpToDate>false</LinksUpToDate>
  <CharactersWithSpaces>166168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Dover, Sherborn, and Dover-Sherborn District Review Report 2024</dc:title>
  <dc:subject/>
  <dc:creator>DESE</dc:creator>
  <cp:keywords/>
  <cp:lastModifiedBy>Erica Gonzales</cp:lastModifiedBy>
  <cp:revision>40</cp:revision>
  <cp:lastPrinted>2024-05-21T23:58:00Z</cp:lastPrinted>
  <dcterms:created xsi:type="dcterms:W3CDTF">2024-07-16T17:00:00Z</dcterms:created>
  <dcterms:modified xsi:type="dcterms:W3CDTF">2024-09-11T14:51:00Z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y fmtid="{D5CDD505-2E9C-101B-9397-08002B2CF9AE}" pid="3" name="ContentTypeId">
    <vt:lpwstr>0x0101003866D5547EFD1A4DBC9DB48B0354D5FD</vt:lpwstr>
  </property>
  <property fmtid="{D5CDD505-2E9C-101B-9397-08002B2CF9AE}" pid="4" name="Order">
    <vt:r8>16200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GrammarlyDocumentId">
    <vt:lpwstr>cda6bd71453278c7f7ec16cbb9f6bb6be56b832eeae424b4c8f66cf36e2fd441</vt:lpwstr>
  </property>
</Properties>
</file>